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E7" w:rsidRPr="00F84455" w:rsidRDefault="00F75320" w:rsidP="000A4137">
      <w:pPr>
        <w:pStyle w:val="Title"/>
        <w:spacing w:before="1560" w:after="1560"/>
        <w:ind w:left="2977"/>
        <w:contextualSpacing w:val="0"/>
      </w:pPr>
      <w:r w:rsidRPr="00F84455">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Pr="00F84455">
        <w:t>Workers Rehabilitation and Compensation Advisory Council</w:t>
      </w:r>
    </w:p>
    <w:p w:rsidR="00C76695" w:rsidRPr="00F84455" w:rsidRDefault="00C76695" w:rsidP="000D66D4">
      <w:pPr>
        <w:pStyle w:val="Subtitle"/>
        <w:ind w:left="2977"/>
        <w:jc w:val="both"/>
      </w:pPr>
      <w:r w:rsidRPr="00F84455">
        <w:t>Annual Report</w:t>
      </w:r>
    </w:p>
    <w:p w:rsidR="00C76695" w:rsidRPr="00F84455" w:rsidRDefault="00C76695" w:rsidP="000D66D4">
      <w:pPr>
        <w:pStyle w:val="Subtitle"/>
        <w:ind w:left="2977"/>
        <w:jc w:val="both"/>
      </w:pPr>
      <w:r w:rsidRPr="00F84455">
        <w:t>201</w:t>
      </w:r>
      <w:r w:rsidR="00200075">
        <w:t>9</w:t>
      </w:r>
      <w:r w:rsidRPr="00F84455">
        <w:t>-</w:t>
      </w:r>
      <w:r w:rsidR="00200075">
        <w:t>20</w:t>
      </w:r>
    </w:p>
    <w:p w:rsidR="00C76695" w:rsidRDefault="00C76695" w:rsidP="000D66D4">
      <w:pPr>
        <w:ind w:left="2977"/>
        <w:jc w:val="both"/>
        <w:rPr>
          <w:rFonts w:eastAsiaTheme="minorEastAsia" w:cstheme="majorBidi"/>
          <w:color w:val="FFFFFF" w:themeColor="background1"/>
          <w:spacing w:val="15"/>
          <w:kern w:val="28"/>
          <w:sz w:val="48"/>
          <w:szCs w:val="56"/>
        </w:rPr>
      </w:pPr>
      <w:r>
        <w:br w:type="page"/>
      </w:r>
    </w:p>
    <w:sdt>
      <w:sdtPr>
        <w:rPr>
          <w:rFonts w:ascii="Arial" w:eastAsiaTheme="minorHAnsi" w:hAnsi="Arial" w:cstheme="minorBidi"/>
          <w:color w:val="auto"/>
          <w:sz w:val="22"/>
          <w:szCs w:val="22"/>
          <w:lang w:val="en-AU"/>
        </w:rPr>
        <w:id w:val="372504772"/>
        <w:docPartObj>
          <w:docPartGallery w:val="Table of Contents"/>
          <w:docPartUnique/>
        </w:docPartObj>
      </w:sdtPr>
      <w:sdtEndPr>
        <w:rPr>
          <w:rFonts w:ascii="Lato" w:hAnsi="Lato"/>
          <w:b/>
          <w:bCs/>
          <w:noProof/>
          <w:sz w:val="24"/>
        </w:rPr>
      </w:sdtEndPr>
      <w:sdtContent>
        <w:p w:rsidR="00D40CEC" w:rsidRPr="00F84455" w:rsidRDefault="00D40CEC" w:rsidP="000D66D4">
          <w:pPr>
            <w:pStyle w:val="TOCHeading"/>
            <w:jc w:val="both"/>
            <w:rPr>
              <w:rFonts w:ascii="Lato" w:hAnsi="Lato"/>
            </w:rPr>
          </w:pPr>
          <w:r w:rsidRPr="00F84455">
            <w:rPr>
              <w:rFonts w:ascii="Lato" w:hAnsi="Lato"/>
            </w:rPr>
            <w:t>Contents</w:t>
          </w:r>
        </w:p>
        <w:p w:rsidR="00CA6399" w:rsidRDefault="00D40CEC">
          <w:pPr>
            <w:pStyle w:val="TOC1"/>
            <w:tabs>
              <w:tab w:val="right" w:leader="dot" w:pos="973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0102036" w:history="1">
            <w:r w:rsidR="00CA6399" w:rsidRPr="006921A7">
              <w:rPr>
                <w:rStyle w:val="Hyperlink"/>
                <w:noProof/>
              </w:rPr>
              <w:t>Function and Purpose of the Advisory Council</w:t>
            </w:r>
            <w:r w:rsidR="00CA6399">
              <w:rPr>
                <w:noProof/>
                <w:webHidden/>
              </w:rPr>
              <w:tab/>
            </w:r>
            <w:r w:rsidR="00CA6399">
              <w:rPr>
                <w:noProof/>
                <w:webHidden/>
              </w:rPr>
              <w:fldChar w:fldCharType="begin"/>
            </w:r>
            <w:r w:rsidR="00CA6399">
              <w:rPr>
                <w:noProof/>
                <w:webHidden/>
              </w:rPr>
              <w:instrText xml:space="preserve"> PAGEREF _Toc50102036 \h </w:instrText>
            </w:r>
            <w:r w:rsidR="00CA6399">
              <w:rPr>
                <w:noProof/>
                <w:webHidden/>
              </w:rPr>
            </w:r>
            <w:r w:rsidR="00CA6399">
              <w:rPr>
                <w:noProof/>
                <w:webHidden/>
              </w:rPr>
              <w:fldChar w:fldCharType="separate"/>
            </w:r>
            <w:r w:rsidR="00CA6399">
              <w:rPr>
                <w:noProof/>
                <w:webHidden/>
              </w:rPr>
              <w:t>3</w:t>
            </w:r>
            <w:r w:rsidR="00CA6399">
              <w:rPr>
                <w:noProof/>
                <w:webHidden/>
              </w:rPr>
              <w:fldChar w:fldCharType="end"/>
            </w:r>
          </w:hyperlink>
        </w:p>
        <w:p w:rsidR="00CA6399" w:rsidRDefault="00881BF8">
          <w:pPr>
            <w:pStyle w:val="TOC1"/>
            <w:tabs>
              <w:tab w:val="right" w:leader="dot" w:pos="9736"/>
            </w:tabs>
            <w:rPr>
              <w:rFonts w:asciiTheme="minorHAnsi" w:eastAsiaTheme="minorEastAsia" w:hAnsiTheme="minorHAnsi"/>
              <w:noProof/>
              <w:sz w:val="22"/>
              <w:lang w:eastAsia="en-AU"/>
            </w:rPr>
          </w:pPr>
          <w:hyperlink w:anchor="_Toc50102037" w:history="1">
            <w:r w:rsidR="00CA6399" w:rsidRPr="006921A7">
              <w:rPr>
                <w:rStyle w:val="Hyperlink"/>
                <w:noProof/>
              </w:rPr>
              <w:t>Membership of the Advisory Council</w:t>
            </w:r>
            <w:r w:rsidR="00CA6399">
              <w:rPr>
                <w:noProof/>
                <w:webHidden/>
              </w:rPr>
              <w:tab/>
            </w:r>
            <w:r w:rsidR="00CA6399">
              <w:rPr>
                <w:noProof/>
                <w:webHidden/>
              </w:rPr>
              <w:fldChar w:fldCharType="begin"/>
            </w:r>
            <w:r w:rsidR="00CA6399">
              <w:rPr>
                <w:noProof/>
                <w:webHidden/>
              </w:rPr>
              <w:instrText xml:space="preserve"> PAGEREF _Toc50102037 \h </w:instrText>
            </w:r>
            <w:r w:rsidR="00CA6399">
              <w:rPr>
                <w:noProof/>
                <w:webHidden/>
              </w:rPr>
            </w:r>
            <w:r w:rsidR="00CA6399">
              <w:rPr>
                <w:noProof/>
                <w:webHidden/>
              </w:rPr>
              <w:fldChar w:fldCharType="separate"/>
            </w:r>
            <w:r w:rsidR="00CA6399">
              <w:rPr>
                <w:noProof/>
                <w:webHidden/>
              </w:rPr>
              <w:t>4</w:t>
            </w:r>
            <w:r w:rsidR="00CA6399">
              <w:rPr>
                <w:noProof/>
                <w:webHidden/>
              </w:rPr>
              <w:fldChar w:fldCharType="end"/>
            </w:r>
          </w:hyperlink>
        </w:p>
        <w:p w:rsidR="00CA6399" w:rsidRDefault="00881BF8">
          <w:pPr>
            <w:pStyle w:val="TOC2"/>
            <w:tabs>
              <w:tab w:val="right" w:leader="dot" w:pos="9736"/>
            </w:tabs>
            <w:rPr>
              <w:rFonts w:asciiTheme="minorHAnsi" w:eastAsiaTheme="minorEastAsia" w:hAnsiTheme="minorHAnsi"/>
              <w:noProof/>
              <w:sz w:val="22"/>
              <w:lang w:eastAsia="en-AU"/>
            </w:rPr>
          </w:pPr>
          <w:hyperlink w:anchor="_Toc50102038" w:history="1">
            <w:r w:rsidR="00CA6399" w:rsidRPr="006921A7">
              <w:rPr>
                <w:rStyle w:val="Hyperlink"/>
                <w:noProof/>
              </w:rPr>
              <w:t>Council Members for 2019-2020</w:t>
            </w:r>
            <w:r w:rsidR="00CA6399">
              <w:rPr>
                <w:noProof/>
                <w:webHidden/>
              </w:rPr>
              <w:tab/>
            </w:r>
            <w:r w:rsidR="00CA6399">
              <w:rPr>
                <w:noProof/>
                <w:webHidden/>
              </w:rPr>
              <w:fldChar w:fldCharType="begin"/>
            </w:r>
            <w:r w:rsidR="00CA6399">
              <w:rPr>
                <w:noProof/>
                <w:webHidden/>
              </w:rPr>
              <w:instrText xml:space="preserve"> PAGEREF _Toc50102038 \h </w:instrText>
            </w:r>
            <w:r w:rsidR="00CA6399">
              <w:rPr>
                <w:noProof/>
                <w:webHidden/>
              </w:rPr>
            </w:r>
            <w:r w:rsidR="00CA6399">
              <w:rPr>
                <w:noProof/>
                <w:webHidden/>
              </w:rPr>
              <w:fldChar w:fldCharType="separate"/>
            </w:r>
            <w:r w:rsidR="00CA6399">
              <w:rPr>
                <w:noProof/>
                <w:webHidden/>
              </w:rPr>
              <w:t>4</w:t>
            </w:r>
            <w:r w:rsidR="00CA6399">
              <w:rPr>
                <w:noProof/>
                <w:webHidden/>
              </w:rPr>
              <w:fldChar w:fldCharType="end"/>
            </w:r>
          </w:hyperlink>
        </w:p>
        <w:p w:rsidR="00CA6399" w:rsidRDefault="00881BF8">
          <w:pPr>
            <w:pStyle w:val="TOC1"/>
            <w:tabs>
              <w:tab w:val="right" w:leader="dot" w:pos="9736"/>
            </w:tabs>
            <w:rPr>
              <w:rFonts w:asciiTheme="minorHAnsi" w:eastAsiaTheme="minorEastAsia" w:hAnsiTheme="minorHAnsi"/>
              <w:noProof/>
              <w:sz w:val="22"/>
              <w:lang w:eastAsia="en-AU"/>
            </w:rPr>
          </w:pPr>
          <w:hyperlink w:anchor="_Toc50102039" w:history="1">
            <w:r w:rsidR="00CA6399" w:rsidRPr="006921A7">
              <w:rPr>
                <w:rStyle w:val="Hyperlink"/>
                <w:noProof/>
              </w:rPr>
              <w:t>Activities of the Advisory Council 2019-2020</w:t>
            </w:r>
            <w:r w:rsidR="00CA6399">
              <w:rPr>
                <w:noProof/>
                <w:webHidden/>
              </w:rPr>
              <w:tab/>
            </w:r>
            <w:r w:rsidR="00CA6399">
              <w:rPr>
                <w:noProof/>
                <w:webHidden/>
              </w:rPr>
              <w:fldChar w:fldCharType="begin"/>
            </w:r>
            <w:r w:rsidR="00CA6399">
              <w:rPr>
                <w:noProof/>
                <w:webHidden/>
              </w:rPr>
              <w:instrText xml:space="preserve"> PAGEREF _Toc50102039 \h </w:instrText>
            </w:r>
            <w:r w:rsidR="00CA6399">
              <w:rPr>
                <w:noProof/>
                <w:webHidden/>
              </w:rPr>
            </w:r>
            <w:r w:rsidR="00CA6399">
              <w:rPr>
                <w:noProof/>
                <w:webHidden/>
              </w:rPr>
              <w:fldChar w:fldCharType="separate"/>
            </w:r>
            <w:r w:rsidR="00CA6399">
              <w:rPr>
                <w:noProof/>
                <w:webHidden/>
              </w:rPr>
              <w:t>7</w:t>
            </w:r>
            <w:r w:rsidR="00CA6399">
              <w:rPr>
                <w:noProof/>
                <w:webHidden/>
              </w:rPr>
              <w:fldChar w:fldCharType="end"/>
            </w:r>
          </w:hyperlink>
        </w:p>
        <w:p w:rsidR="00CA6399" w:rsidRDefault="00881BF8">
          <w:pPr>
            <w:pStyle w:val="TOC1"/>
            <w:tabs>
              <w:tab w:val="right" w:leader="dot" w:pos="9736"/>
            </w:tabs>
            <w:rPr>
              <w:rFonts w:asciiTheme="minorHAnsi" w:eastAsiaTheme="minorEastAsia" w:hAnsiTheme="minorHAnsi"/>
              <w:noProof/>
              <w:sz w:val="22"/>
              <w:lang w:eastAsia="en-AU"/>
            </w:rPr>
          </w:pPr>
          <w:hyperlink w:anchor="_Toc50102040" w:history="1">
            <w:r w:rsidR="00CA6399" w:rsidRPr="006921A7">
              <w:rPr>
                <w:rStyle w:val="Hyperlink"/>
                <w:noProof/>
              </w:rPr>
              <w:t>Planned Activities of the Advisory Council for 2020-2021</w:t>
            </w:r>
            <w:r w:rsidR="00CA6399">
              <w:rPr>
                <w:noProof/>
                <w:webHidden/>
              </w:rPr>
              <w:tab/>
            </w:r>
            <w:r w:rsidR="00CA6399">
              <w:rPr>
                <w:noProof/>
                <w:webHidden/>
              </w:rPr>
              <w:fldChar w:fldCharType="begin"/>
            </w:r>
            <w:r w:rsidR="00CA6399">
              <w:rPr>
                <w:noProof/>
                <w:webHidden/>
              </w:rPr>
              <w:instrText xml:space="preserve"> PAGEREF _Toc50102040 \h </w:instrText>
            </w:r>
            <w:r w:rsidR="00CA6399">
              <w:rPr>
                <w:noProof/>
                <w:webHidden/>
              </w:rPr>
            </w:r>
            <w:r w:rsidR="00CA6399">
              <w:rPr>
                <w:noProof/>
                <w:webHidden/>
              </w:rPr>
              <w:fldChar w:fldCharType="separate"/>
            </w:r>
            <w:r w:rsidR="00CA6399">
              <w:rPr>
                <w:noProof/>
                <w:webHidden/>
              </w:rPr>
              <w:t>9</w:t>
            </w:r>
            <w:r w:rsidR="00CA6399">
              <w:rPr>
                <w:noProof/>
                <w:webHidden/>
              </w:rPr>
              <w:fldChar w:fldCharType="end"/>
            </w:r>
          </w:hyperlink>
        </w:p>
        <w:p w:rsidR="00D40CEC" w:rsidRDefault="00D40CEC" w:rsidP="000D66D4">
          <w:pPr>
            <w:jc w:val="both"/>
          </w:pPr>
          <w:r>
            <w:rPr>
              <w:b/>
              <w:bCs/>
              <w:noProof/>
            </w:rPr>
            <w:fldChar w:fldCharType="end"/>
          </w:r>
        </w:p>
      </w:sdtContent>
    </w:sdt>
    <w:p w:rsidR="00777B21" w:rsidRDefault="00777B21" w:rsidP="000D66D4">
      <w:pPr>
        <w:spacing w:before="0" w:after="160"/>
        <w:jc w:val="both"/>
        <w:rPr>
          <w:rFonts w:eastAsiaTheme="majorEastAsia" w:cstheme="majorBidi"/>
          <w:b/>
          <w:color w:val="000000" w:themeColor="text1"/>
          <w:sz w:val="32"/>
          <w:szCs w:val="32"/>
        </w:rPr>
      </w:pPr>
      <w:bookmarkStart w:id="0" w:name="_Toc489612795"/>
      <w:r>
        <w:br w:type="page"/>
      </w:r>
    </w:p>
    <w:p w:rsidR="005A74E4" w:rsidRPr="00F84455" w:rsidRDefault="005A74E4" w:rsidP="000D66D4">
      <w:pPr>
        <w:pStyle w:val="Heading1"/>
        <w:spacing w:after="240" w:line="360" w:lineRule="auto"/>
        <w:jc w:val="both"/>
      </w:pPr>
      <w:bookmarkStart w:id="1" w:name="_Toc50102036"/>
      <w:r w:rsidRPr="00F84455">
        <w:lastRenderedPageBreak/>
        <w:t>Function and Purpose of the Advisory Council</w:t>
      </w:r>
      <w:bookmarkEnd w:id="0"/>
      <w:bookmarkEnd w:id="1"/>
    </w:p>
    <w:p w:rsidR="005A74E4" w:rsidRPr="008B16E8" w:rsidRDefault="005A74E4" w:rsidP="00634A60">
      <w:pPr>
        <w:spacing w:line="276" w:lineRule="auto"/>
        <w:jc w:val="both"/>
        <w:rPr>
          <w:rFonts w:eastAsia="Times New Roman" w:cs="Times New Roman"/>
          <w:szCs w:val="24"/>
          <w:lang w:eastAsia="en-AU"/>
        </w:rPr>
      </w:pPr>
      <w:r w:rsidRPr="00444AC9">
        <w:rPr>
          <w:rFonts w:eastAsia="Times New Roman" w:cs="Times New Roman"/>
          <w:szCs w:val="24"/>
          <w:lang w:eastAsia="en-AU"/>
        </w:rPr>
        <w:t xml:space="preserve">In </w:t>
      </w:r>
      <w:r w:rsidRPr="008B16E8">
        <w:rPr>
          <w:rFonts w:eastAsia="Times New Roman" w:cs="Times New Roman"/>
          <w:szCs w:val="24"/>
          <w:lang w:eastAsia="en-AU"/>
        </w:rPr>
        <w:t xml:space="preserve">accordance with section 9 of the </w:t>
      </w:r>
      <w:r w:rsidRPr="008B16E8">
        <w:rPr>
          <w:rFonts w:eastAsia="Times New Roman" w:cs="Times New Roman"/>
          <w:i/>
          <w:szCs w:val="24"/>
          <w:lang w:eastAsia="en-AU"/>
        </w:rPr>
        <w:t>Return to Work Act</w:t>
      </w:r>
      <w:r w:rsidR="00F9209D">
        <w:rPr>
          <w:rFonts w:eastAsia="Times New Roman" w:cs="Times New Roman"/>
          <w:szCs w:val="24"/>
          <w:lang w:eastAsia="en-AU"/>
        </w:rPr>
        <w:t xml:space="preserve"> 1986</w:t>
      </w:r>
      <w:r w:rsidRPr="008B16E8">
        <w:rPr>
          <w:rFonts w:eastAsia="Times New Roman" w:cs="Times New Roman"/>
          <w:szCs w:val="24"/>
          <w:lang w:eastAsia="en-AU"/>
        </w:rPr>
        <w:t>, the</w:t>
      </w:r>
      <w:r w:rsidR="008B16E8">
        <w:rPr>
          <w:rFonts w:eastAsia="Times New Roman" w:cs="Times New Roman"/>
          <w:szCs w:val="24"/>
          <w:lang w:eastAsia="en-AU"/>
        </w:rPr>
        <w:t xml:space="preserve"> functions of the Council are to</w:t>
      </w:r>
      <w:r w:rsidRPr="008B16E8">
        <w:rPr>
          <w:rFonts w:eastAsia="Times New Roman" w:cs="Times New Roman"/>
          <w:szCs w:val="24"/>
          <w:lang w:eastAsia="en-AU"/>
        </w:rPr>
        <w:t>:</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keep the operation of the </w:t>
      </w:r>
      <w:r w:rsidRPr="008B16E8">
        <w:rPr>
          <w:rFonts w:eastAsia="Times New Roman" w:cs="Times New Roman"/>
          <w:i/>
          <w:szCs w:val="24"/>
          <w:lang w:eastAsia="en-AU"/>
        </w:rPr>
        <w:t>Return to Work Act</w:t>
      </w:r>
      <w:r w:rsidRPr="008B16E8">
        <w:rPr>
          <w:rFonts w:eastAsia="Times New Roman" w:cs="Times New Roman"/>
          <w:szCs w:val="24"/>
          <w:lang w:eastAsia="en-AU"/>
        </w:rPr>
        <w:t xml:space="preserve"> </w:t>
      </w:r>
      <w:r w:rsidR="00F9209D">
        <w:rPr>
          <w:rFonts w:eastAsia="Times New Roman" w:cs="Times New Roman"/>
          <w:szCs w:val="24"/>
          <w:lang w:eastAsia="en-AU"/>
        </w:rPr>
        <w:t xml:space="preserve">1986 </w:t>
      </w:r>
      <w:r w:rsidRPr="008B16E8">
        <w:rPr>
          <w:rFonts w:eastAsia="Times New Roman" w:cs="Times New Roman"/>
          <w:szCs w:val="24"/>
          <w:lang w:eastAsia="en-AU"/>
        </w:rPr>
        <w:t>under review;</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make recommendations to the Minister on possible improvements to the administration of the </w:t>
      </w:r>
      <w:r w:rsidRPr="008B16E8">
        <w:rPr>
          <w:rFonts w:eastAsia="Times New Roman" w:cs="Times New Roman"/>
          <w:i/>
          <w:szCs w:val="24"/>
          <w:lang w:eastAsia="en-AU"/>
        </w:rPr>
        <w:t>Return to Work Act</w:t>
      </w:r>
      <w:r w:rsidR="00F9209D">
        <w:rPr>
          <w:rFonts w:eastAsia="Times New Roman" w:cs="Times New Roman"/>
          <w:szCs w:val="24"/>
          <w:lang w:eastAsia="en-AU"/>
        </w:rPr>
        <w:t xml:space="preserve"> 1986</w:t>
      </w:r>
      <w:r w:rsidR="008B16E8" w:rsidRPr="008B16E8">
        <w:rPr>
          <w:rFonts w:eastAsia="Times New Roman" w:cs="Times New Roman"/>
          <w:szCs w:val="24"/>
          <w:lang w:eastAsia="en-AU"/>
        </w:rPr>
        <w:t>,</w:t>
      </w:r>
      <w:r w:rsidRPr="008B16E8">
        <w:rPr>
          <w:rFonts w:eastAsia="Times New Roman" w:cs="Times New Roman"/>
          <w:szCs w:val="24"/>
          <w:lang w:eastAsia="en-AU"/>
        </w:rPr>
        <w:t xml:space="preserve"> or the statutory scheme for the rehabilitation and compensation of injured workers in the Northern Territory;</w:t>
      </w:r>
    </w:p>
    <w:p w:rsidR="008B16E8"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 xml:space="preserve">carry out investigations, at the request of the Minister, into questions about the rehabilitation and </w:t>
      </w:r>
      <w:r w:rsidR="008B16E8">
        <w:rPr>
          <w:rFonts w:eastAsia="Times New Roman" w:cs="Times New Roman"/>
          <w:szCs w:val="24"/>
          <w:lang w:eastAsia="en-AU"/>
        </w:rPr>
        <w:t>compensation of injured workers</w:t>
      </w:r>
      <w:r w:rsidRPr="008B16E8">
        <w:rPr>
          <w:rFonts w:eastAsia="Times New Roman" w:cs="Times New Roman"/>
          <w:szCs w:val="24"/>
          <w:lang w:eastAsia="en-AU"/>
        </w:rPr>
        <w:t xml:space="preserve"> and to report to the Minister on the results of the investigations; and</w:t>
      </w:r>
    </w:p>
    <w:p w:rsidR="005A74E4" w:rsidRPr="008B16E8" w:rsidRDefault="005A74E4" w:rsidP="000D66D4">
      <w:pPr>
        <w:pStyle w:val="ListParagraph"/>
        <w:numPr>
          <w:ilvl w:val="0"/>
          <w:numId w:val="4"/>
        </w:numPr>
        <w:spacing w:before="0" w:after="240" w:line="276" w:lineRule="auto"/>
        <w:ind w:left="851" w:hanging="426"/>
        <w:contextualSpacing w:val="0"/>
        <w:jc w:val="both"/>
        <w:rPr>
          <w:rFonts w:eastAsia="Times New Roman" w:cs="Times New Roman"/>
          <w:szCs w:val="24"/>
          <w:lang w:eastAsia="en-AU"/>
        </w:rPr>
      </w:pPr>
      <w:r w:rsidRPr="008B16E8">
        <w:rPr>
          <w:rFonts w:eastAsia="Times New Roman" w:cs="Times New Roman"/>
          <w:szCs w:val="24"/>
          <w:lang w:eastAsia="en-AU"/>
        </w:rPr>
        <w:t>perform any other advisory functions relating to workers’ rehabilitation and compensation as the Minister directs.</w:t>
      </w:r>
    </w:p>
    <w:p w:rsidR="00444AC9" w:rsidRPr="00444AC9" w:rsidRDefault="008B16E8" w:rsidP="00634A60">
      <w:pPr>
        <w:pStyle w:val="bodycopy"/>
        <w:spacing w:line="276" w:lineRule="auto"/>
        <w:ind w:right="-34"/>
      </w:pPr>
      <w:r>
        <w:t>The Council comprises</w:t>
      </w:r>
      <w:r w:rsidR="00444AC9" w:rsidRPr="00444AC9">
        <w:t xml:space="preserve"> the person constituting the Work Hea</w:t>
      </w:r>
      <w:r w:rsidR="00444AC9">
        <w:t>lth Authority under section 4(3)</w:t>
      </w:r>
      <w:r w:rsidR="00444AC9" w:rsidRPr="00444AC9">
        <w:t xml:space="preserve"> of the </w:t>
      </w:r>
      <w:r w:rsidR="00444AC9" w:rsidRPr="00444AC9">
        <w:rPr>
          <w:i/>
        </w:rPr>
        <w:t>Work Health Administration Act</w:t>
      </w:r>
      <w:r w:rsidR="00444AC9" w:rsidRPr="00444AC9">
        <w:t xml:space="preserve"> </w:t>
      </w:r>
      <w:r w:rsidR="00F9209D">
        <w:t xml:space="preserve">2011 </w:t>
      </w:r>
      <w:r w:rsidR="00444AC9" w:rsidRPr="00444AC9">
        <w:t>and up to 10 other members appointed by the Minister.</w:t>
      </w:r>
    </w:p>
    <w:p w:rsidR="00444AC9" w:rsidRPr="00444AC9" w:rsidRDefault="00444AC9" w:rsidP="000D66D4">
      <w:pPr>
        <w:pStyle w:val="bodycopy"/>
        <w:spacing w:after="240" w:line="276" w:lineRule="auto"/>
        <w:ind w:right="-35"/>
      </w:pPr>
      <w:r>
        <w:t>Council m</w:t>
      </w:r>
      <w:r w:rsidRPr="00444AC9">
        <w:t xml:space="preserve">embers </w:t>
      </w:r>
      <w:r>
        <w:t xml:space="preserve">must </w:t>
      </w:r>
      <w:r w:rsidR="008B16E8">
        <w:t xml:space="preserve">represent </w:t>
      </w:r>
      <w:r w:rsidR="0081497B">
        <w:t xml:space="preserve">stakeholders of the </w:t>
      </w:r>
      <w:r w:rsidR="008B16E8">
        <w:t>Northern Territory Workers’</w:t>
      </w:r>
      <w:r w:rsidR="0081497B">
        <w:t xml:space="preserve"> Compensation Scheme</w:t>
      </w:r>
      <w:r w:rsidRPr="00444AC9">
        <w:t>, including</w:t>
      </w:r>
      <w:r>
        <w:t xml:space="preserve"> balanced</w:t>
      </w:r>
      <w:r w:rsidRPr="00444AC9">
        <w:t xml:space="preserve"> representation from </w:t>
      </w:r>
      <w:r>
        <w:t xml:space="preserve">a wide range of </w:t>
      </w:r>
      <w:r w:rsidRPr="00444AC9">
        <w:t>industry sectors, employer and worker interests, and insurers.</w:t>
      </w:r>
      <w:r w:rsidR="008B16E8">
        <w:t xml:space="preserve"> M</w:t>
      </w:r>
      <w:r>
        <w:t>embership of the Council must also include</w:t>
      </w:r>
      <w:r w:rsidR="008B16E8">
        <w:t xml:space="preserve"> persons with expertise in the rehabilitation of injured workers.</w:t>
      </w:r>
      <w:r>
        <w:t xml:space="preserve"> </w:t>
      </w:r>
    </w:p>
    <w:p w:rsidR="00F855D7" w:rsidRDefault="00F855D7" w:rsidP="000D66D4">
      <w:pPr>
        <w:spacing w:before="0" w:after="160" w:line="276" w:lineRule="auto"/>
        <w:ind w:right="107"/>
        <w:jc w:val="both"/>
        <w:rPr>
          <w:rFonts w:eastAsiaTheme="majorEastAsia" w:cstheme="majorBidi"/>
          <w:b/>
          <w:color w:val="000000" w:themeColor="text1"/>
          <w:sz w:val="32"/>
          <w:szCs w:val="32"/>
        </w:rPr>
      </w:pPr>
      <w:r>
        <w:br w:type="page"/>
      </w:r>
    </w:p>
    <w:p w:rsidR="00444AC9" w:rsidRPr="00F84455" w:rsidRDefault="00444AC9" w:rsidP="000D66D4">
      <w:pPr>
        <w:pStyle w:val="Heading1"/>
        <w:spacing w:after="240" w:line="360" w:lineRule="auto"/>
        <w:jc w:val="both"/>
      </w:pPr>
      <w:bookmarkStart w:id="2" w:name="_Toc50102037"/>
      <w:r w:rsidRPr="00F84455">
        <w:lastRenderedPageBreak/>
        <w:t>Membership of the Advisory Council</w:t>
      </w:r>
      <w:bookmarkEnd w:id="2"/>
    </w:p>
    <w:p w:rsidR="005A74E4" w:rsidRPr="00F84455" w:rsidRDefault="00444AC9" w:rsidP="000D66D4">
      <w:pPr>
        <w:pStyle w:val="Heading2"/>
        <w:spacing w:before="240" w:after="240" w:line="360" w:lineRule="auto"/>
        <w:jc w:val="both"/>
      </w:pPr>
      <w:bookmarkStart w:id="3" w:name="_Toc50102038"/>
      <w:r>
        <w:t>Council Members for 201</w:t>
      </w:r>
      <w:r w:rsidR="00200075">
        <w:t>9</w:t>
      </w:r>
      <w:r>
        <w:t>-20</w:t>
      </w:r>
      <w:r w:rsidR="00200075">
        <w:t>20</w:t>
      </w:r>
      <w:bookmarkEnd w:id="3"/>
    </w:p>
    <w:p w:rsidR="0081497B" w:rsidRPr="00D93AA1" w:rsidRDefault="005A74E4" w:rsidP="00385F50">
      <w:pPr>
        <w:rPr>
          <w:b/>
          <w:color w:val="767171" w:themeColor="background2" w:themeShade="80"/>
        </w:rPr>
      </w:pPr>
      <w:r w:rsidRPr="00D93AA1">
        <w:rPr>
          <w:b/>
          <w:color w:val="767171" w:themeColor="background2" w:themeShade="80"/>
        </w:rPr>
        <w:t>Ms Cathy Spur</w:t>
      </w:r>
      <w:r w:rsidR="00C05BDB" w:rsidRPr="00D93AA1">
        <w:rPr>
          <w:b/>
          <w:color w:val="767171" w:themeColor="background2" w:themeShade="80"/>
        </w:rPr>
        <w:t>r</w:t>
      </w:r>
      <w:r w:rsidRPr="00D93AA1">
        <w:rPr>
          <w:b/>
          <w:color w:val="767171" w:themeColor="background2" w:themeShade="80"/>
        </w:rPr>
        <w:t>, Halfpennys Lawyers – Chair</w:t>
      </w:r>
      <w:r w:rsidR="00E15C26" w:rsidRPr="00D93AA1">
        <w:rPr>
          <w:b/>
          <w:color w:val="767171" w:themeColor="background2" w:themeShade="80"/>
        </w:rPr>
        <w:t xml:space="preserve"> </w:t>
      </w:r>
    </w:p>
    <w:p w:rsidR="005A74E4" w:rsidRPr="0081497B" w:rsidRDefault="0081497B" w:rsidP="000D66D4">
      <w:pPr>
        <w:spacing w:before="0" w:line="240" w:lineRule="auto"/>
        <w:jc w:val="both"/>
        <w:rPr>
          <w:i/>
          <w:color w:val="808080" w:themeColor="background1" w:themeShade="80"/>
        </w:rPr>
      </w:pPr>
      <w:r>
        <w:rPr>
          <w:i/>
          <w:color w:val="808080" w:themeColor="background1" w:themeShade="80"/>
        </w:rPr>
        <w:t>(</w:t>
      </w:r>
      <w:r w:rsidR="00C05BDB">
        <w:rPr>
          <w:i/>
          <w:color w:val="808080" w:themeColor="background1" w:themeShade="80"/>
        </w:rPr>
        <w:t>Rea</w:t>
      </w:r>
      <w:r w:rsidR="00D30EF5">
        <w:rPr>
          <w:i/>
          <w:color w:val="808080" w:themeColor="background1" w:themeShade="80"/>
        </w:rPr>
        <w:t>ppointed 1</w:t>
      </w:r>
      <w:r w:rsidR="009451B3">
        <w:rPr>
          <w:i/>
          <w:color w:val="808080" w:themeColor="background1" w:themeShade="80"/>
        </w:rPr>
        <w:t>9</w:t>
      </w:r>
      <w:r w:rsidR="00D30EF5">
        <w:rPr>
          <w:i/>
          <w:color w:val="808080" w:themeColor="background1" w:themeShade="80"/>
        </w:rPr>
        <w:t xml:space="preserve"> March</w:t>
      </w:r>
      <w:r w:rsidR="00E15C26" w:rsidRPr="0081497B">
        <w:rPr>
          <w:i/>
          <w:color w:val="808080" w:themeColor="background1" w:themeShade="80"/>
        </w:rPr>
        <w:t xml:space="preserve"> 201</w:t>
      </w:r>
      <w:r w:rsidR="009451B3">
        <w:rPr>
          <w:i/>
          <w:color w:val="808080" w:themeColor="background1" w:themeShade="80"/>
        </w:rPr>
        <w:t>9</w:t>
      </w:r>
      <w:r w:rsidR="00E15C26" w:rsidRPr="0081497B">
        <w:rPr>
          <w:i/>
          <w:color w:val="808080" w:themeColor="background1" w:themeShade="80"/>
        </w:rPr>
        <w:t>)</w:t>
      </w:r>
    </w:p>
    <w:p w:rsidR="005A74E4" w:rsidRPr="000D66D4" w:rsidRDefault="00677636" w:rsidP="000D66D4">
      <w:pPr>
        <w:spacing w:after="360" w:line="276" w:lineRule="auto"/>
        <w:jc w:val="both"/>
        <w:rPr>
          <w:rFonts w:eastAsia="Times New Roman" w:cs="Times New Roman"/>
          <w:szCs w:val="24"/>
          <w:lang w:eastAsia="en-AU"/>
        </w:rPr>
      </w:pPr>
      <w:r w:rsidRPr="000D66D4">
        <w:rPr>
          <w:rFonts w:eastAsia="Times New Roman" w:cs="Times New Roman"/>
          <w:szCs w:val="24"/>
          <w:lang w:eastAsia="en-AU"/>
        </w:rPr>
        <w:t xml:space="preserve">Ms Spurr </w:t>
      </w:r>
      <w:r w:rsidR="00664A6A">
        <w:rPr>
          <w:rFonts w:eastAsia="Times New Roman" w:cs="Times New Roman"/>
          <w:szCs w:val="24"/>
          <w:lang w:eastAsia="en-AU"/>
        </w:rPr>
        <w:t>has been</w:t>
      </w:r>
      <w:r w:rsidRPr="000D66D4">
        <w:rPr>
          <w:rFonts w:eastAsia="Times New Roman" w:cs="Times New Roman"/>
          <w:szCs w:val="24"/>
          <w:lang w:eastAsia="en-AU"/>
        </w:rPr>
        <w:t xml:space="preserve"> a member of the</w:t>
      </w:r>
      <w:r w:rsidR="005A74E4" w:rsidRPr="000D66D4">
        <w:rPr>
          <w:rFonts w:eastAsia="Times New Roman" w:cs="Times New Roman"/>
          <w:szCs w:val="24"/>
          <w:lang w:eastAsia="en-AU"/>
        </w:rPr>
        <w:t xml:space="preserve"> Workers Rehabilitation and Compensation Advisory Council</w:t>
      </w:r>
      <w:r w:rsidR="00A21035" w:rsidRPr="000D66D4">
        <w:rPr>
          <w:rFonts w:eastAsia="Times New Roman" w:cs="Times New Roman"/>
          <w:szCs w:val="24"/>
          <w:lang w:eastAsia="en-AU"/>
        </w:rPr>
        <w:t xml:space="preserve"> </w:t>
      </w:r>
      <w:r w:rsidR="00664A6A">
        <w:rPr>
          <w:rFonts w:eastAsia="Times New Roman" w:cs="Times New Roman"/>
          <w:szCs w:val="24"/>
          <w:lang w:eastAsia="en-AU"/>
        </w:rPr>
        <w:t>since</w:t>
      </w:r>
      <w:r w:rsidR="00A21035" w:rsidRPr="000D66D4">
        <w:rPr>
          <w:rFonts w:eastAsia="Times New Roman" w:cs="Times New Roman"/>
          <w:szCs w:val="24"/>
          <w:lang w:eastAsia="en-AU"/>
        </w:rPr>
        <w:t xml:space="preserve"> 2009 and </w:t>
      </w:r>
      <w:r w:rsidR="00664A6A">
        <w:rPr>
          <w:rFonts w:eastAsia="Times New Roman" w:cs="Times New Roman"/>
          <w:szCs w:val="24"/>
          <w:lang w:eastAsia="en-AU"/>
        </w:rPr>
        <w:t>is the current</w:t>
      </w:r>
      <w:r w:rsidRPr="000D66D4">
        <w:rPr>
          <w:rFonts w:eastAsia="Times New Roman" w:cs="Times New Roman"/>
          <w:szCs w:val="24"/>
          <w:lang w:eastAsia="en-AU"/>
        </w:rPr>
        <w:t xml:space="preserve"> Chair </w:t>
      </w:r>
      <w:r w:rsidR="00664A6A">
        <w:rPr>
          <w:rFonts w:eastAsia="Times New Roman" w:cs="Times New Roman"/>
          <w:szCs w:val="24"/>
          <w:lang w:eastAsia="en-AU"/>
        </w:rPr>
        <w:t>of the Council</w:t>
      </w:r>
      <w:r w:rsidR="005A74E4" w:rsidRPr="000D66D4">
        <w:rPr>
          <w:rFonts w:eastAsia="Times New Roman" w:cs="Times New Roman"/>
          <w:szCs w:val="24"/>
          <w:lang w:eastAsia="en-AU"/>
        </w:rPr>
        <w:t xml:space="preserve">. Ms Spurr is a partner at Halfpenny’s Lawyers and works predominantly on cases related to workplace injury, personal injury and medical negligence. Ms Spurr acts on behalf of workers and unions and plays a key role in representing the interests of </w:t>
      </w:r>
      <w:r w:rsidR="0081497B" w:rsidRPr="000D66D4">
        <w:rPr>
          <w:rFonts w:eastAsia="Times New Roman" w:cs="Times New Roman"/>
          <w:szCs w:val="24"/>
          <w:lang w:eastAsia="en-AU"/>
        </w:rPr>
        <w:t>injured workers. Ms Spurr has</w:t>
      </w:r>
      <w:r w:rsidR="005A74E4" w:rsidRPr="000D66D4">
        <w:rPr>
          <w:rFonts w:eastAsia="Times New Roman" w:cs="Times New Roman"/>
          <w:szCs w:val="24"/>
          <w:lang w:eastAsia="en-AU"/>
        </w:rPr>
        <w:t xml:space="preserve"> extensive experience dealing with complex workers compensation matters.</w:t>
      </w:r>
    </w:p>
    <w:p w:rsidR="00355808" w:rsidRPr="00D93AA1" w:rsidRDefault="00355808" w:rsidP="00D93AA1">
      <w:pPr>
        <w:rPr>
          <w:b/>
          <w:color w:val="767171" w:themeColor="background2" w:themeShade="80"/>
        </w:rPr>
      </w:pPr>
      <w:r w:rsidRPr="00D93AA1">
        <w:rPr>
          <w:b/>
          <w:color w:val="767171" w:themeColor="background2" w:themeShade="80"/>
        </w:rPr>
        <w:t>Ms Peggy Cheong, Hunt &amp; Hunt – Deputy Chair</w:t>
      </w:r>
    </w:p>
    <w:p w:rsidR="00355808" w:rsidRPr="000938D7" w:rsidRDefault="00355808" w:rsidP="000938D7">
      <w:pPr>
        <w:rPr>
          <w:i/>
          <w:color w:val="808080" w:themeColor="background1" w:themeShade="80"/>
        </w:rPr>
      </w:pPr>
      <w:bookmarkStart w:id="4" w:name="_Toc15993375"/>
      <w:bookmarkStart w:id="5" w:name="_Toc17800764"/>
      <w:bookmarkStart w:id="6" w:name="_Toc46326604"/>
      <w:r w:rsidRPr="000938D7">
        <w:rPr>
          <w:i/>
          <w:color w:val="808080" w:themeColor="background1" w:themeShade="80"/>
        </w:rPr>
        <w:t>(Reappointed 19 March 2019)</w:t>
      </w:r>
      <w:bookmarkEnd w:id="4"/>
      <w:bookmarkEnd w:id="5"/>
      <w:bookmarkEnd w:id="6"/>
    </w:p>
    <w:p w:rsidR="00355808" w:rsidRPr="008B16E8" w:rsidRDefault="00355808" w:rsidP="000D66D4">
      <w:pPr>
        <w:spacing w:after="360" w:line="276" w:lineRule="auto"/>
        <w:jc w:val="both"/>
        <w:rPr>
          <w:rFonts w:eastAsia="Times New Roman" w:cs="Times New Roman"/>
          <w:szCs w:val="24"/>
          <w:lang w:eastAsia="en-AU"/>
        </w:rPr>
      </w:pPr>
      <w:r>
        <w:rPr>
          <w:rFonts w:eastAsia="Times New Roman" w:cs="Times New Roman"/>
          <w:szCs w:val="24"/>
          <w:lang w:eastAsia="en-AU"/>
        </w:rPr>
        <w:t xml:space="preserve">Ms Cheong is the Director of Hunt &amp; Hunt </w:t>
      </w:r>
      <w:r w:rsidR="00812E3B">
        <w:rPr>
          <w:rFonts w:eastAsia="Times New Roman" w:cs="Times New Roman"/>
          <w:szCs w:val="24"/>
          <w:lang w:eastAsia="en-AU"/>
        </w:rPr>
        <w:t>Lawyer</w:t>
      </w:r>
      <w:r w:rsidR="00F9209D">
        <w:rPr>
          <w:rFonts w:eastAsia="Times New Roman" w:cs="Times New Roman"/>
          <w:szCs w:val="24"/>
          <w:lang w:eastAsia="en-AU"/>
        </w:rPr>
        <w:t>s</w:t>
      </w:r>
      <w:r w:rsidR="00812E3B">
        <w:rPr>
          <w:rFonts w:eastAsia="Times New Roman" w:cs="Times New Roman"/>
          <w:szCs w:val="24"/>
          <w:lang w:eastAsia="en-AU"/>
        </w:rPr>
        <w:t xml:space="preserve"> </w:t>
      </w:r>
      <w:r>
        <w:rPr>
          <w:rFonts w:eastAsia="Times New Roman" w:cs="Times New Roman"/>
          <w:szCs w:val="24"/>
          <w:lang w:eastAsia="en-AU"/>
        </w:rPr>
        <w:t>and has practiced in the Northern Territory for over 20 years. Ms Cheong has an interest in the ongoing development and evolution of work health and safety, workers compensation and rehabilitation. Ms Cheong is the current Chair of the Ethics Committee of the Law Society of the Northern Territory</w:t>
      </w:r>
      <w:r w:rsidR="00812E3B">
        <w:rPr>
          <w:rFonts w:eastAsia="Times New Roman" w:cs="Times New Roman"/>
          <w:szCs w:val="24"/>
          <w:lang w:eastAsia="en-AU"/>
        </w:rPr>
        <w:t>.</w:t>
      </w:r>
      <w:r>
        <w:rPr>
          <w:rFonts w:eastAsia="Times New Roman" w:cs="Times New Roman"/>
          <w:szCs w:val="24"/>
          <w:lang w:eastAsia="en-AU"/>
        </w:rPr>
        <w:t xml:space="preserve"> </w:t>
      </w:r>
    </w:p>
    <w:p w:rsidR="00B26C67" w:rsidRPr="00D93AA1" w:rsidRDefault="009451B3" w:rsidP="00D93AA1">
      <w:pPr>
        <w:rPr>
          <w:b/>
          <w:color w:val="767171" w:themeColor="background2" w:themeShade="80"/>
        </w:rPr>
      </w:pPr>
      <w:r w:rsidRPr="00D93AA1">
        <w:rPr>
          <w:b/>
          <w:color w:val="767171" w:themeColor="background2" w:themeShade="80"/>
        </w:rPr>
        <w:t>Ms</w:t>
      </w:r>
      <w:r w:rsidR="00B26C67" w:rsidRPr="00D93AA1">
        <w:rPr>
          <w:b/>
          <w:color w:val="767171" w:themeColor="background2" w:themeShade="80"/>
        </w:rPr>
        <w:t xml:space="preserve"> </w:t>
      </w:r>
      <w:r w:rsidRPr="00D93AA1">
        <w:rPr>
          <w:b/>
          <w:color w:val="767171" w:themeColor="background2" w:themeShade="80"/>
        </w:rPr>
        <w:t>Melissa Garde</w:t>
      </w:r>
      <w:r w:rsidR="00B26C67" w:rsidRPr="00D93AA1">
        <w:rPr>
          <w:b/>
          <w:color w:val="767171" w:themeColor="background2" w:themeShade="80"/>
        </w:rPr>
        <w:t xml:space="preserve">, NT WorkSafe – </w:t>
      </w:r>
      <w:r w:rsidRPr="00D93AA1">
        <w:rPr>
          <w:b/>
          <w:color w:val="767171" w:themeColor="background2" w:themeShade="80"/>
        </w:rPr>
        <w:t xml:space="preserve">Acting </w:t>
      </w:r>
      <w:r w:rsidR="00B26C67" w:rsidRPr="00D93AA1">
        <w:rPr>
          <w:b/>
          <w:color w:val="767171" w:themeColor="background2" w:themeShade="80"/>
        </w:rPr>
        <w:t>Work Health Authority</w:t>
      </w:r>
    </w:p>
    <w:p w:rsidR="009451B3" w:rsidRDefault="009451B3" w:rsidP="00B31725">
      <w:pPr>
        <w:spacing w:after="360" w:line="240" w:lineRule="auto"/>
        <w:jc w:val="both"/>
        <w:rPr>
          <w:rFonts w:eastAsia="Times New Roman" w:cs="Times New Roman"/>
          <w:szCs w:val="24"/>
          <w:lang w:eastAsia="en-AU"/>
        </w:rPr>
      </w:pPr>
      <w:r>
        <w:rPr>
          <w:rFonts w:eastAsia="Times New Roman" w:cs="Times New Roman"/>
          <w:szCs w:val="24"/>
          <w:lang w:eastAsia="en-AU"/>
        </w:rPr>
        <w:t>Ms Garde</w:t>
      </w:r>
      <w:r w:rsidRPr="00370DE3">
        <w:rPr>
          <w:rFonts w:eastAsia="Times New Roman" w:cs="Times New Roman"/>
          <w:szCs w:val="24"/>
          <w:lang w:eastAsia="en-AU"/>
        </w:rPr>
        <w:t xml:space="preserve"> was appointed as the </w:t>
      </w:r>
      <w:r>
        <w:rPr>
          <w:rFonts w:eastAsia="Times New Roman" w:cs="Times New Roman"/>
          <w:szCs w:val="24"/>
          <w:lang w:eastAsia="en-AU"/>
        </w:rPr>
        <w:t xml:space="preserve">Acting </w:t>
      </w:r>
      <w:r w:rsidRPr="00370DE3">
        <w:rPr>
          <w:rFonts w:eastAsia="Times New Roman" w:cs="Times New Roman"/>
          <w:szCs w:val="24"/>
          <w:lang w:eastAsia="en-AU"/>
        </w:rPr>
        <w:t xml:space="preserve">Work Health Authority on </w:t>
      </w:r>
      <w:r>
        <w:rPr>
          <w:rFonts w:eastAsia="Times New Roman" w:cs="Times New Roman"/>
          <w:szCs w:val="24"/>
          <w:lang w:eastAsia="en-AU"/>
        </w:rPr>
        <w:t>29 January 2019 and is also the</w:t>
      </w:r>
      <w:r w:rsidRPr="00370DE3">
        <w:rPr>
          <w:rFonts w:eastAsia="Times New Roman" w:cs="Times New Roman"/>
          <w:szCs w:val="24"/>
          <w:lang w:eastAsia="en-AU"/>
        </w:rPr>
        <w:t xml:space="preserve"> </w:t>
      </w:r>
      <w:r>
        <w:rPr>
          <w:rFonts w:eastAsia="Times New Roman" w:cs="Times New Roman"/>
          <w:szCs w:val="24"/>
          <w:lang w:eastAsia="en-AU"/>
        </w:rPr>
        <w:t xml:space="preserve">Acting </w:t>
      </w:r>
      <w:r w:rsidRPr="00370DE3">
        <w:rPr>
          <w:rFonts w:eastAsia="Times New Roman" w:cs="Times New Roman"/>
          <w:szCs w:val="24"/>
          <w:lang w:eastAsia="en-AU"/>
        </w:rPr>
        <w:t xml:space="preserve">Executive Director of NT WorkSafe, the Electricity Safety Regulator and the Chief Inspector under the </w:t>
      </w:r>
      <w:r w:rsidRPr="00370DE3">
        <w:rPr>
          <w:rFonts w:eastAsia="Times New Roman" w:cs="Times New Roman"/>
          <w:i/>
          <w:szCs w:val="24"/>
          <w:lang w:eastAsia="en-AU"/>
        </w:rPr>
        <w:t>Radioactive Ores and Concentrates (Packaging and Transport) Act</w:t>
      </w:r>
      <w:r w:rsidR="00F9209D">
        <w:rPr>
          <w:rFonts w:eastAsia="Times New Roman" w:cs="Times New Roman"/>
          <w:i/>
          <w:szCs w:val="24"/>
          <w:lang w:eastAsia="en-AU"/>
        </w:rPr>
        <w:t xml:space="preserve"> </w:t>
      </w:r>
      <w:r w:rsidR="00F9209D">
        <w:rPr>
          <w:rFonts w:eastAsia="Times New Roman" w:cs="Times New Roman"/>
          <w:szCs w:val="24"/>
          <w:lang w:eastAsia="en-AU"/>
        </w:rPr>
        <w:t>1980</w:t>
      </w:r>
      <w:r w:rsidRPr="00370DE3">
        <w:rPr>
          <w:rFonts w:eastAsia="Times New Roman" w:cs="Times New Roman"/>
          <w:szCs w:val="24"/>
          <w:lang w:eastAsia="en-AU"/>
        </w:rPr>
        <w:t xml:space="preserve">. </w:t>
      </w:r>
      <w:r>
        <w:rPr>
          <w:rFonts w:eastAsia="Times New Roman" w:cs="Times New Roman"/>
          <w:szCs w:val="24"/>
          <w:lang w:eastAsia="en-AU"/>
        </w:rPr>
        <w:t>Ms Garde</w:t>
      </w:r>
      <w:r w:rsidRPr="00370DE3">
        <w:rPr>
          <w:rFonts w:eastAsia="Times New Roman" w:cs="Times New Roman"/>
          <w:szCs w:val="24"/>
          <w:lang w:eastAsia="en-AU"/>
        </w:rPr>
        <w:t xml:space="preserve"> is also the Northern Territory member of Safe Work Australia and the Heads of Workplace Safety Authorities.</w:t>
      </w:r>
    </w:p>
    <w:p w:rsidR="00355808" w:rsidRPr="00D93AA1" w:rsidRDefault="00355808" w:rsidP="00D93AA1">
      <w:pPr>
        <w:rPr>
          <w:b/>
          <w:color w:val="767171" w:themeColor="background2" w:themeShade="80"/>
        </w:rPr>
      </w:pPr>
      <w:r w:rsidRPr="00D93AA1">
        <w:rPr>
          <w:b/>
          <w:color w:val="767171" w:themeColor="background2" w:themeShade="80"/>
        </w:rPr>
        <w:t>Mr George Roussos, Roussos Legal Advisory – Member</w:t>
      </w:r>
    </w:p>
    <w:p w:rsidR="00355808" w:rsidRPr="0081497B" w:rsidRDefault="00355808" w:rsidP="000D66D4">
      <w:pPr>
        <w:spacing w:before="0" w:line="240" w:lineRule="auto"/>
        <w:jc w:val="both"/>
        <w:rPr>
          <w:i/>
          <w:color w:val="808080" w:themeColor="background1" w:themeShade="80"/>
        </w:rPr>
      </w:pPr>
      <w:r w:rsidRPr="0081497B">
        <w:rPr>
          <w:i/>
          <w:color w:val="808080" w:themeColor="background1" w:themeShade="80"/>
        </w:rPr>
        <w:t>(</w:t>
      </w:r>
      <w:r>
        <w:rPr>
          <w:i/>
          <w:color w:val="808080" w:themeColor="background1" w:themeShade="80"/>
        </w:rPr>
        <w:t>Reappointed 19 March</w:t>
      </w:r>
      <w:r w:rsidRPr="0081497B">
        <w:rPr>
          <w:i/>
          <w:color w:val="808080" w:themeColor="background1" w:themeShade="80"/>
        </w:rPr>
        <w:t xml:space="preserve"> 201</w:t>
      </w:r>
      <w:r>
        <w:rPr>
          <w:i/>
          <w:color w:val="808080" w:themeColor="background1" w:themeShade="80"/>
        </w:rPr>
        <w:t>9</w:t>
      </w:r>
      <w:r w:rsidRPr="0081497B">
        <w:rPr>
          <w:i/>
          <w:color w:val="808080" w:themeColor="background1" w:themeShade="80"/>
        </w:rPr>
        <w:t>)</w:t>
      </w:r>
    </w:p>
    <w:p w:rsidR="00355808" w:rsidRDefault="00355808"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Roussos is a partner of Roussos Legal Advisory and a strong advocate of the Northern Territory workers’ rehabilitation and compensation system.  He is a current member of the Scheme Monitoring Committee; a past president of the NT Chamber of Commerce and Industry; </w:t>
      </w:r>
      <w:r>
        <w:rPr>
          <w:rFonts w:eastAsia="Times New Roman" w:cs="Times New Roman"/>
          <w:szCs w:val="24"/>
          <w:lang w:eastAsia="en-AU"/>
        </w:rPr>
        <w:t xml:space="preserve">former Chair of the Workers Rehabilitation and Compensation Advisory Council </w:t>
      </w:r>
      <w:r w:rsidRPr="008B16E8">
        <w:rPr>
          <w:rFonts w:eastAsia="Times New Roman" w:cs="Times New Roman"/>
          <w:szCs w:val="24"/>
          <w:lang w:eastAsia="en-AU"/>
        </w:rPr>
        <w:t xml:space="preserve">and was one of the consultants engaged to undertake a review of the (now repealed) </w:t>
      </w:r>
      <w:r w:rsidRPr="008B16E8">
        <w:rPr>
          <w:rFonts w:eastAsia="Times New Roman" w:cs="Times New Roman"/>
          <w:i/>
          <w:szCs w:val="24"/>
          <w:lang w:eastAsia="en-AU"/>
        </w:rPr>
        <w:t>Workers Rehabilitation and Compensation Act</w:t>
      </w:r>
      <w:r w:rsidRPr="008B16E8">
        <w:rPr>
          <w:rFonts w:eastAsia="Times New Roman" w:cs="Times New Roman"/>
          <w:szCs w:val="24"/>
          <w:lang w:eastAsia="en-AU"/>
        </w:rPr>
        <w:t xml:space="preserve">. </w:t>
      </w:r>
    </w:p>
    <w:p w:rsidR="00226382" w:rsidRDefault="00226382" w:rsidP="000D66D4">
      <w:pPr>
        <w:spacing w:after="360" w:line="360" w:lineRule="auto"/>
        <w:jc w:val="both"/>
        <w:rPr>
          <w:rFonts w:eastAsia="Times New Roman" w:cs="Times New Roman"/>
          <w:szCs w:val="24"/>
          <w:lang w:eastAsia="en-AU"/>
        </w:rPr>
      </w:pPr>
    </w:p>
    <w:p w:rsidR="00226382" w:rsidRDefault="00226382" w:rsidP="000D66D4">
      <w:pPr>
        <w:spacing w:after="360" w:line="360" w:lineRule="auto"/>
        <w:jc w:val="both"/>
        <w:rPr>
          <w:rFonts w:eastAsia="Times New Roman" w:cs="Times New Roman"/>
          <w:szCs w:val="24"/>
          <w:lang w:eastAsia="en-AU"/>
        </w:rPr>
      </w:pPr>
    </w:p>
    <w:p w:rsidR="0081497B" w:rsidRPr="00D93AA1" w:rsidRDefault="005A74E4" w:rsidP="00D93AA1">
      <w:pPr>
        <w:rPr>
          <w:b/>
          <w:color w:val="767171" w:themeColor="background2" w:themeShade="80"/>
        </w:rPr>
      </w:pPr>
      <w:r w:rsidRPr="00D93AA1">
        <w:rPr>
          <w:b/>
          <w:color w:val="767171" w:themeColor="background2" w:themeShade="80"/>
        </w:rPr>
        <w:lastRenderedPageBreak/>
        <w:t>Mr Colin Chilcott, Insurance Council of Australia</w:t>
      </w:r>
      <w:r w:rsidR="00E15C26" w:rsidRPr="00D93AA1">
        <w:rPr>
          <w:b/>
          <w:color w:val="767171" w:themeColor="background2" w:themeShade="80"/>
        </w:rPr>
        <w:t xml:space="preserve"> </w:t>
      </w:r>
      <w:r w:rsidR="006C2580" w:rsidRPr="00D93AA1">
        <w:rPr>
          <w:b/>
          <w:color w:val="767171" w:themeColor="background2" w:themeShade="80"/>
        </w:rPr>
        <w:t xml:space="preserve">– Member </w:t>
      </w:r>
    </w:p>
    <w:p w:rsidR="005A74E4" w:rsidRPr="006C2580" w:rsidRDefault="0081497B" w:rsidP="009E1F3C">
      <w:pPr>
        <w:spacing w:before="40" w:line="240" w:lineRule="auto"/>
        <w:jc w:val="both"/>
        <w:rPr>
          <w:i/>
          <w:color w:val="808080" w:themeColor="background1" w:themeShade="80"/>
        </w:rPr>
      </w:pPr>
      <w:r w:rsidRPr="006C2580">
        <w:rPr>
          <w:i/>
          <w:color w:val="808080" w:themeColor="background1" w:themeShade="80"/>
        </w:rPr>
        <w:t>(R</w:t>
      </w:r>
      <w:r w:rsidR="00D30EF5">
        <w:rPr>
          <w:i/>
          <w:color w:val="808080" w:themeColor="background1" w:themeShade="80"/>
        </w:rPr>
        <w:t>eappointed 1</w:t>
      </w:r>
      <w:r w:rsidR="009451B3">
        <w:rPr>
          <w:i/>
          <w:color w:val="808080" w:themeColor="background1" w:themeShade="80"/>
        </w:rPr>
        <w:t>9</w:t>
      </w:r>
      <w:r w:rsidR="00D30EF5">
        <w:rPr>
          <w:i/>
          <w:color w:val="808080" w:themeColor="background1" w:themeShade="80"/>
        </w:rPr>
        <w:t xml:space="preserve"> March</w:t>
      </w:r>
      <w:r w:rsidR="00E15C26" w:rsidRPr="006C2580">
        <w:rPr>
          <w:i/>
          <w:color w:val="808080" w:themeColor="background1" w:themeShade="80"/>
        </w:rPr>
        <w:t xml:space="preserve"> 201</w:t>
      </w:r>
      <w:r w:rsidR="009451B3">
        <w:rPr>
          <w:i/>
          <w:color w:val="808080" w:themeColor="background1" w:themeShade="80"/>
        </w:rPr>
        <w:t>9</w:t>
      </w:r>
      <w:r w:rsidR="00E15C26" w:rsidRPr="006C2580">
        <w:rPr>
          <w:i/>
          <w:color w:val="808080" w:themeColor="background1" w:themeShade="80"/>
        </w:rPr>
        <w:t>)</w:t>
      </w:r>
    </w:p>
    <w:p w:rsidR="005A74E4" w:rsidRPr="008B16E8"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Chilcott is the </w:t>
      </w:r>
      <w:r w:rsidR="007A6E8C">
        <w:rPr>
          <w:rFonts w:eastAsia="Times New Roman" w:cs="Times New Roman"/>
          <w:szCs w:val="24"/>
          <w:lang w:eastAsia="en-AU"/>
        </w:rPr>
        <w:t xml:space="preserve">Regional Underwriting </w:t>
      </w:r>
      <w:r w:rsidRPr="008B16E8">
        <w:rPr>
          <w:rFonts w:eastAsia="Times New Roman" w:cs="Times New Roman"/>
          <w:szCs w:val="24"/>
          <w:lang w:eastAsia="en-AU"/>
        </w:rPr>
        <w:t>Manager</w:t>
      </w:r>
      <w:r w:rsidR="007A6E8C">
        <w:rPr>
          <w:rFonts w:eastAsia="Times New Roman" w:cs="Times New Roman"/>
          <w:szCs w:val="24"/>
          <w:lang w:eastAsia="en-AU"/>
        </w:rPr>
        <w:t>, Workers Compensation</w:t>
      </w:r>
      <w:r w:rsidRPr="008B16E8">
        <w:rPr>
          <w:rFonts w:eastAsia="Times New Roman" w:cs="Times New Roman"/>
          <w:szCs w:val="24"/>
          <w:lang w:eastAsia="en-AU"/>
        </w:rPr>
        <w:t xml:space="preserve"> for QBE Insurance and the nominee of the Insurance Council of Australia. </w:t>
      </w:r>
      <w:r w:rsidRPr="005378EC">
        <w:rPr>
          <w:rFonts w:eastAsia="Times New Roman" w:cs="Times New Roman"/>
          <w:szCs w:val="24"/>
          <w:lang w:eastAsia="en-AU"/>
        </w:rPr>
        <w:t>Mr Chil</w:t>
      </w:r>
      <w:r w:rsidR="005378EC" w:rsidRPr="005378EC">
        <w:rPr>
          <w:rFonts w:eastAsia="Times New Roman" w:cs="Times New Roman"/>
          <w:szCs w:val="24"/>
          <w:lang w:eastAsia="en-AU"/>
        </w:rPr>
        <w:t xml:space="preserve">cott has been a member of </w:t>
      </w:r>
      <w:r w:rsidR="00AF449B">
        <w:rPr>
          <w:rFonts w:eastAsia="Times New Roman" w:cs="Times New Roman"/>
          <w:szCs w:val="24"/>
          <w:lang w:eastAsia="en-AU"/>
        </w:rPr>
        <w:t xml:space="preserve">the </w:t>
      </w:r>
      <w:r w:rsidR="005378EC" w:rsidRPr="005378EC">
        <w:rPr>
          <w:rFonts w:eastAsia="Times New Roman" w:cs="Times New Roman"/>
          <w:szCs w:val="24"/>
          <w:lang w:eastAsia="en-AU"/>
        </w:rPr>
        <w:t xml:space="preserve">Council since 2010 and was Deputy Chair from 2015 to 2017. </w:t>
      </w:r>
      <w:r w:rsidR="005378EC">
        <w:rPr>
          <w:rFonts w:eastAsia="Times New Roman" w:cs="Times New Roman"/>
          <w:szCs w:val="24"/>
          <w:lang w:eastAsia="en-AU"/>
        </w:rPr>
        <w:t xml:space="preserve">Mr Chilcott has extensive experience with the Northern Territory workers compensation scheme. </w:t>
      </w:r>
    </w:p>
    <w:p w:rsidR="006C2580" w:rsidRPr="00D93AA1" w:rsidRDefault="005A74E4" w:rsidP="00D93AA1">
      <w:pPr>
        <w:rPr>
          <w:b/>
          <w:color w:val="767171" w:themeColor="background2" w:themeShade="80"/>
        </w:rPr>
      </w:pPr>
      <w:r w:rsidRPr="00D93AA1">
        <w:rPr>
          <w:b/>
          <w:color w:val="767171" w:themeColor="background2" w:themeShade="80"/>
        </w:rPr>
        <w:t>Dr Gerry A Goodhand, Australian Medical Association</w:t>
      </w:r>
      <w:r w:rsidR="006C2580" w:rsidRPr="00D93AA1">
        <w:rPr>
          <w:b/>
          <w:color w:val="767171" w:themeColor="background2" w:themeShade="80"/>
        </w:rPr>
        <w:t xml:space="preserve"> - Member</w:t>
      </w:r>
      <w:r w:rsidR="00E15C26" w:rsidRPr="00D93AA1">
        <w:rPr>
          <w:b/>
          <w:color w:val="767171" w:themeColor="background2" w:themeShade="80"/>
        </w:rPr>
        <w:t xml:space="preserve"> </w:t>
      </w:r>
    </w:p>
    <w:p w:rsidR="005A74E4" w:rsidRPr="006C2580" w:rsidRDefault="006C2580" w:rsidP="009E1F3C">
      <w:pPr>
        <w:spacing w:before="40" w:line="240" w:lineRule="auto"/>
        <w:jc w:val="both"/>
        <w:rPr>
          <w:i/>
          <w:color w:val="808080" w:themeColor="background1" w:themeShade="80"/>
        </w:rPr>
      </w:pPr>
      <w:r w:rsidRPr="006C2580">
        <w:rPr>
          <w:i/>
          <w:color w:val="808080" w:themeColor="background1" w:themeShade="80"/>
        </w:rPr>
        <w:t>(R</w:t>
      </w:r>
      <w:r w:rsidR="00D30EF5">
        <w:rPr>
          <w:i/>
          <w:color w:val="808080" w:themeColor="background1" w:themeShade="80"/>
        </w:rPr>
        <w:t>eappointed 1</w:t>
      </w:r>
      <w:r w:rsidR="009451B3">
        <w:rPr>
          <w:i/>
          <w:color w:val="808080" w:themeColor="background1" w:themeShade="80"/>
        </w:rPr>
        <w:t>9</w:t>
      </w:r>
      <w:r w:rsidR="00D30EF5">
        <w:rPr>
          <w:i/>
          <w:color w:val="808080" w:themeColor="background1" w:themeShade="80"/>
        </w:rPr>
        <w:t xml:space="preserve"> March</w:t>
      </w:r>
      <w:r w:rsidR="00E15C26" w:rsidRPr="006C2580">
        <w:rPr>
          <w:i/>
          <w:color w:val="808080" w:themeColor="background1" w:themeShade="80"/>
        </w:rPr>
        <w:t xml:space="preserve"> 201</w:t>
      </w:r>
      <w:r w:rsidR="009451B3">
        <w:rPr>
          <w:i/>
          <w:color w:val="808080" w:themeColor="background1" w:themeShade="80"/>
        </w:rPr>
        <w:t>9</w:t>
      </w:r>
      <w:r w:rsidR="00E15C26" w:rsidRPr="006C2580">
        <w:rPr>
          <w:i/>
          <w:color w:val="808080" w:themeColor="background1" w:themeShade="80"/>
        </w:rPr>
        <w:t>)</w:t>
      </w:r>
    </w:p>
    <w:p w:rsidR="005A74E4" w:rsidRPr="008B16E8"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Dr Goodhand</w:t>
      </w:r>
      <w:r w:rsidR="008A2C78">
        <w:rPr>
          <w:rFonts w:eastAsia="Times New Roman" w:cs="Times New Roman"/>
          <w:szCs w:val="24"/>
          <w:lang w:eastAsia="en-AU"/>
        </w:rPr>
        <w:t xml:space="preserve"> has been the</w:t>
      </w:r>
      <w:r w:rsidR="00536108">
        <w:rPr>
          <w:rFonts w:eastAsia="Times New Roman" w:cs="Times New Roman"/>
          <w:szCs w:val="24"/>
          <w:lang w:eastAsia="en-AU"/>
        </w:rPr>
        <w:t xml:space="preserve"> Austral</w:t>
      </w:r>
      <w:r w:rsidR="008A2C78">
        <w:rPr>
          <w:rFonts w:eastAsia="Times New Roman" w:cs="Times New Roman"/>
          <w:szCs w:val="24"/>
          <w:lang w:eastAsia="en-AU"/>
        </w:rPr>
        <w:t xml:space="preserve">ian Medical Association nominee </w:t>
      </w:r>
      <w:r w:rsidR="00536108">
        <w:rPr>
          <w:rFonts w:eastAsia="Times New Roman" w:cs="Times New Roman"/>
          <w:szCs w:val="24"/>
          <w:lang w:eastAsia="en-AU"/>
        </w:rPr>
        <w:t>on Council since 2011. He is a general p</w:t>
      </w:r>
      <w:r w:rsidRPr="008B16E8">
        <w:rPr>
          <w:rFonts w:eastAsia="Times New Roman" w:cs="Times New Roman"/>
          <w:szCs w:val="24"/>
          <w:lang w:eastAsia="en-AU"/>
        </w:rPr>
        <w:t>ractit</w:t>
      </w:r>
      <w:r w:rsidR="00536108">
        <w:rPr>
          <w:rFonts w:eastAsia="Times New Roman" w:cs="Times New Roman"/>
          <w:szCs w:val="24"/>
          <w:lang w:eastAsia="en-AU"/>
        </w:rPr>
        <w:t>ioner who</w:t>
      </w:r>
      <w:r w:rsidRPr="008B16E8">
        <w:rPr>
          <w:rFonts w:eastAsia="Times New Roman" w:cs="Times New Roman"/>
          <w:szCs w:val="24"/>
          <w:lang w:eastAsia="en-AU"/>
        </w:rPr>
        <w:t xml:space="preserve"> regularly works with patients who are workers’ compensation claimants. </w:t>
      </w:r>
    </w:p>
    <w:p w:rsidR="00C05BDB" w:rsidRPr="00D93AA1" w:rsidRDefault="00C05BDB" w:rsidP="00D93AA1">
      <w:pPr>
        <w:rPr>
          <w:b/>
          <w:color w:val="767171" w:themeColor="background2" w:themeShade="80"/>
        </w:rPr>
      </w:pPr>
      <w:r w:rsidRPr="00D93AA1">
        <w:rPr>
          <w:b/>
          <w:color w:val="767171" w:themeColor="background2" w:themeShade="80"/>
        </w:rPr>
        <w:t>Mr Robb Moffat, Insurance Council of Australia – Member</w:t>
      </w:r>
    </w:p>
    <w:p w:rsidR="00C05BDB" w:rsidRPr="00B352FE" w:rsidRDefault="00C05BDB" w:rsidP="00B31725">
      <w:pPr>
        <w:spacing w:before="0" w:line="240" w:lineRule="auto"/>
        <w:jc w:val="both"/>
      </w:pPr>
      <w:r w:rsidRPr="00226382">
        <w:rPr>
          <w:i/>
          <w:color w:val="808080" w:themeColor="background1" w:themeShade="80"/>
        </w:rPr>
        <w:t>(</w:t>
      </w:r>
      <w:r w:rsidR="009451B3">
        <w:rPr>
          <w:i/>
          <w:color w:val="808080" w:themeColor="background1" w:themeShade="80"/>
        </w:rPr>
        <w:t>Rea</w:t>
      </w:r>
      <w:r w:rsidRPr="00226382">
        <w:rPr>
          <w:i/>
          <w:color w:val="808080" w:themeColor="background1" w:themeShade="80"/>
        </w:rPr>
        <w:t xml:space="preserve">ppointed </w:t>
      </w:r>
      <w:r w:rsidR="009451B3">
        <w:rPr>
          <w:i/>
          <w:color w:val="808080" w:themeColor="background1" w:themeShade="80"/>
        </w:rPr>
        <w:t>1</w:t>
      </w:r>
      <w:r w:rsidRPr="00226382">
        <w:rPr>
          <w:i/>
          <w:color w:val="808080" w:themeColor="background1" w:themeShade="80"/>
        </w:rPr>
        <w:t xml:space="preserve">9 </w:t>
      </w:r>
      <w:r w:rsidR="009451B3">
        <w:rPr>
          <w:i/>
          <w:color w:val="808080" w:themeColor="background1" w:themeShade="80"/>
        </w:rPr>
        <w:t>March</w:t>
      </w:r>
      <w:r w:rsidRPr="00226382">
        <w:rPr>
          <w:i/>
          <w:color w:val="808080" w:themeColor="background1" w:themeShade="80"/>
        </w:rPr>
        <w:t xml:space="preserve"> 201</w:t>
      </w:r>
      <w:r w:rsidR="009451B3">
        <w:rPr>
          <w:i/>
          <w:color w:val="808080" w:themeColor="background1" w:themeShade="80"/>
        </w:rPr>
        <w:t>9</w:t>
      </w:r>
      <w:r w:rsidRPr="00226382">
        <w:rPr>
          <w:i/>
          <w:color w:val="808080" w:themeColor="background1" w:themeShade="80"/>
        </w:rPr>
        <w:t>)</w:t>
      </w:r>
    </w:p>
    <w:p w:rsidR="00C05BDB" w:rsidRPr="00226382" w:rsidRDefault="00C05BDB" w:rsidP="000D66D4">
      <w:pPr>
        <w:spacing w:after="360" w:line="276" w:lineRule="auto"/>
        <w:jc w:val="both"/>
        <w:rPr>
          <w:rFonts w:eastAsia="Times New Roman" w:cs="Times New Roman"/>
          <w:szCs w:val="24"/>
          <w:lang w:eastAsia="en-AU"/>
        </w:rPr>
      </w:pPr>
      <w:bookmarkStart w:id="7" w:name="_Toc521494251"/>
      <w:r w:rsidRPr="00226382">
        <w:rPr>
          <w:rFonts w:eastAsia="Times New Roman" w:cs="Times New Roman"/>
          <w:lang w:eastAsia="en-AU"/>
        </w:rPr>
        <w:t xml:space="preserve">Mr </w:t>
      </w:r>
      <w:r w:rsidR="00B352FE">
        <w:rPr>
          <w:rFonts w:eastAsia="Times New Roman" w:cs="Times New Roman"/>
          <w:lang w:eastAsia="en-AU"/>
        </w:rPr>
        <w:t xml:space="preserve">Moffat is the </w:t>
      </w:r>
      <w:r w:rsidR="00AF449B">
        <w:rPr>
          <w:rFonts w:eastAsia="Times New Roman" w:cs="Times New Roman"/>
          <w:lang w:eastAsia="en-AU"/>
        </w:rPr>
        <w:t>Executive Manager</w:t>
      </w:r>
      <w:r w:rsidR="00EE63E7">
        <w:rPr>
          <w:rFonts w:eastAsia="Times New Roman" w:cs="Times New Roman"/>
          <w:lang w:eastAsia="en-AU"/>
        </w:rPr>
        <w:t>,</w:t>
      </w:r>
      <w:r w:rsidR="00AF449B">
        <w:rPr>
          <w:rFonts w:eastAsia="Times New Roman" w:cs="Times New Roman"/>
          <w:lang w:eastAsia="en-AU"/>
        </w:rPr>
        <w:t xml:space="preserve"> </w:t>
      </w:r>
      <w:r w:rsidR="00EE63E7">
        <w:rPr>
          <w:rFonts w:eastAsia="Times New Roman" w:cs="Times New Roman"/>
          <w:lang w:eastAsia="en-AU"/>
        </w:rPr>
        <w:t>Western Region Workers Compensation Claims</w:t>
      </w:r>
      <w:r w:rsidR="00B352FE">
        <w:rPr>
          <w:rFonts w:eastAsia="Times New Roman" w:cs="Times New Roman"/>
          <w:lang w:eastAsia="en-AU"/>
        </w:rPr>
        <w:t xml:space="preserve"> for </w:t>
      </w:r>
      <w:r w:rsidR="00EE63E7">
        <w:rPr>
          <w:rFonts w:eastAsia="Times New Roman" w:cs="Times New Roman"/>
          <w:lang w:eastAsia="en-AU"/>
        </w:rPr>
        <w:t xml:space="preserve">GIO </w:t>
      </w:r>
      <w:r w:rsidR="00B352FE">
        <w:rPr>
          <w:rFonts w:eastAsia="Times New Roman" w:cs="Times New Roman"/>
          <w:lang w:eastAsia="en-AU"/>
        </w:rPr>
        <w:t xml:space="preserve">and the nominee of the Insurance Council of Australia. Mr Moffat has over 26 years of experience within the Northern Territory and Western Australian Personal Injury Schemes with particular focus on </w:t>
      </w:r>
      <w:r w:rsidR="00B352FE" w:rsidRPr="00226382">
        <w:rPr>
          <w:rFonts w:eastAsia="Times New Roman" w:cs="Times New Roman"/>
          <w:szCs w:val="24"/>
          <w:lang w:eastAsia="en-AU"/>
        </w:rPr>
        <w:t>Workers Compensation.</w:t>
      </w:r>
      <w:bookmarkEnd w:id="7"/>
    </w:p>
    <w:p w:rsidR="006C2580" w:rsidRPr="00D93AA1" w:rsidRDefault="005A74E4" w:rsidP="00D93AA1">
      <w:pPr>
        <w:rPr>
          <w:b/>
          <w:color w:val="767171" w:themeColor="background2" w:themeShade="80"/>
        </w:rPr>
      </w:pPr>
      <w:r w:rsidRPr="00D93AA1">
        <w:rPr>
          <w:b/>
          <w:color w:val="767171" w:themeColor="background2" w:themeShade="80"/>
        </w:rPr>
        <w:t>Mr Brett Hagan, Chamber of Commerce</w:t>
      </w:r>
      <w:r w:rsidR="006C2580" w:rsidRPr="00D93AA1">
        <w:rPr>
          <w:b/>
          <w:color w:val="767171" w:themeColor="background2" w:themeShade="80"/>
        </w:rPr>
        <w:t xml:space="preserve"> - Member</w:t>
      </w:r>
    </w:p>
    <w:p w:rsidR="005A74E4" w:rsidRPr="000938D7" w:rsidRDefault="006C2580" w:rsidP="009E1F3C">
      <w:pPr>
        <w:spacing w:before="40" w:line="240" w:lineRule="auto"/>
        <w:jc w:val="both"/>
        <w:rPr>
          <w:i/>
          <w:color w:val="808080" w:themeColor="background1" w:themeShade="80"/>
        </w:rPr>
      </w:pPr>
      <w:bookmarkStart w:id="8" w:name="_Toc523476983"/>
      <w:bookmarkStart w:id="9" w:name="_Toc15993368"/>
      <w:bookmarkStart w:id="10" w:name="_Toc17800771"/>
      <w:bookmarkStart w:id="11" w:name="_Toc46326611"/>
      <w:r w:rsidRPr="000938D7">
        <w:rPr>
          <w:i/>
          <w:color w:val="808080" w:themeColor="background1" w:themeShade="80"/>
        </w:rPr>
        <w:t>(R</w:t>
      </w:r>
      <w:r w:rsidR="00D30EF5" w:rsidRPr="000938D7">
        <w:rPr>
          <w:i/>
          <w:color w:val="808080" w:themeColor="background1" w:themeShade="80"/>
        </w:rPr>
        <w:t>eappointed 1</w:t>
      </w:r>
      <w:r w:rsidR="009451B3" w:rsidRPr="000938D7">
        <w:rPr>
          <w:i/>
          <w:color w:val="808080" w:themeColor="background1" w:themeShade="80"/>
        </w:rPr>
        <w:t>9</w:t>
      </w:r>
      <w:r w:rsidR="00D30EF5" w:rsidRPr="000938D7">
        <w:rPr>
          <w:i/>
          <w:color w:val="808080" w:themeColor="background1" w:themeShade="80"/>
        </w:rPr>
        <w:t xml:space="preserve"> March</w:t>
      </w:r>
      <w:r w:rsidR="00E15C26" w:rsidRPr="000938D7">
        <w:rPr>
          <w:i/>
          <w:color w:val="808080" w:themeColor="background1" w:themeShade="80"/>
        </w:rPr>
        <w:t xml:space="preserve"> 201</w:t>
      </w:r>
      <w:r w:rsidR="009451B3" w:rsidRPr="000938D7">
        <w:rPr>
          <w:i/>
          <w:color w:val="808080" w:themeColor="background1" w:themeShade="80"/>
        </w:rPr>
        <w:t>9</w:t>
      </w:r>
      <w:r w:rsidR="00E15C26" w:rsidRPr="000938D7">
        <w:rPr>
          <w:i/>
          <w:color w:val="808080" w:themeColor="background1" w:themeShade="80"/>
        </w:rPr>
        <w:t>)</w:t>
      </w:r>
      <w:bookmarkEnd w:id="8"/>
      <w:bookmarkEnd w:id="9"/>
      <w:bookmarkEnd w:id="10"/>
      <w:bookmarkEnd w:id="11"/>
    </w:p>
    <w:p w:rsidR="005A74E4" w:rsidRDefault="005A74E4" w:rsidP="000D66D4">
      <w:pPr>
        <w:spacing w:after="360" w:line="276" w:lineRule="auto"/>
        <w:jc w:val="both"/>
        <w:rPr>
          <w:rFonts w:eastAsia="Times New Roman" w:cs="Times New Roman"/>
          <w:szCs w:val="24"/>
          <w:lang w:eastAsia="en-AU"/>
        </w:rPr>
      </w:pPr>
      <w:r w:rsidRPr="008B16E8">
        <w:rPr>
          <w:rFonts w:eastAsia="Times New Roman" w:cs="Times New Roman"/>
          <w:szCs w:val="24"/>
          <w:lang w:eastAsia="en-AU"/>
        </w:rPr>
        <w:t xml:space="preserve">Mr Hagan was nominated by the </w:t>
      </w:r>
      <w:r w:rsidR="004F5866">
        <w:rPr>
          <w:rFonts w:eastAsia="Times New Roman" w:cs="Times New Roman"/>
          <w:szCs w:val="24"/>
          <w:lang w:eastAsia="en-AU"/>
        </w:rPr>
        <w:t xml:space="preserve">Chamber of Commerce NT to represent </w:t>
      </w:r>
      <w:r w:rsidRPr="008B16E8">
        <w:rPr>
          <w:rFonts w:eastAsia="Times New Roman" w:cs="Times New Roman"/>
          <w:szCs w:val="24"/>
          <w:lang w:eastAsia="en-AU"/>
        </w:rPr>
        <w:t xml:space="preserve">employer interests on the Council. Mr Hagan has been involved with the Chamber of Commerce NT since the mid 1980’s and has held a position on their board since 2012. Mr Hagan has worked in the insurance industry since 1980 and has experience with claims, underwriting and account management. </w:t>
      </w:r>
    </w:p>
    <w:p w:rsidR="006D5843" w:rsidRPr="00D93AA1" w:rsidRDefault="006D5843" w:rsidP="00D93AA1">
      <w:pPr>
        <w:rPr>
          <w:b/>
          <w:color w:val="767171" w:themeColor="background2" w:themeShade="80"/>
        </w:rPr>
      </w:pPr>
      <w:r w:rsidRPr="00D93AA1">
        <w:rPr>
          <w:b/>
          <w:color w:val="767171" w:themeColor="background2" w:themeShade="80"/>
        </w:rPr>
        <w:t>Ms Erina Early, United Voice NT – Member</w:t>
      </w:r>
      <w:bookmarkStart w:id="12" w:name="_Toc521494257"/>
    </w:p>
    <w:p w:rsidR="006D5843" w:rsidRPr="000938D7" w:rsidRDefault="006D5843" w:rsidP="000938D7">
      <w:pPr>
        <w:spacing w:before="0" w:after="0" w:line="240" w:lineRule="auto"/>
        <w:jc w:val="both"/>
        <w:rPr>
          <w:i/>
          <w:color w:val="808080" w:themeColor="background1" w:themeShade="80"/>
        </w:rPr>
      </w:pPr>
      <w:bookmarkStart w:id="13" w:name="_Toc523476988"/>
      <w:bookmarkStart w:id="14" w:name="_Toc15993371"/>
      <w:bookmarkStart w:id="15" w:name="_Toc17800774"/>
      <w:bookmarkStart w:id="16" w:name="_Toc46326613"/>
      <w:r w:rsidRPr="000938D7">
        <w:rPr>
          <w:i/>
          <w:color w:val="808080" w:themeColor="background1" w:themeShade="80"/>
        </w:rPr>
        <w:t>(Reappointed 19 March 201</w:t>
      </w:r>
      <w:bookmarkEnd w:id="12"/>
      <w:r w:rsidRPr="000938D7">
        <w:rPr>
          <w:i/>
          <w:color w:val="808080" w:themeColor="background1" w:themeShade="80"/>
        </w:rPr>
        <w:t>9)</w:t>
      </w:r>
      <w:bookmarkEnd w:id="13"/>
      <w:bookmarkEnd w:id="14"/>
      <w:bookmarkEnd w:id="15"/>
      <w:bookmarkEnd w:id="16"/>
    </w:p>
    <w:p w:rsidR="00881BF8" w:rsidRDefault="006D5843" w:rsidP="00881BF8">
      <w:pPr>
        <w:jc w:val="both"/>
        <w:rPr>
          <w:rFonts w:ascii="Calibri" w:hAnsi="Calibri"/>
          <w:sz w:val="22"/>
          <w:lang w:eastAsia="en-AU"/>
        </w:rPr>
      </w:pPr>
      <w:r w:rsidRPr="00226382">
        <w:rPr>
          <w:rFonts w:eastAsia="Times New Roman" w:cs="Times New Roman"/>
          <w:szCs w:val="24"/>
          <w:lang w:eastAsia="en-AU"/>
        </w:rPr>
        <w:t xml:space="preserve">Ms Early is employed as the Secretary for United </w:t>
      </w:r>
      <w:r w:rsidR="00881BF8">
        <w:rPr>
          <w:rFonts w:eastAsia="Times New Roman" w:cs="Times New Roman"/>
          <w:szCs w:val="24"/>
          <w:lang w:eastAsia="en-AU"/>
        </w:rPr>
        <w:t>Workers Union</w:t>
      </w:r>
      <w:r w:rsidRPr="00226382">
        <w:rPr>
          <w:rFonts w:eastAsia="Times New Roman" w:cs="Times New Roman"/>
          <w:szCs w:val="24"/>
          <w:lang w:eastAsia="en-AU"/>
        </w:rPr>
        <w:t xml:space="preserve"> NT. </w:t>
      </w:r>
      <w:r w:rsidR="00881BF8">
        <w:rPr>
          <w:lang w:eastAsia="en-AU"/>
        </w:rPr>
        <w:t>United Workers Union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 Ms Early is also the Secretary of Unions</w:t>
      </w:r>
      <w:r w:rsidR="00881BF8">
        <w:rPr>
          <w:lang w:eastAsia="en-AU"/>
        </w:rPr>
        <w:t xml:space="preserve"> </w:t>
      </w:r>
      <w:r w:rsidR="00881BF8">
        <w:rPr>
          <w:lang w:eastAsia="en-AU"/>
        </w:rPr>
        <w:t>NT the peak body of the Union movement in the NT.</w:t>
      </w:r>
      <w:bookmarkStart w:id="17" w:name="_GoBack"/>
      <w:bookmarkEnd w:id="17"/>
    </w:p>
    <w:p w:rsidR="006D5843" w:rsidRDefault="006D5843" w:rsidP="006D5843">
      <w:pPr>
        <w:spacing w:after="360" w:line="276" w:lineRule="auto"/>
        <w:jc w:val="both"/>
        <w:rPr>
          <w:rFonts w:eastAsia="Times New Roman" w:cs="Times New Roman"/>
          <w:szCs w:val="24"/>
          <w:lang w:eastAsia="en-AU"/>
        </w:rPr>
      </w:pPr>
    </w:p>
    <w:p w:rsidR="006D5843" w:rsidRDefault="006D5843" w:rsidP="006D5843">
      <w:pPr>
        <w:spacing w:after="360" w:line="276" w:lineRule="auto"/>
        <w:jc w:val="both"/>
        <w:rPr>
          <w:rFonts w:eastAsia="Times New Roman" w:cs="Times New Roman"/>
          <w:szCs w:val="24"/>
          <w:lang w:eastAsia="en-AU"/>
        </w:rPr>
      </w:pPr>
    </w:p>
    <w:p w:rsidR="00866D23" w:rsidRPr="00D93AA1" w:rsidRDefault="00866D23" w:rsidP="00D93AA1">
      <w:pPr>
        <w:rPr>
          <w:b/>
          <w:color w:val="767171" w:themeColor="background2" w:themeShade="80"/>
        </w:rPr>
      </w:pPr>
      <w:r w:rsidRPr="00D93AA1">
        <w:rPr>
          <w:b/>
          <w:color w:val="767171" w:themeColor="background2" w:themeShade="80"/>
        </w:rPr>
        <w:lastRenderedPageBreak/>
        <w:t>Ms Angela Pilcher, Rehab Management - Member</w:t>
      </w:r>
    </w:p>
    <w:p w:rsidR="00866D23" w:rsidRPr="00CA6399" w:rsidRDefault="00866D23" w:rsidP="00CA6399">
      <w:pPr>
        <w:rPr>
          <w:i/>
          <w:color w:val="808080" w:themeColor="background1" w:themeShade="80"/>
        </w:rPr>
      </w:pPr>
      <w:bookmarkStart w:id="18" w:name="_Toc46326616"/>
      <w:r w:rsidRPr="00CA6399">
        <w:rPr>
          <w:i/>
          <w:color w:val="808080" w:themeColor="background1" w:themeShade="80"/>
        </w:rPr>
        <w:t>(Appointed 30 April 2020)</w:t>
      </w:r>
      <w:bookmarkEnd w:id="18"/>
    </w:p>
    <w:p w:rsidR="00866D23" w:rsidRDefault="00866D23" w:rsidP="000938D7">
      <w:pPr>
        <w:spacing w:after="360"/>
        <w:jc w:val="both"/>
        <w:rPr>
          <w:rFonts w:eastAsia="Times New Roman" w:cs="Times New Roman"/>
          <w:szCs w:val="24"/>
          <w:lang w:eastAsia="en-AU"/>
        </w:rPr>
      </w:pPr>
      <w:bookmarkStart w:id="19" w:name="_Toc46326617"/>
      <w:r w:rsidRPr="000938D7">
        <w:rPr>
          <w:rFonts w:eastAsia="Times New Roman" w:cs="Times New Roman"/>
          <w:szCs w:val="24"/>
          <w:lang w:eastAsia="en-AU"/>
        </w:rPr>
        <w:t>Ms Pilcher is the Group State Manager for Rehab Management. Ms Pilcher has 15 years’ experience as an allied health professional within workers compensation and rehabilitation in the Northern Territory. Ms Pilcher holds a Master of Occupational Health and Safety and Environment Management.</w:t>
      </w:r>
      <w:bookmarkEnd w:id="19"/>
    </w:p>
    <w:p w:rsidR="006C2580" w:rsidRPr="00D93AA1" w:rsidRDefault="005A74E4" w:rsidP="00D93AA1">
      <w:pPr>
        <w:rPr>
          <w:b/>
          <w:color w:val="767171" w:themeColor="background2" w:themeShade="80"/>
        </w:rPr>
      </w:pPr>
      <w:r w:rsidRPr="00D93AA1">
        <w:rPr>
          <w:b/>
          <w:color w:val="767171" w:themeColor="background2" w:themeShade="80"/>
        </w:rPr>
        <w:t>Ms Donna-Lee Mewburn</w:t>
      </w:r>
      <w:r w:rsidR="00536108" w:rsidRPr="00D93AA1">
        <w:rPr>
          <w:b/>
          <w:color w:val="767171" w:themeColor="background2" w:themeShade="80"/>
        </w:rPr>
        <w:t>, Advanced Personnel Management</w:t>
      </w:r>
      <w:r w:rsidR="00E15C26" w:rsidRPr="00D93AA1">
        <w:rPr>
          <w:b/>
          <w:color w:val="767171" w:themeColor="background2" w:themeShade="80"/>
        </w:rPr>
        <w:t xml:space="preserve"> </w:t>
      </w:r>
      <w:r w:rsidR="006C2580" w:rsidRPr="00D93AA1">
        <w:rPr>
          <w:b/>
          <w:color w:val="767171" w:themeColor="background2" w:themeShade="80"/>
        </w:rPr>
        <w:t>- Member</w:t>
      </w:r>
    </w:p>
    <w:p w:rsidR="005A74E4" w:rsidRPr="00B26C67" w:rsidRDefault="00E15C26" w:rsidP="000938D7">
      <w:pPr>
        <w:spacing w:before="40" w:line="240" w:lineRule="auto"/>
        <w:jc w:val="both"/>
        <w:rPr>
          <w:i/>
          <w:color w:val="808080" w:themeColor="background1" w:themeShade="80"/>
        </w:rPr>
      </w:pPr>
      <w:r w:rsidRPr="00B26C67">
        <w:rPr>
          <w:i/>
          <w:color w:val="808080" w:themeColor="background1" w:themeShade="80"/>
        </w:rPr>
        <w:t>(</w:t>
      </w:r>
      <w:r w:rsidR="009451B3">
        <w:rPr>
          <w:i/>
          <w:color w:val="808080" w:themeColor="background1" w:themeShade="80"/>
        </w:rPr>
        <w:t>Re</w:t>
      </w:r>
      <w:r w:rsidR="00200075">
        <w:rPr>
          <w:i/>
          <w:color w:val="808080" w:themeColor="background1" w:themeShade="80"/>
        </w:rPr>
        <w:t>signed</w:t>
      </w:r>
      <w:r w:rsidR="00D30EF5">
        <w:rPr>
          <w:i/>
          <w:color w:val="808080" w:themeColor="background1" w:themeShade="80"/>
        </w:rPr>
        <w:t xml:space="preserve"> </w:t>
      </w:r>
      <w:r w:rsidR="00200075">
        <w:rPr>
          <w:i/>
          <w:color w:val="808080" w:themeColor="background1" w:themeShade="80"/>
        </w:rPr>
        <w:t>4 November</w:t>
      </w:r>
      <w:r w:rsidRPr="00B26C67">
        <w:rPr>
          <w:i/>
          <w:color w:val="808080" w:themeColor="background1" w:themeShade="80"/>
        </w:rPr>
        <w:t xml:space="preserve"> 201</w:t>
      </w:r>
      <w:r w:rsidR="009451B3">
        <w:rPr>
          <w:i/>
          <w:color w:val="808080" w:themeColor="background1" w:themeShade="80"/>
        </w:rPr>
        <w:t>9</w:t>
      </w:r>
      <w:r w:rsidRPr="00B26C67">
        <w:rPr>
          <w:i/>
          <w:color w:val="808080" w:themeColor="background1" w:themeShade="80"/>
        </w:rPr>
        <w:t>)</w:t>
      </w:r>
    </w:p>
    <w:p w:rsidR="005A74E4" w:rsidRPr="008B16E8" w:rsidRDefault="00501C8A" w:rsidP="000D66D4">
      <w:pPr>
        <w:spacing w:after="360" w:line="276" w:lineRule="auto"/>
        <w:jc w:val="both"/>
        <w:rPr>
          <w:rFonts w:eastAsia="Times New Roman" w:cs="Times New Roman"/>
          <w:szCs w:val="24"/>
          <w:lang w:eastAsia="en-AU"/>
        </w:rPr>
      </w:pPr>
      <w:r>
        <w:rPr>
          <w:rFonts w:eastAsia="Times New Roman" w:cs="Times New Roman"/>
          <w:szCs w:val="24"/>
          <w:lang w:eastAsia="en-AU"/>
        </w:rPr>
        <w:t>Ms Mewburn is an occupational t</w:t>
      </w:r>
      <w:r w:rsidR="00773ADC">
        <w:rPr>
          <w:rFonts w:eastAsia="Times New Roman" w:cs="Times New Roman"/>
          <w:szCs w:val="24"/>
          <w:lang w:eastAsia="en-AU"/>
        </w:rPr>
        <w:t xml:space="preserve">herapist who has worked as the </w:t>
      </w:r>
      <w:r w:rsidR="005A74E4" w:rsidRPr="008B16E8">
        <w:rPr>
          <w:rFonts w:eastAsia="Times New Roman" w:cs="Times New Roman"/>
          <w:szCs w:val="24"/>
          <w:lang w:eastAsia="en-AU"/>
        </w:rPr>
        <w:t>N</w:t>
      </w:r>
      <w:r w:rsidR="00773ADC">
        <w:rPr>
          <w:rFonts w:eastAsia="Times New Roman" w:cs="Times New Roman"/>
          <w:szCs w:val="24"/>
          <w:lang w:eastAsia="en-AU"/>
        </w:rPr>
        <w:t xml:space="preserve">orthern </w:t>
      </w:r>
      <w:r w:rsidR="005A74E4" w:rsidRPr="008B16E8">
        <w:rPr>
          <w:rFonts w:eastAsia="Times New Roman" w:cs="Times New Roman"/>
          <w:szCs w:val="24"/>
          <w:lang w:eastAsia="en-AU"/>
        </w:rPr>
        <w:t>T</w:t>
      </w:r>
      <w:r w:rsidR="00773ADC">
        <w:rPr>
          <w:rFonts w:eastAsia="Times New Roman" w:cs="Times New Roman"/>
          <w:szCs w:val="24"/>
          <w:lang w:eastAsia="en-AU"/>
        </w:rPr>
        <w:t>erritory M</w:t>
      </w:r>
      <w:r w:rsidR="005A74E4" w:rsidRPr="008B16E8">
        <w:rPr>
          <w:rFonts w:eastAsia="Times New Roman" w:cs="Times New Roman"/>
          <w:szCs w:val="24"/>
          <w:lang w:eastAsia="en-AU"/>
        </w:rPr>
        <w:t xml:space="preserve">anager for </w:t>
      </w:r>
      <w:r w:rsidR="00773ADC">
        <w:rPr>
          <w:rFonts w:eastAsia="Times New Roman" w:cs="Times New Roman"/>
          <w:szCs w:val="24"/>
          <w:lang w:eastAsia="en-AU"/>
        </w:rPr>
        <w:t>Advanced Personnel Management (</w:t>
      </w:r>
      <w:r w:rsidR="005A74E4" w:rsidRPr="008B16E8">
        <w:rPr>
          <w:rFonts w:eastAsia="Times New Roman" w:cs="Times New Roman"/>
          <w:szCs w:val="24"/>
          <w:lang w:eastAsia="en-AU"/>
        </w:rPr>
        <w:t>APM</w:t>
      </w:r>
      <w:r w:rsidR="00773ADC">
        <w:rPr>
          <w:rFonts w:eastAsia="Times New Roman" w:cs="Times New Roman"/>
          <w:szCs w:val="24"/>
          <w:lang w:eastAsia="en-AU"/>
        </w:rPr>
        <w:t>) since 2006</w:t>
      </w:r>
      <w:r w:rsidR="005A74E4" w:rsidRPr="008B16E8">
        <w:rPr>
          <w:rFonts w:eastAsia="Times New Roman" w:cs="Times New Roman"/>
          <w:szCs w:val="24"/>
          <w:lang w:eastAsia="en-AU"/>
        </w:rPr>
        <w:t>. Ms Mewburn has developed her knowledge and skills within the workers</w:t>
      </w:r>
      <w:r w:rsidR="00773ADC">
        <w:rPr>
          <w:rFonts w:eastAsia="Times New Roman" w:cs="Times New Roman"/>
          <w:szCs w:val="24"/>
          <w:lang w:eastAsia="en-AU"/>
        </w:rPr>
        <w:t>’</w:t>
      </w:r>
      <w:r w:rsidR="005A74E4" w:rsidRPr="008B16E8">
        <w:rPr>
          <w:rFonts w:eastAsia="Times New Roman" w:cs="Times New Roman"/>
          <w:szCs w:val="24"/>
          <w:lang w:eastAsia="en-AU"/>
        </w:rPr>
        <w:t xml:space="preserve"> compensation and rehabilitation industry in her role with APM, providing support to relevant stakeholders such as injured workers, employers, treatment providers and insurers. Ms Mewburn has been a National Council Member of the Australian Rehabilitation Providers Association (APRA) since 2009. This position has provided opportunities to gain understanding of </w:t>
      </w:r>
      <w:r w:rsidR="00A53EAD">
        <w:rPr>
          <w:rFonts w:eastAsia="Times New Roman" w:cs="Times New Roman"/>
          <w:szCs w:val="24"/>
          <w:lang w:eastAsia="en-AU"/>
        </w:rPr>
        <w:t>workers’ compensation issues within other jurisdictions across</w:t>
      </w:r>
      <w:r w:rsidR="005A74E4" w:rsidRPr="008B16E8">
        <w:rPr>
          <w:rFonts w:eastAsia="Times New Roman" w:cs="Times New Roman"/>
          <w:szCs w:val="24"/>
          <w:lang w:eastAsia="en-AU"/>
        </w:rPr>
        <w:t xml:space="preserve"> Australia.</w:t>
      </w:r>
    </w:p>
    <w:p w:rsidR="009451B3" w:rsidRPr="009451B3" w:rsidRDefault="009451B3" w:rsidP="00D93AA1">
      <w:r w:rsidRPr="00D93AA1">
        <w:rPr>
          <w:b/>
          <w:color w:val="767171" w:themeColor="background2" w:themeShade="80"/>
        </w:rPr>
        <w:t>Mr Joel Bowden, Unions NT – Member</w:t>
      </w:r>
    </w:p>
    <w:p w:rsidR="009451B3" w:rsidRPr="00CA6399" w:rsidRDefault="009451B3" w:rsidP="009E1F3C">
      <w:pPr>
        <w:spacing w:line="240" w:lineRule="auto"/>
        <w:rPr>
          <w:i/>
          <w:color w:val="808080" w:themeColor="background1" w:themeShade="80"/>
        </w:rPr>
      </w:pPr>
      <w:bookmarkStart w:id="20" w:name="_Toc15993373"/>
      <w:bookmarkStart w:id="21" w:name="_Toc17800776"/>
      <w:bookmarkStart w:id="22" w:name="_Toc46326619"/>
      <w:r w:rsidRPr="00CA6399">
        <w:rPr>
          <w:i/>
          <w:color w:val="808080" w:themeColor="background1" w:themeShade="80"/>
        </w:rPr>
        <w:t>(</w:t>
      </w:r>
      <w:r w:rsidR="00200075" w:rsidRPr="00CA6399">
        <w:rPr>
          <w:i/>
          <w:color w:val="808080" w:themeColor="background1" w:themeShade="80"/>
        </w:rPr>
        <w:t>Resigned</w:t>
      </w:r>
      <w:r w:rsidRPr="00CA6399">
        <w:rPr>
          <w:i/>
          <w:color w:val="808080" w:themeColor="background1" w:themeShade="80"/>
        </w:rPr>
        <w:t xml:space="preserve"> </w:t>
      </w:r>
      <w:r w:rsidR="00200075" w:rsidRPr="00CA6399">
        <w:rPr>
          <w:i/>
          <w:color w:val="808080" w:themeColor="background1" w:themeShade="80"/>
        </w:rPr>
        <w:t>20 March 2020</w:t>
      </w:r>
      <w:r w:rsidRPr="00CA6399">
        <w:rPr>
          <w:i/>
          <w:color w:val="808080" w:themeColor="background1" w:themeShade="80"/>
        </w:rPr>
        <w:t>)</w:t>
      </w:r>
      <w:bookmarkEnd w:id="20"/>
      <w:bookmarkEnd w:id="21"/>
      <w:bookmarkEnd w:id="22"/>
    </w:p>
    <w:p w:rsidR="009451B3" w:rsidRDefault="00124B95" w:rsidP="007370D5">
      <w:pPr>
        <w:spacing w:after="360" w:line="276" w:lineRule="auto"/>
        <w:jc w:val="both"/>
        <w:rPr>
          <w:rFonts w:eastAsia="Times New Roman" w:cs="Times New Roman"/>
          <w:szCs w:val="24"/>
          <w:lang w:eastAsia="en-AU"/>
        </w:rPr>
      </w:pPr>
      <w:r>
        <w:rPr>
          <w:rFonts w:eastAsia="Times New Roman" w:cs="Times New Roman"/>
          <w:szCs w:val="24"/>
          <w:lang w:eastAsia="en-AU"/>
        </w:rPr>
        <w:t>Mr Bowden is the General Secretary for Unions NT</w:t>
      </w:r>
      <w:r w:rsidR="00EE7E94">
        <w:rPr>
          <w:rFonts w:eastAsia="Times New Roman" w:cs="Times New Roman"/>
          <w:szCs w:val="24"/>
          <w:lang w:eastAsia="en-AU"/>
        </w:rPr>
        <w:t>,</w:t>
      </w:r>
      <w:r>
        <w:rPr>
          <w:rFonts w:eastAsia="Times New Roman" w:cs="Times New Roman"/>
          <w:szCs w:val="24"/>
          <w:lang w:eastAsia="en-AU"/>
        </w:rPr>
        <w:t xml:space="preserve"> a peak body for unions in the Northern Territory. </w:t>
      </w:r>
      <w:r w:rsidR="0009166C">
        <w:rPr>
          <w:rFonts w:eastAsia="Times New Roman" w:cs="Times New Roman"/>
          <w:szCs w:val="24"/>
          <w:lang w:eastAsia="en-AU"/>
        </w:rPr>
        <w:t>Mr Bowden hold a Bachelor of Education and Masters i</w:t>
      </w:r>
      <w:r w:rsidR="00072D71">
        <w:rPr>
          <w:rFonts w:eastAsia="Times New Roman" w:cs="Times New Roman"/>
          <w:szCs w:val="24"/>
          <w:lang w:eastAsia="en-AU"/>
        </w:rPr>
        <w:t>n Business Administration and is</w:t>
      </w:r>
      <w:r w:rsidR="0009166C">
        <w:rPr>
          <w:rFonts w:eastAsia="Times New Roman" w:cs="Times New Roman"/>
          <w:szCs w:val="24"/>
          <w:lang w:eastAsia="en-AU"/>
        </w:rPr>
        <w:t xml:space="preserve"> currently studying a Bachelor of Law.</w:t>
      </w:r>
    </w:p>
    <w:p w:rsidR="00F855D7" w:rsidRDefault="00F855D7" w:rsidP="000D66D4">
      <w:pPr>
        <w:pStyle w:val="Heading3"/>
        <w:spacing w:after="0" w:line="276" w:lineRule="auto"/>
        <w:jc w:val="both"/>
        <w:rPr>
          <w:lang w:eastAsia="en-AU"/>
        </w:rPr>
      </w:pPr>
      <w:r>
        <w:rPr>
          <w:lang w:eastAsia="en-AU"/>
        </w:rPr>
        <w:br w:type="page"/>
      </w:r>
    </w:p>
    <w:p w:rsidR="005A74E4" w:rsidRPr="00F84455" w:rsidRDefault="005A74E4" w:rsidP="00425E5B">
      <w:pPr>
        <w:pStyle w:val="Heading1"/>
        <w:spacing w:before="120" w:after="120" w:line="360" w:lineRule="auto"/>
        <w:jc w:val="both"/>
      </w:pPr>
      <w:bookmarkStart w:id="23" w:name="_Toc489612800"/>
      <w:bookmarkStart w:id="24" w:name="_Toc50102039"/>
      <w:r w:rsidRPr="00F84455">
        <w:lastRenderedPageBreak/>
        <w:t>Activities of the Advisory Council 201</w:t>
      </w:r>
      <w:r w:rsidR="006D5843">
        <w:t>9</w:t>
      </w:r>
      <w:r w:rsidRPr="00F84455">
        <w:t>-20</w:t>
      </w:r>
      <w:bookmarkEnd w:id="23"/>
      <w:r w:rsidR="006D5843">
        <w:t>20</w:t>
      </w:r>
      <w:bookmarkEnd w:id="24"/>
    </w:p>
    <w:p w:rsidR="005A74E4" w:rsidRPr="00F84455" w:rsidRDefault="005A74E4" w:rsidP="000D66D4">
      <w:pPr>
        <w:spacing w:after="0" w:line="360" w:lineRule="auto"/>
        <w:jc w:val="both"/>
      </w:pPr>
      <w:bookmarkStart w:id="25" w:name="_Toc489612801"/>
      <w:bookmarkStart w:id="26" w:name="_Toc491934094"/>
      <w:r w:rsidRPr="00F84455">
        <w:t xml:space="preserve">The Council met on </w:t>
      </w:r>
      <w:r w:rsidR="00586AC4">
        <w:t>four</w:t>
      </w:r>
      <w:r w:rsidR="00586AC4" w:rsidRPr="00F84455">
        <w:t xml:space="preserve"> </w:t>
      </w:r>
      <w:r w:rsidRPr="00F84455">
        <w:t>occasions during 201</w:t>
      </w:r>
      <w:r w:rsidR="006D5843">
        <w:t>9</w:t>
      </w:r>
      <w:r w:rsidRPr="00F84455">
        <w:t>-20</w:t>
      </w:r>
      <w:r w:rsidR="006D5843">
        <w:t>20</w:t>
      </w:r>
      <w:r w:rsidRPr="00F84455">
        <w:t>:</w:t>
      </w:r>
      <w:bookmarkEnd w:id="25"/>
      <w:bookmarkEnd w:id="26"/>
    </w:p>
    <w:p w:rsidR="005A74E4" w:rsidRPr="008B16E8" w:rsidRDefault="000053D0" w:rsidP="000D66D4">
      <w:pPr>
        <w:pStyle w:val="ListParagraph"/>
        <w:numPr>
          <w:ilvl w:val="0"/>
          <w:numId w:val="1"/>
        </w:numPr>
        <w:spacing w:before="0" w:line="276" w:lineRule="auto"/>
        <w:ind w:left="714" w:hanging="357"/>
        <w:contextualSpacing w:val="0"/>
        <w:jc w:val="both"/>
        <w:rPr>
          <w:szCs w:val="24"/>
        </w:rPr>
      </w:pPr>
      <w:r>
        <w:rPr>
          <w:szCs w:val="24"/>
        </w:rPr>
        <w:t>0</w:t>
      </w:r>
      <w:r w:rsidR="006D5843">
        <w:rPr>
          <w:szCs w:val="24"/>
        </w:rPr>
        <w:t>5</w:t>
      </w:r>
      <w:r>
        <w:rPr>
          <w:szCs w:val="24"/>
        </w:rPr>
        <w:t xml:space="preserve"> </w:t>
      </w:r>
      <w:r w:rsidR="006D5843">
        <w:rPr>
          <w:szCs w:val="24"/>
        </w:rPr>
        <w:t>September</w:t>
      </w:r>
      <w:r>
        <w:rPr>
          <w:szCs w:val="24"/>
        </w:rPr>
        <w:t xml:space="preserve"> 201</w:t>
      </w:r>
      <w:r w:rsidR="006D5843">
        <w:rPr>
          <w:szCs w:val="24"/>
        </w:rPr>
        <w:t>9</w:t>
      </w:r>
      <w:r w:rsidR="005A74E4" w:rsidRPr="008B16E8">
        <w:rPr>
          <w:szCs w:val="24"/>
        </w:rPr>
        <w:t>;</w:t>
      </w:r>
    </w:p>
    <w:p w:rsidR="005A74E4" w:rsidRPr="008B16E8" w:rsidRDefault="00586AC4" w:rsidP="000D66D4">
      <w:pPr>
        <w:pStyle w:val="ListParagraph"/>
        <w:numPr>
          <w:ilvl w:val="0"/>
          <w:numId w:val="1"/>
        </w:numPr>
        <w:spacing w:before="0" w:line="276" w:lineRule="auto"/>
        <w:ind w:left="714" w:hanging="357"/>
        <w:contextualSpacing w:val="0"/>
        <w:jc w:val="both"/>
        <w:rPr>
          <w:szCs w:val="24"/>
        </w:rPr>
      </w:pPr>
      <w:r>
        <w:rPr>
          <w:szCs w:val="24"/>
        </w:rPr>
        <w:t>0</w:t>
      </w:r>
      <w:r w:rsidR="006D5843">
        <w:rPr>
          <w:szCs w:val="24"/>
        </w:rPr>
        <w:t>5</w:t>
      </w:r>
      <w:r>
        <w:rPr>
          <w:szCs w:val="24"/>
        </w:rPr>
        <w:t xml:space="preserve"> </w:t>
      </w:r>
      <w:r w:rsidR="006D5843">
        <w:rPr>
          <w:szCs w:val="24"/>
        </w:rPr>
        <w:t>December</w:t>
      </w:r>
      <w:r>
        <w:rPr>
          <w:szCs w:val="24"/>
        </w:rPr>
        <w:t xml:space="preserve"> 201</w:t>
      </w:r>
      <w:r w:rsidR="006D5843">
        <w:rPr>
          <w:szCs w:val="24"/>
        </w:rPr>
        <w:t>9</w:t>
      </w:r>
      <w:r w:rsidR="005A74E4" w:rsidRPr="008B16E8">
        <w:rPr>
          <w:szCs w:val="24"/>
        </w:rPr>
        <w:t>;</w:t>
      </w:r>
    </w:p>
    <w:p w:rsidR="005A74E4" w:rsidRPr="008B16E8" w:rsidRDefault="00586AC4" w:rsidP="000D66D4">
      <w:pPr>
        <w:pStyle w:val="ListParagraph"/>
        <w:numPr>
          <w:ilvl w:val="0"/>
          <w:numId w:val="1"/>
        </w:numPr>
        <w:spacing w:before="0" w:line="276" w:lineRule="auto"/>
        <w:ind w:left="714" w:hanging="357"/>
        <w:contextualSpacing w:val="0"/>
        <w:jc w:val="both"/>
        <w:rPr>
          <w:szCs w:val="24"/>
        </w:rPr>
      </w:pPr>
      <w:r>
        <w:rPr>
          <w:szCs w:val="24"/>
        </w:rPr>
        <w:t>0</w:t>
      </w:r>
      <w:r w:rsidR="006D5843">
        <w:rPr>
          <w:szCs w:val="24"/>
        </w:rPr>
        <w:t>5</w:t>
      </w:r>
      <w:r>
        <w:rPr>
          <w:szCs w:val="24"/>
        </w:rPr>
        <w:t xml:space="preserve"> </w:t>
      </w:r>
      <w:r w:rsidR="000053D0">
        <w:rPr>
          <w:szCs w:val="24"/>
        </w:rPr>
        <w:t>March</w:t>
      </w:r>
      <w:r>
        <w:rPr>
          <w:szCs w:val="24"/>
        </w:rPr>
        <w:t xml:space="preserve"> 20</w:t>
      </w:r>
      <w:r w:rsidR="006D5843">
        <w:rPr>
          <w:szCs w:val="24"/>
        </w:rPr>
        <w:t>20</w:t>
      </w:r>
      <w:r w:rsidR="005A74E4" w:rsidRPr="008B16E8">
        <w:rPr>
          <w:szCs w:val="24"/>
        </w:rPr>
        <w:t>;</w:t>
      </w:r>
      <w:r>
        <w:rPr>
          <w:szCs w:val="24"/>
        </w:rPr>
        <w:t xml:space="preserve"> and</w:t>
      </w:r>
    </w:p>
    <w:p w:rsidR="005A74E4" w:rsidRPr="008B16E8" w:rsidRDefault="00586AC4" w:rsidP="000D66D4">
      <w:pPr>
        <w:pStyle w:val="ListParagraph"/>
        <w:numPr>
          <w:ilvl w:val="0"/>
          <w:numId w:val="1"/>
        </w:numPr>
        <w:spacing w:before="0" w:after="0" w:line="276" w:lineRule="auto"/>
        <w:ind w:left="714" w:hanging="357"/>
        <w:contextualSpacing w:val="0"/>
        <w:jc w:val="both"/>
        <w:rPr>
          <w:szCs w:val="24"/>
        </w:rPr>
      </w:pPr>
      <w:r>
        <w:rPr>
          <w:szCs w:val="24"/>
        </w:rPr>
        <w:t>0</w:t>
      </w:r>
      <w:r w:rsidR="006D5843">
        <w:rPr>
          <w:szCs w:val="24"/>
        </w:rPr>
        <w:t>4</w:t>
      </w:r>
      <w:r>
        <w:rPr>
          <w:szCs w:val="24"/>
        </w:rPr>
        <w:t xml:space="preserve"> </w:t>
      </w:r>
      <w:r w:rsidR="000053D0">
        <w:rPr>
          <w:szCs w:val="24"/>
        </w:rPr>
        <w:t>June</w:t>
      </w:r>
      <w:r>
        <w:rPr>
          <w:szCs w:val="24"/>
        </w:rPr>
        <w:t xml:space="preserve"> 20</w:t>
      </w:r>
      <w:r w:rsidR="006D5843">
        <w:rPr>
          <w:szCs w:val="24"/>
        </w:rPr>
        <w:t>20</w:t>
      </w:r>
      <w:r w:rsidR="000053D0">
        <w:rPr>
          <w:szCs w:val="24"/>
        </w:rPr>
        <w:t>.</w:t>
      </w:r>
    </w:p>
    <w:p w:rsidR="005A74E4" w:rsidRPr="00F84455" w:rsidRDefault="005A74E4" w:rsidP="000D66D4">
      <w:pPr>
        <w:spacing w:line="360" w:lineRule="auto"/>
        <w:jc w:val="both"/>
      </w:pPr>
      <w:bookmarkStart w:id="27" w:name="_Toc489612802"/>
      <w:bookmarkStart w:id="28" w:name="_Toc491934095"/>
      <w:r w:rsidRPr="00F84455">
        <w:t>Key issues and items the Council addressed or considered included the:</w:t>
      </w:r>
      <w:bookmarkEnd w:id="27"/>
      <w:bookmarkEnd w:id="28"/>
    </w:p>
    <w:p w:rsidR="001E70FF" w:rsidRDefault="001E70FF" w:rsidP="000D66D4">
      <w:pPr>
        <w:pStyle w:val="ListParagraph"/>
        <w:numPr>
          <w:ilvl w:val="0"/>
          <w:numId w:val="3"/>
        </w:numPr>
        <w:spacing w:before="0" w:line="276" w:lineRule="auto"/>
        <w:ind w:left="714" w:hanging="357"/>
        <w:contextualSpacing w:val="0"/>
        <w:jc w:val="both"/>
        <w:rPr>
          <w:szCs w:val="24"/>
        </w:rPr>
      </w:pPr>
      <w:r>
        <w:rPr>
          <w:szCs w:val="24"/>
        </w:rPr>
        <w:t>National Consistent Approval Framework for Workplace Rehabilitation Providers;</w:t>
      </w:r>
    </w:p>
    <w:p w:rsidR="001E70FF" w:rsidRDefault="001E70FF" w:rsidP="000D66D4">
      <w:pPr>
        <w:pStyle w:val="ListParagraph"/>
        <w:numPr>
          <w:ilvl w:val="0"/>
          <w:numId w:val="3"/>
        </w:numPr>
        <w:spacing w:before="0" w:line="276" w:lineRule="auto"/>
        <w:ind w:left="714" w:hanging="357"/>
        <w:contextualSpacing w:val="0"/>
        <w:jc w:val="both"/>
        <w:rPr>
          <w:szCs w:val="24"/>
        </w:rPr>
      </w:pPr>
      <w:r>
        <w:rPr>
          <w:szCs w:val="24"/>
        </w:rPr>
        <w:t>Return to Work Legislation Amendment Bill 2020;</w:t>
      </w:r>
    </w:p>
    <w:p w:rsidR="00162C7E" w:rsidRDefault="00162C7E" w:rsidP="000D66D4">
      <w:pPr>
        <w:pStyle w:val="ListParagraph"/>
        <w:numPr>
          <w:ilvl w:val="0"/>
          <w:numId w:val="3"/>
        </w:numPr>
        <w:spacing w:before="0" w:line="276" w:lineRule="auto"/>
        <w:ind w:left="714" w:hanging="357"/>
        <w:contextualSpacing w:val="0"/>
        <w:jc w:val="both"/>
        <w:rPr>
          <w:szCs w:val="24"/>
        </w:rPr>
      </w:pPr>
      <w:r>
        <w:rPr>
          <w:szCs w:val="24"/>
        </w:rPr>
        <w:t>Recommendations from the Best Practice Review of Workplace Health and Safety in the Northern Territory;</w:t>
      </w:r>
    </w:p>
    <w:p w:rsidR="001E70FF" w:rsidRDefault="001E70FF" w:rsidP="000D66D4">
      <w:pPr>
        <w:pStyle w:val="ListParagraph"/>
        <w:numPr>
          <w:ilvl w:val="0"/>
          <w:numId w:val="3"/>
        </w:numPr>
        <w:spacing w:before="0" w:line="276" w:lineRule="auto"/>
        <w:ind w:left="714" w:hanging="357"/>
        <w:contextualSpacing w:val="0"/>
        <w:jc w:val="both"/>
        <w:rPr>
          <w:szCs w:val="24"/>
        </w:rPr>
      </w:pPr>
      <w:r>
        <w:rPr>
          <w:szCs w:val="24"/>
        </w:rPr>
        <w:t>Death claims;</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Regulations and Recovery for medical fees for Workers Comp – Hospital;</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National Return to Work Strategy;</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National Certificate of Capacity;</w:t>
      </w:r>
    </w:p>
    <w:p w:rsidR="009B2EA5" w:rsidRDefault="009B2EA5" w:rsidP="000D66D4">
      <w:pPr>
        <w:pStyle w:val="ListParagraph"/>
        <w:numPr>
          <w:ilvl w:val="0"/>
          <w:numId w:val="3"/>
        </w:numPr>
        <w:spacing w:before="0" w:line="276" w:lineRule="auto"/>
        <w:ind w:left="714" w:hanging="357"/>
        <w:contextualSpacing w:val="0"/>
        <w:jc w:val="both"/>
        <w:rPr>
          <w:szCs w:val="24"/>
        </w:rPr>
      </w:pPr>
      <w:r>
        <w:rPr>
          <w:szCs w:val="24"/>
        </w:rPr>
        <w:t>Interstate/Overseas Claims processing;</w:t>
      </w:r>
      <w:r w:rsidR="00F9209D">
        <w:rPr>
          <w:szCs w:val="24"/>
        </w:rPr>
        <w:t xml:space="preserve"> and</w:t>
      </w:r>
    </w:p>
    <w:p w:rsidR="009B2EA5" w:rsidRPr="008B16E8" w:rsidRDefault="009B2EA5" w:rsidP="000D66D4">
      <w:pPr>
        <w:pStyle w:val="ListParagraph"/>
        <w:numPr>
          <w:ilvl w:val="0"/>
          <w:numId w:val="3"/>
        </w:numPr>
        <w:spacing w:before="0" w:line="276" w:lineRule="auto"/>
        <w:ind w:left="714" w:hanging="357"/>
        <w:contextualSpacing w:val="0"/>
        <w:jc w:val="both"/>
        <w:rPr>
          <w:szCs w:val="24"/>
        </w:rPr>
      </w:pPr>
      <w:r>
        <w:rPr>
          <w:szCs w:val="24"/>
        </w:rPr>
        <w:t>Workers Compensation premiums</w:t>
      </w:r>
      <w:r w:rsidR="00F9209D">
        <w:rPr>
          <w:szCs w:val="24"/>
        </w:rPr>
        <w:t>.</w:t>
      </w:r>
    </w:p>
    <w:p w:rsidR="00425E5B" w:rsidRDefault="00425E5B" w:rsidP="000D66D4">
      <w:pPr>
        <w:spacing w:before="0" w:after="160"/>
        <w:jc w:val="both"/>
        <w:rPr>
          <w:rFonts w:eastAsiaTheme="majorEastAsia" w:cstheme="majorBidi"/>
          <w:b/>
          <w:color w:val="000000" w:themeColor="text1"/>
          <w:sz w:val="32"/>
          <w:szCs w:val="32"/>
        </w:rPr>
      </w:pPr>
    </w:p>
    <w:p w:rsidR="00E62137" w:rsidRDefault="00E62137" w:rsidP="000D66D4">
      <w:pPr>
        <w:spacing w:before="0" w:after="160"/>
        <w:jc w:val="both"/>
        <w:rPr>
          <w:rFonts w:eastAsiaTheme="majorEastAsia" w:cstheme="majorBidi"/>
          <w:b/>
          <w:color w:val="000000" w:themeColor="text1"/>
          <w:sz w:val="32"/>
          <w:szCs w:val="32"/>
        </w:rPr>
      </w:pPr>
      <w:r w:rsidRPr="00E62137">
        <w:rPr>
          <w:rFonts w:eastAsiaTheme="majorEastAsia" w:cstheme="majorBidi"/>
          <w:b/>
          <w:color w:val="000000" w:themeColor="text1"/>
          <w:sz w:val="32"/>
          <w:szCs w:val="32"/>
        </w:rPr>
        <w:t>Committees</w:t>
      </w:r>
    </w:p>
    <w:p w:rsidR="00F855D7" w:rsidRDefault="00E62137" w:rsidP="00E62137">
      <w:pPr>
        <w:spacing w:before="0" w:after="160"/>
        <w:jc w:val="both"/>
      </w:pPr>
      <w:r>
        <w:t xml:space="preserve">Section 14 of the </w:t>
      </w:r>
      <w:r w:rsidRPr="00425E5B">
        <w:rPr>
          <w:i/>
        </w:rPr>
        <w:t>Return to Work Act 1986</w:t>
      </w:r>
      <w:r>
        <w:t>, the Council may establish subcommittees to assist or advise the Council in carrying out any aspect of the Council’s functions.</w:t>
      </w:r>
    </w:p>
    <w:p w:rsidR="00E62137" w:rsidRDefault="00E62137" w:rsidP="00E62137">
      <w:pPr>
        <w:spacing w:before="0" w:after="160"/>
        <w:jc w:val="both"/>
      </w:pPr>
      <w:r>
        <w:t>A subcommittee may consist entirely of Council members, partly of Council members and partly of member drawn from outside the Council, or entirely of members drawn from outside the Council.</w:t>
      </w:r>
      <w:r w:rsidR="00425E5B">
        <w:t xml:space="preserve"> </w:t>
      </w:r>
      <w:r w:rsidR="007F61EF">
        <w:t>The terms and conditions of appointment of a member of a subcommittee are to be determined by the Minister.</w:t>
      </w:r>
    </w:p>
    <w:p w:rsidR="007F61EF" w:rsidRDefault="007F61EF" w:rsidP="00E62137">
      <w:pPr>
        <w:spacing w:before="0" w:after="160"/>
        <w:jc w:val="both"/>
      </w:pPr>
      <w:r>
        <w:t>The procedures of a subcommittee are, subject to any direction by</w:t>
      </w:r>
      <w:r w:rsidR="00470F49">
        <w:t xml:space="preserve"> the Council or the Minister, to be as determined by the subcommittee.</w:t>
      </w:r>
    </w:p>
    <w:p w:rsidR="00470F49" w:rsidRDefault="00470F49" w:rsidP="00E62137">
      <w:pPr>
        <w:spacing w:before="0" w:after="160"/>
        <w:jc w:val="both"/>
      </w:pPr>
      <w:r>
        <w:t>The Workers Rehabilitation and Compensation Advisory Council establi</w:t>
      </w:r>
      <w:r w:rsidR="002675FB">
        <w:t>shed the following subcommittee and working group</w:t>
      </w:r>
      <w:r w:rsidR="00C31045">
        <w:t xml:space="preserve"> during 2019-2020</w:t>
      </w:r>
      <w:r>
        <w:t>:</w:t>
      </w:r>
    </w:p>
    <w:p w:rsidR="00470F49" w:rsidRDefault="00425E5B" w:rsidP="00425E5B">
      <w:pPr>
        <w:pStyle w:val="ListParagraph"/>
        <w:numPr>
          <w:ilvl w:val="0"/>
          <w:numId w:val="7"/>
        </w:numPr>
        <w:spacing w:before="0" w:after="160"/>
        <w:jc w:val="both"/>
      </w:pPr>
      <w:r>
        <w:t>Review into Premium Increases; and</w:t>
      </w:r>
    </w:p>
    <w:p w:rsidR="00425E5B" w:rsidRDefault="00425E5B" w:rsidP="00425E5B">
      <w:pPr>
        <w:pStyle w:val="ListParagraph"/>
        <w:numPr>
          <w:ilvl w:val="0"/>
          <w:numId w:val="7"/>
        </w:numPr>
        <w:spacing w:before="0" w:after="160"/>
        <w:jc w:val="both"/>
      </w:pPr>
      <w:r>
        <w:t>Injured Workers and Family Forum</w:t>
      </w:r>
    </w:p>
    <w:p w:rsidR="00425E5B" w:rsidRDefault="00425E5B" w:rsidP="00425E5B">
      <w:pPr>
        <w:spacing w:before="0" w:after="160"/>
        <w:jc w:val="both"/>
      </w:pPr>
    </w:p>
    <w:p w:rsidR="00E62137" w:rsidRDefault="00425E5B" w:rsidP="00E62137">
      <w:pPr>
        <w:spacing w:before="0" w:after="160"/>
        <w:jc w:val="both"/>
        <w:rPr>
          <w:rFonts w:eastAsiaTheme="majorEastAsia" w:cstheme="majorBidi"/>
          <w:b/>
          <w:color w:val="000000" w:themeColor="text1"/>
          <w:sz w:val="32"/>
          <w:szCs w:val="32"/>
        </w:rPr>
      </w:pPr>
      <w:r w:rsidRPr="00425E5B">
        <w:rPr>
          <w:rFonts w:eastAsiaTheme="majorEastAsia" w:cstheme="majorBidi"/>
          <w:b/>
          <w:color w:val="000000" w:themeColor="text1"/>
          <w:sz w:val="32"/>
          <w:szCs w:val="32"/>
        </w:rPr>
        <w:lastRenderedPageBreak/>
        <w:t>Review into Premium Increases</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 xml:space="preserve">Membership of the Review into Premium Increases </w:t>
      </w:r>
      <w:r w:rsidR="002675FB">
        <w:rPr>
          <w:rFonts w:eastAsiaTheme="majorEastAsia" w:cstheme="majorBidi"/>
          <w:color w:val="000000" w:themeColor="text1"/>
          <w:szCs w:val="24"/>
        </w:rPr>
        <w:t>Working Group</w:t>
      </w:r>
      <w:r>
        <w:rPr>
          <w:rFonts w:eastAsiaTheme="majorEastAsia" w:cstheme="majorBidi"/>
          <w:color w:val="000000" w:themeColor="text1"/>
          <w:szCs w:val="24"/>
        </w:rPr>
        <w:t xml:space="preserve"> for 2019-2020 comprised</w:t>
      </w:r>
      <w:r w:rsidR="002675FB">
        <w:rPr>
          <w:rFonts w:eastAsiaTheme="majorEastAsia" w:cstheme="majorBidi"/>
          <w:color w:val="000000" w:themeColor="text1"/>
          <w:szCs w:val="24"/>
        </w:rPr>
        <w:t xml:space="preserve"> of</w:t>
      </w:r>
      <w:r>
        <w:rPr>
          <w:rFonts w:eastAsiaTheme="majorEastAsia" w:cstheme="majorBidi"/>
          <w:color w:val="000000" w:themeColor="text1"/>
          <w:szCs w:val="24"/>
        </w:rPr>
        <w:t>:</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Cathy Spurr (Chair)</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Mr Brett Hagan</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Peggy Cheong</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Kerry Barnaart</w:t>
      </w:r>
    </w:p>
    <w:p w:rsidR="00425E5B" w:rsidRDefault="00425E5B" w:rsidP="00E6213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 xml:space="preserve">The Review into Premium Increases </w:t>
      </w:r>
      <w:r w:rsidR="002675FB">
        <w:rPr>
          <w:rFonts w:eastAsiaTheme="majorEastAsia" w:cstheme="majorBidi"/>
          <w:color w:val="000000" w:themeColor="text1"/>
          <w:szCs w:val="24"/>
        </w:rPr>
        <w:t>Working Group</w:t>
      </w:r>
      <w:r>
        <w:rPr>
          <w:rFonts w:eastAsiaTheme="majorEastAsia" w:cstheme="majorBidi"/>
          <w:color w:val="000000" w:themeColor="text1"/>
          <w:szCs w:val="24"/>
        </w:rPr>
        <w:t xml:space="preserve"> met on </w:t>
      </w:r>
      <w:r w:rsidR="00F96505">
        <w:rPr>
          <w:rFonts w:eastAsiaTheme="majorEastAsia" w:cstheme="majorBidi"/>
          <w:color w:val="000000" w:themeColor="text1"/>
          <w:szCs w:val="24"/>
        </w:rPr>
        <w:t>one</w:t>
      </w:r>
      <w:r>
        <w:rPr>
          <w:rFonts w:eastAsiaTheme="majorEastAsia" w:cstheme="majorBidi"/>
          <w:color w:val="000000" w:themeColor="text1"/>
          <w:szCs w:val="24"/>
        </w:rPr>
        <w:t xml:space="preserve"> occasion during 2019-2020:</w:t>
      </w:r>
    </w:p>
    <w:p w:rsidR="00425E5B" w:rsidRPr="00752D61" w:rsidRDefault="00752D61" w:rsidP="00752D61">
      <w:pPr>
        <w:pStyle w:val="ListParagraph"/>
        <w:numPr>
          <w:ilvl w:val="0"/>
          <w:numId w:val="10"/>
        </w:numPr>
        <w:spacing w:before="0" w:after="160"/>
        <w:jc w:val="both"/>
        <w:rPr>
          <w:rFonts w:eastAsiaTheme="majorEastAsia" w:cstheme="majorBidi"/>
          <w:color w:val="000000" w:themeColor="text1"/>
          <w:szCs w:val="24"/>
        </w:rPr>
      </w:pPr>
      <w:r w:rsidRPr="00752D61">
        <w:rPr>
          <w:rFonts w:eastAsiaTheme="majorEastAsia" w:cstheme="majorBidi"/>
          <w:color w:val="000000" w:themeColor="text1"/>
          <w:szCs w:val="24"/>
        </w:rPr>
        <w:t>5 September 2019</w:t>
      </w:r>
    </w:p>
    <w:p w:rsidR="00C31045" w:rsidRDefault="00C31045"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 xml:space="preserve">In 2019-2020, the Review into Premium Increases </w:t>
      </w:r>
      <w:r w:rsidR="002675FB">
        <w:rPr>
          <w:rFonts w:eastAsiaTheme="majorEastAsia" w:cstheme="majorBidi"/>
          <w:color w:val="000000" w:themeColor="text1"/>
          <w:szCs w:val="24"/>
        </w:rPr>
        <w:t>Working Group</w:t>
      </w:r>
      <w:r w:rsidR="00696D77">
        <w:rPr>
          <w:rFonts w:eastAsiaTheme="majorEastAsia" w:cstheme="majorBidi"/>
          <w:color w:val="000000" w:themeColor="text1"/>
          <w:szCs w:val="24"/>
        </w:rPr>
        <w:t xml:space="preserve"> were to ascertain </w:t>
      </w:r>
      <w:r>
        <w:rPr>
          <w:rFonts w:eastAsiaTheme="majorEastAsia" w:cstheme="majorBidi"/>
          <w:color w:val="000000" w:themeColor="text1"/>
          <w:szCs w:val="24"/>
        </w:rPr>
        <w:t>if there is a relevance to the concerns in relation to employer premiums being increased greater than 75% on renewal.</w:t>
      </w:r>
    </w:p>
    <w:p w:rsidR="00696D77" w:rsidRDefault="00696D77" w:rsidP="00696D77">
      <w:pPr>
        <w:spacing w:before="0" w:after="160"/>
        <w:jc w:val="both"/>
        <w:rPr>
          <w:rFonts w:eastAsiaTheme="majorEastAsia" w:cstheme="majorBidi"/>
          <w:b/>
          <w:color w:val="000000" w:themeColor="text1"/>
          <w:sz w:val="32"/>
          <w:szCs w:val="32"/>
        </w:rPr>
      </w:pPr>
      <w:r w:rsidRPr="00696D77">
        <w:rPr>
          <w:rFonts w:eastAsiaTheme="majorEastAsia" w:cstheme="majorBidi"/>
          <w:b/>
          <w:color w:val="000000" w:themeColor="text1"/>
          <w:sz w:val="32"/>
          <w:szCs w:val="32"/>
        </w:rPr>
        <w:t>Injured Workers and Family Forum</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Membership of the Injured Workers and Family Forum Committee comprised of members from the Workers Rehabilitation and Compensation Advisory Council and the Work Health and Safety Advisory Council.</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Members:</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Cathy Spurr (Co-Chair)</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Andrea Moriarty Co-(Chair)</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Mr Adam Giuliani</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Mr Brett Hagan</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Erina Early</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Ms Kirrily Freson</w:t>
      </w:r>
    </w:p>
    <w:p w:rsidR="00696D77" w:rsidRDefault="00696D77" w:rsidP="00696D77">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The Injured Workers and Family Forum Committee met on one occasion during 2019-2020:</w:t>
      </w:r>
    </w:p>
    <w:p w:rsidR="00696D77" w:rsidRDefault="00B6193B" w:rsidP="00B6193B">
      <w:pPr>
        <w:pStyle w:val="ListParagraph"/>
        <w:numPr>
          <w:ilvl w:val="0"/>
          <w:numId w:val="9"/>
        </w:numPr>
        <w:spacing w:before="0" w:after="160"/>
        <w:jc w:val="both"/>
        <w:rPr>
          <w:rFonts w:eastAsiaTheme="majorEastAsia" w:cstheme="majorBidi"/>
          <w:color w:val="000000" w:themeColor="text1"/>
          <w:szCs w:val="24"/>
        </w:rPr>
      </w:pPr>
      <w:r>
        <w:rPr>
          <w:rFonts w:eastAsiaTheme="majorEastAsia" w:cstheme="majorBidi"/>
          <w:color w:val="000000" w:themeColor="text1"/>
          <w:szCs w:val="24"/>
        </w:rPr>
        <w:t>16 March 2020</w:t>
      </w:r>
    </w:p>
    <w:p w:rsidR="00B6193B" w:rsidRDefault="00B6193B" w:rsidP="00B6193B">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 xml:space="preserve">The Committee considered </w:t>
      </w:r>
      <w:r w:rsidR="009727FD">
        <w:rPr>
          <w:rFonts w:eastAsiaTheme="majorEastAsia" w:cstheme="majorBidi"/>
          <w:color w:val="000000" w:themeColor="text1"/>
          <w:szCs w:val="24"/>
        </w:rPr>
        <w:t>the following recommendations from the ‘Best Practice Review of Workplace Health and Safety in the Northern Territory’:</w:t>
      </w:r>
    </w:p>
    <w:p w:rsidR="009727FD" w:rsidRDefault="009727FD" w:rsidP="00B6193B">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t>Recommendation 4: That an Injured Workers and Family Forum be established, actively supported, and consulted by both NT WorkSafe and the Work Health and Safety Advisory Council.</w:t>
      </w:r>
    </w:p>
    <w:p w:rsidR="009727FD" w:rsidRPr="00B6193B" w:rsidRDefault="009727FD" w:rsidP="00B6193B">
      <w:pPr>
        <w:spacing w:before="0" w:after="160"/>
        <w:jc w:val="both"/>
        <w:rPr>
          <w:rFonts w:eastAsiaTheme="majorEastAsia" w:cstheme="majorBidi"/>
          <w:color w:val="000000" w:themeColor="text1"/>
          <w:szCs w:val="24"/>
        </w:rPr>
      </w:pPr>
      <w:r>
        <w:rPr>
          <w:rFonts w:eastAsiaTheme="majorEastAsia" w:cstheme="majorBidi"/>
          <w:color w:val="000000" w:themeColor="text1"/>
          <w:szCs w:val="24"/>
        </w:rPr>
        <w:lastRenderedPageBreak/>
        <w:t>Recommendation 5: That NT WorkSafe develop a more effective system to ensure that the families and victims of fatalities are supported, modelled on best practice used by police services.</w:t>
      </w:r>
    </w:p>
    <w:p w:rsidR="005A74E4" w:rsidRPr="00F84455" w:rsidRDefault="005A74E4" w:rsidP="000D66D4">
      <w:pPr>
        <w:pStyle w:val="Heading1"/>
        <w:spacing w:after="240" w:line="360" w:lineRule="auto"/>
        <w:jc w:val="both"/>
      </w:pPr>
      <w:bookmarkStart w:id="29" w:name="_Toc489612803"/>
      <w:bookmarkStart w:id="30" w:name="_Toc50102040"/>
      <w:r w:rsidRPr="00F84455">
        <w:t>Planned Activities of the Advisory Council for 20</w:t>
      </w:r>
      <w:r w:rsidR="001E70FF">
        <w:t>20</w:t>
      </w:r>
      <w:r w:rsidRPr="00F84455">
        <w:t>-20</w:t>
      </w:r>
      <w:bookmarkEnd w:id="29"/>
      <w:r w:rsidR="009B2EA5">
        <w:t>2</w:t>
      </w:r>
      <w:r w:rsidR="001E70FF">
        <w:t>1</w:t>
      </w:r>
      <w:bookmarkEnd w:id="30"/>
    </w:p>
    <w:p w:rsidR="005A74E4" w:rsidRPr="00F84455" w:rsidRDefault="005A74E4" w:rsidP="000D66D4">
      <w:pPr>
        <w:spacing w:line="360" w:lineRule="auto"/>
        <w:jc w:val="both"/>
      </w:pPr>
      <w:bookmarkStart w:id="31" w:name="_Toc489612804"/>
      <w:bookmarkStart w:id="32" w:name="_Toc491934097"/>
      <w:r w:rsidRPr="00F84455">
        <w:t>Proposed work to be undertaken by the Council in 20</w:t>
      </w:r>
      <w:r w:rsidR="001E70FF">
        <w:t>20</w:t>
      </w:r>
      <w:r w:rsidRPr="00F84455">
        <w:t>-20</w:t>
      </w:r>
      <w:r w:rsidR="009B2EA5">
        <w:t>2</w:t>
      </w:r>
      <w:r w:rsidR="001E70FF">
        <w:t>1</w:t>
      </w:r>
      <w:r w:rsidRPr="00F84455">
        <w:t xml:space="preserve"> includes:</w:t>
      </w:r>
      <w:bookmarkEnd w:id="31"/>
      <w:bookmarkEnd w:id="32"/>
    </w:p>
    <w:p w:rsidR="005A74E4" w:rsidRDefault="00CE4FA2" w:rsidP="000D66D4">
      <w:pPr>
        <w:pStyle w:val="ListParagraph"/>
        <w:numPr>
          <w:ilvl w:val="0"/>
          <w:numId w:val="3"/>
        </w:numPr>
        <w:spacing w:before="0" w:line="276" w:lineRule="auto"/>
        <w:ind w:left="714" w:hanging="357"/>
        <w:contextualSpacing w:val="0"/>
        <w:jc w:val="both"/>
        <w:rPr>
          <w:szCs w:val="24"/>
        </w:rPr>
      </w:pPr>
      <w:r>
        <w:rPr>
          <w:szCs w:val="24"/>
        </w:rPr>
        <w:t>M</w:t>
      </w:r>
      <w:r w:rsidR="005A74E4" w:rsidRPr="008B16E8">
        <w:rPr>
          <w:szCs w:val="24"/>
        </w:rPr>
        <w:t>onitoring Return to Work legislative changes;</w:t>
      </w:r>
    </w:p>
    <w:p w:rsidR="00CE4FA2" w:rsidRDefault="00CE4FA2" w:rsidP="000D66D4">
      <w:pPr>
        <w:pStyle w:val="ListParagraph"/>
        <w:numPr>
          <w:ilvl w:val="0"/>
          <w:numId w:val="3"/>
        </w:numPr>
        <w:spacing w:before="0" w:line="276" w:lineRule="auto"/>
        <w:ind w:left="714" w:hanging="357"/>
        <w:contextualSpacing w:val="0"/>
        <w:jc w:val="both"/>
        <w:rPr>
          <w:szCs w:val="24"/>
        </w:rPr>
      </w:pPr>
      <w:r>
        <w:rPr>
          <w:szCs w:val="24"/>
        </w:rPr>
        <w:t xml:space="preserve">Recommended rates on </w:t>
      </w:r>
      <w:r w:rsidR="00E5667A">
        <w:rPr>
          <w:szCs w:val="24"/>
        </w:rPr>
        <w:t>premium percentage increases;</w:t>
      </w:r>
      <w:r w:rsidR="000A4137">
        <w:rPr>
          <w:szCs w:val="24"/>
        </w:rPr>
        <w:t xml:space="preserve"> </w:t>
      </w:r>
    </w:p>
    <w:p w:rsidR="00E5667A" w:rsidRDefault="00E5667A" w:rsidP="000D66D4">
      <w:pPr>
        <w:pStyle w:val="ListParagraph"/>
        <w:numPr>
          <w:ilvl w:val="0"/>
          <w:numId w:val="3"/>
        </w:numPr>
        <w:spacing w:before="0" w:line="276" w:lineRule="auto"/>
        <w:ind w:left="714" w:hanging="357"/>
        <w:contextualSpacing w:val="0"/>
        <w:jc w:val="both"/>
        <w:rPr>
          <w:szCs w:val="24"/>
        </w:rPr>
      </w:pPr>
      <w:r>
        <w:rPr>
          <w:szCs w:val="24"/>
        </w:rPr>
        <w:t>Hospital fees charged to injured worke</w:t>
      </w:r>
      <w:r w:rsidR="001E70FF">
        <w:rPr>
          <w:szCs w:val="24"/>
        </w:rPr>
        <w:t>rs prior to acceptance of claim; and</w:t>
      </w:r>
    </w:p>
    <w:p w:rsidR="00162C7E" w:rsidRDefault="00162C7E" w:rsidP="00162C7E">
      <w:pPr>
        <w:pStyle w:val="ListParagraph"/>
        <w:numPr>
          <w:ilvl w:val="0"/>
          <w:numId w:val="3"/>
        </w:numPr>
        <w:spacing w:before="0" w:line="276" w:lineRule="auto"/>
        <w:ind w:left="714" w:hanging="357"/>
        <w:contextualSpacing w:val="0"/>
        <w:jc w:val="both"/>
        <w:rPr>
          <w:szCs w:val="24"/>
        </w:rPr>
      </w:pPr>
      <w:r>
        <w:rPr>
          <w:szCs w:val="24"/>
        </w:rPr>
        <w:t>Recommendations from the Best Practice Review of Workplace Health and Safety in the Northern Territory.</w:t>
      </w:r>
    </w:p>
    <w:p w:rsidR="001E70FF" w:rsidRPr="00162C7E" w:rsidRDefault="001E70FF" w:rsidP="00162C7E">
      <w:pPr>
        <w:spacing w:before="0" w:line="276" w:lineRule="auto"/>
        <w:ind w:left="357"/>
        <w:jc w:val="both"/>
        <w:rPr>
          <w:szCs w:val="24"/>
        </w:rPr>
      </w:pPr>
    </w:p>
    <w:p w:rsidR="000D66D4" w:rsidRPr="000D66D4" w:rsidRDefault="000D66D4" w:rsidP="000D66D4">
      <w:pPr>
        <w:spacing w:before="0" w:line="276" w:lineRule="auto"/>
        <w:ind w:left="357"/>
        <w:jc w:val="both"/>
        <w:rPr>
          <w:szCs w:val="24"/>
        </w:rPr>
      </w:pPr>
    </w:p>
    <w:sectPr w:rsidR="000D66D4" w:rsidRPr="000D66D4" w:rsidSect="006E5FB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94" w:rsidRDefault="00042C94" w:rsidP="003A56B2">
      <w:pPr>
        <w:spacing w:after="0" w:line="240" w:lineRule="auto"/>
      </w:pPr>
      <w:r>
        <w:separator/>
      </w:r>
    </w:p>
  </w:endnote>
  <w:endnote w:type="continuationSeparator" w:id="0">
    <w:p w:rsidR="00042C94" w:rsidRDefault="00042C94"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E" w:rsidRDefault="00162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06138"/>
      <w:docPartObj>
        <w:docPartGallery w:val="Page Numbers (Bottom of Page)"/>
        <w:docPartUnique/>
      </w:docPartObj>
    </w:sdtPr>
    <w:sdtEndPr>
      <w:rPr>
        <w:noProof/>
      </w:rPr>
    </w:sdtEndPr>
    <w:sdtContent>
      <w:p w:rsidR="00407DFB" w:rsidRPr="006E5FB1" w:rsidRDefault="00407DFB">
        <w:pPr>
          <w:pStyle w:val="Footer"/>
        </w:pPr>
        <w:r w:rsidRPr="00F84455">
          <w:rPr>
            <w:noProof/>
            <w:sz w:val="16"/>
            <w:lang w:eastAsia="en-AU"/>
          </w:rPr>
          <w:drawing>
            <wp:anchor distT="0" distB="0" distL="114300" distR="114300" simplePos="0" relativeHeight="251657216" behindDoc="1" locked="0" layoutInCell="1" allowOverlap="1">
              <wp:simplePos x="0" y="0"/>
              <wp:positionH relativeFrom="column">
                <wp:posOffset>-2985135</wp:posOffset>
              </wp:positionH>
              <wp:positionV relativeFrom="paragraph">
                <wp:posOffset>-817880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004C5C19" w:rsidRPr="00F84455">
          <w:rPr>
            <w:sz w:val="20"/>
          </w:rPr>
          <w:t>Workers Rehabilitation and Compensation Advisory Council</w:t>
        </w:r>
      </w:p>
      <w:p w:rsidR="003A56B2" w:rsidRPr="00407DFB" w:rsidRDefault="004C5C19" w:rsidP="003277FB">
        <w:pPr>
          <w:pStyle w:val="Footer"/>
          <w:tabs>
            <w:tab w:val="clear" w:pos="9026"/>
            <w:tab w:val="right" w:pos="9214"/>
          </w:tabs>
        </w:pPr>
        <w:r w:rsidRPr="00F84455">
          <w:t>Annual Report 201</w:t>
        </w:r>
        <w:r w:rsidR="00200075">
          <w:t>9</w:t>
        </w:r>
        <w:r w:rsidRPr="00F84455">
          <w:t>-20</w:t>
        </w:r>
        <w:r w:rsidR="00200075">
          <w:t>20</w:t>
        </w:r>
        <w:r w:rsidR="001664A5" w:rsidRPr="00407DFB">
          <w:tab/>
        </w:r>
        <w:r w:rsidR="001664A5" w:rsidRPr="00407DFB">
          <w:tab/>
        </w:r>
        <w:r w:rsidR="003A56B2" w:rsidRPr="00407DFB">
          <w:fldChar w:fldCharType="begin"/>
        </w:r>
        <w:r w:rsidR="003A56B2" w:rsidRPr="00407DFB">
          <w:instrText xml:space="preserve"> PAGE   \* MERGEFORMAT </w:instrText>
        </w:r>
        <w:r w:rsidR="003A56B2" w:rsidRPr="00407DFB">
          <w:fldChar w:fldCharType="separate"/>
        </w:r>
        <w:r w:rsidR="00881BF8">
          <w:rPr>
            <w:noProof/>
          </w:rPr>
          <w:t>5</w:t>
        </w:r>
        <w:r w:rsidR="003A56B2" w:rsidRPr="00407DFB">
          <w:rPr>
            <w:noProof/>
          </w:rPr>
          <w:fldChar w:fldCharType="end"/>
        </w:r>
      </w:p>
    </w:sdtContent>
  </w:sdt>
  <w:p w:rsidR="005D6DD6" w:rsidRDefault="006E5FB1" w:rsidP="006E5FB1">
    <w:pPr>
      <w:tabs>
        <w:tab w:val="left" w:pos="5892"/>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E" w:rsidRDefault="0016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94" w:rsidRDefault="00042C94" w:rsidP="003A56B2">
      <w:pPr>
        <w:spacing w:after="0" w:line="240" w:lineRule="auto"/>
      </w:pPr>
      <w:r>
        <w:separator/>
      </w:r>
    </w:p>
  </w:footnote>
  <w:footnote w:type="continuationSeparator" w:id="0">
    <w:p w:rsidR="00042C94" w:rsidRDefault="00042C94" w:rsidP="003A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E" w:rsidRDefault="00162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E" w:rsidRDefault="00162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E" w:rsidRDefault="00162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41B"/>
    <w:multiLevelType w:val="hybridMultilevel"/>
    <w:tmpl w:val="FF2A85C4"/>
    <w:lvl w:ilvl="0" w:tplc="0C090011">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13901DE1"/>
    <w:multiLevelType w:val="hybridMultilevel"/>
    <w:tmpl w:val="066E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67882"/>
    <w:multiLevelType w:val="hybridMultilevel"/>
    <w:tmpl w:val="E5C0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57B3E"/>
    <w:multiLevelType w:val="hybridMultilevel"/>
    <w:tmpl w:val="831E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140C2"/>
    <w:multiLevelType w:val="hybridMultilevel"/>
    <w:tmpl w:val="CC8A697A"/>
    <w:lvl w:ilvl="0" w:tplc="693A5B1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38A3C25"/>
    <w:multiLevelType w:val="hybridMultilevel"/>
    <w:tmpl w:val="1BFC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1E6A3B"/>
    <w:multiLevelType w:val="hybridMultilevel"/>
    <w:tmpl w:val="35BCBC54"/>
    <w:lvl w:ilvl="0" w:tplc="0C090011">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523912A0"/>
    <w:multiLevelType w:val="hybridMultilevel"/>
    <w:tmpl w:val="D4C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FD18F0"/>
    <w:multiLevelType w:val="hybridMultilevel"/>
    <w:tmpl w:val="B744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917"/>
    <w:multiLevelType w:val="hybridMultilevel"/>
    <w:tmpl w:val="E8AC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0"/>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053D0"/>
    <w:rsid w:val="00042C94"/>
    <w:rsid w:val="00072D71"/>
    <w:rsid w:val="0009166C"/>
    <w:rsid w:val="000938D7"/>
    <w:rsid w:val="000A4137"/>
    <w:rsid w:val="000A7140"/>
    <w:rsid w:val="000B245C"/>
    <w:rsid w:val="000C410B"/>
    <w:rsid w:val="000C47FA"/>
    <w:rsid w:val="000D66D4"/>
    <w:rsid w:val="00105CB4"/>
    <w:rsid w:val="00124B95"/>
    <w:rsid w:val="00162C7E"/>
    <w:rsid w:val="00164320"/>
    <w:rsid w:val="001664A5"/>
    <w:rsid w:val="001E70FF"/>
    <w:rsid w:val="00200075"/>
    <w:rsid w:val="00226382"/>
    <w:rsid w:val="002675FB"/>
    <w:rsid w:val="002731C0"/>
    <w:rsid w:val="003277FB"/>
    <w:rsid w:val="00355808"/>
    <w:rsid w:val="0036176D"/>
    <w:rsid w:val="00385F50"/>
    <w:rsid w:val="00396666"/>
    <w:rsid w:val="003A56B2"/>
    <w:rsid w:val="003F30EE"/>
    <w:rsid w:val="00407DFB"/>
    <w:rsid w:val="00421814"/>
    <w:rsid w:val="00425E5B"/>
    <w:rsid w:val="00430B1E"/>
    <w:rsid w:val="00444AC9"/>
    <w:rsid w:val="00470F49"/>
    <w:rsid w:val="0049711B"/>
    <w:rsid w:val="004C5C19"/>
    <w:rsid w:val="004F5866"/>
    <w:rsid w:val="00501C8A"/>
    <w:rsid w:val="0053146E"/>
    <w:rsid w:val="00536108"/>
    <w:rsid w:val="005378EC"/>
    <w:rsid w:val="00560B8B"/>
    <w:rsid w:val="005707E5"/>
    <w:rsid w:val="005759D5"/>
    <w:rsid w:val="00586AC4"/>
    <w:rsid w:val="005A7000"/>
    <w:rsid w:val="005A74E4"/>
    <w:rsid w:val="005D6DD6"/>
    <w:rsid w:val="005E177D"/>
    <w:rsid w:val="005F6DEA"/>
    <w:rsid w:val="0062726D"/>
    <w:rsid w:val="00634A60"/>
    <w:rsid w:val="00650AC2"/>
    <w:rsid w:val="00664A6A"/>
    <w:rsid w:val="00677636"/>
    <w:rsid w:val="00696D77"/>
    <w:rsid w:val="006C2580"/>
    <w:rsid w:val="006D5843"/>
    <w:rsid w:val="006E5FB1"/>
    <w:rsid w:val="0071293D"/>
    <w:rsid w:val="007370D5"/>
    <w:rsid w:val="007526C0"/>
    <w:rsid w:val="00752D61"/>
    <w:rsid w:val="00763046"/>
    <w:rsid w:val="00773ADC"/>
    <w:rsid w:val="00777B21"/>
    <w:rsid w:val="007A6E8C"/>
    <w:rsid w:val="007F61EF"/>
    <w:rsid w:val="00812E3B"/>
    <w:rsid w:val="0081497B"/>
    <w:rsid w:val="00866D23"/>
    <w:rsid w:val="00881BF8"/>
    <w:rsid w:val="008A2C78"/>
    <w:rsid w:val="008A510B"/>
    <w:rsid w:val="008B16E8"/>
    <w:rsid w:val="009451B3"/>
    <w:rsid w:val="009727FD"/>
    <w:rsid w:val="009B2EA5"/>
    <w:rsid w:val="009E1F3C"/>
    <w:rsid w:val="009F0FBF"/>
    <w:rsid w:val="00A07800"/>
    <w:rsid w:val="00A21035"/>
    <w:rsid w:val="00A2304C"/>
    <w:rsid w:val="00A23066"/>
    <w:rsid w:val="00A46C21"/>
    <w:rsid w:val="00A53EAD"/>
    <w:rsid w:val="00A94A4A"/>
    <w:rsid w:val="00A95195"/>
    <w:rsid w:val="00AD4EC9"/>
    <w:rsid w:val="00AE7364"/>
    <w:rsid w:val="00AF449B"/>
    <w:rsid w:val="00B26C67"/>
    <w:rsid w:val="00B31725"/>
    <w:rsid w:val="00B352FE"/>
    <w:rsid w:val="00B54B0D"/>
    <w:rsid w:val="00B60266"/>
    <w:rsid w:val="00B6193B"/>
    <w:rsid w:val="00B817D3"/>
    <w:rsid w:val="00B968B0"/>
    <w:rsid w:val="00BA3E5F"/>
    <w:rsid w:val="00BC60A2"/>
    <w:rsid w:val="00BD378D"/>
    <w:rsid w:val="00C05BDB"/>
    <w:rsid w:val="00C0606D"/>
    <w:rsid w:val="00C31045"/>
    <w:rsid w:val="00C43445"/>
    <w:rsid w:val="00C76695"/>
    <w:rsid w:val="00CA6399"/>
    <w:rsid w:val="00CE4FA2"/>
    <w:rsid w:val="00D17C98"/>
    <w:rsid w:val="00D30EF5"/>
    <w:rsid w:val="00D3573C"/>
    <w:rsid w:val="00D40CEC"/>
    <w:rsid w:val="00D6036E"/>
    <w:rsid w:val="00D873E7"/>
    <w:rsid w:val="00D93AA1"/>
    <w:rsid w:val="00E033C5"/>
    <w:rsid w:val="00E15C26"/>
    <w:rsid w:val="00E35E90"/>
    <w:rsid w:val="00E41E57"/>
    <w:rsid w:val="00E5667A"/>
    <w:rsid w:val="00E62137"/>
    <w:rsid w:val="00EB05E4"/>
    <w:rsid w:val="00EE63E7"/>
    <w:rsid w:val="00EE7E94"/>
    <w:rsid w:val="00EF26A5"/>
    <w:rsid w:val="00F10A0E"/>
    <w:rsid w:val="00F34F0E"/>
    <w:rsid w:val="00F75320"/>
    <w:rsid w:val="00F81F13"/>
    <w:rsid w:val="00F84455"/>
    <w:rsid w:val="00F855D7"/>
    <w:rsid w:val="00F9209D"/>
    <w:rsid w:val="00F927E7"/>
    <w:rsid w:val="00F96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5DB2B"/>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7B"/>
    <w:pPr>
      <w:spacing w:before="120" w:after="120"/>
    </w:pPr>
    <w:rPr>
      <w:rFonts w:ascii="Lato" w:hAnsi="Lato"/>
      <w:sz w:val="24"/>
    </w:rPr>
  </w:style>
  <w:style w:type="paragraph" w:styleId="Heading1">
    <w:name w:val="heading 1"/>
    <w:basedOn w:val="Normal"/>
    <w:next w:val="Normal"/>
    <w:link w:val="Heading1Char"/>
    <w:uiPriority w:val="9"/>
    <w:qFormat/>
    <w:rsid w:val="00A23066"/>
    <w:pPr>
      <w:keepNext/>
      <w:keepLines/>
      <w:spacing w:before="240" w:after="20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81497B"/>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D40C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uiPriority w:val="34"/>
    <w:qFormat/>
    <w:rsid w:val="004C5C19"/>
    <w:pPr>
      <w:ind w:left="720"/>
      <w:contextualSpacing/>
    </w:pPr>
  </w:style>
  <w:style w:type="character" w:customStyle="1" w:styleId="Heading1Char">
    <w:name w:val="Heading 1 Char"/>
    <w:basedOn w:val="DefaultParagraphFont"/>
    <w:link w:val="Heading1"/>
    <w:uiPriority w:val="9"/>
    <w:rsid w:val="00A2306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81497B"/>
    <w:rPr>
      <w:rFonts w:ascii="Lato" w:eastAsiaTheme="majorEastAsia" w:hAnsi="Lato" w:cstheme="majorBidi"/>
      <w:b/>
      <w:color w:val="808080" w:themeColor="background1" w:themeShade="80"/>
      <w:sz w:val="24"/>
      <w:szCs w:val="24"/>
    </w:rPr>
  </w:style>
  <w:style w:type="paragraph" w:styleId="TOCHeading">
    <w:name w:val="TOC Heading"/>
    <w:basedOn w:val="Heading1"/>
    <w:next w:val="Normal"/>
    <w:uiPriority w:val="39"/>
    <w:unhideWhenUsed/>
    <w:qFormat/>
    <w:rsid w:val="00D40CEC"/>
    <w:pPr>
      <w:spacing w:after="0"/>
      <w:outlineLvl w:val="9"/>
    </w:pPr>
    <w:rPr>
      <w:rFonts w:asciiTheme="majorHAnsi" w:hAnsiTheme="majorHAnsi"/>
      <w:b w:val="0"/>
      <w:color w:val="2E74B5" w:themeColor="accent1" w:themeShade="BF"/>
      <w:lang w:val="en-US"/>
    </w:rPr>
  </w:style>
  <w:style w:type="character" w:customStyle="1" w:styleId="Heading4Char">
    <w:name w:val="Heading 4 Char"/>
    <w:basedOn w:val="DefaultParagraphFont"/>
    <w:link w:val="Heading4"/>
    <w:uiPriority w:val="9"/>
    <w:semiHidden/>
    <w:rsid w:val="00D40CE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5A74E4"/>
    <w:pPr>
      <w:spacing w:after="100"/>
    </w:pPr>
  </w:style>
  <w:style w:type="paragraph" w:styleId="TOC2">
    <w:name w:val="toc 2"/>
    <w:basedOn w:val="Normal"/>
    <w:next w:val="Normal"/>
    <w:autoRedefine/>
    <w:uiPriority w:val="39"/>
    <w:unhideWhenUsed/>
    <w:rsid w:val="005A74E4"/>
    <w:pPr>
      <w:spacing w:after="100"/>
      <w:ind w:left="220"/>
    </w:pPr>
  </w:style>
  <w:style w:type="paragraph" w:styleId="TOC3">
    <w:name w:val="toc 3"/>
    <w:basedOn w:val="Normal"/>
    <w:next w:val="Normal"/>
    <w:autoRedefine/>
    <w:uiPriority w:val="39"/>
    <w:unhideWhenUsed/>
    <w:rsid w:val="005A74E4"/>
    <w:pPr>
      <w:spacing w:after="100"/>
      <w:ind w:left="440"/>
    </w:pPr>
  </w:style>
  <w:style w:type="character" w:styleId="Hyperlink">
    <w:name w:val="Hyperlink"/>
    <w:basedOn w:val="DefaultParagraphFont"/>
    <w:uiPriority w:val="99"/>
    <w:unhideWhenUsed/>
    <w:rsid w:val="005A74E4"/>
    <w:rPr>
      <w:color w:val="0563C1" w:themeColor="hyperlink"/>
      <w:u w:val="single"/>
    </w:rPr>
  </w:style>
  <w:style w:type="paragraph" w:styleId="BalloonText">
    <w:name w:val="Balloon Text"/>
    <w:basedOn w:val="Normal"/>
    <w:link w:val="BalloonTextChar"/>
    <w:uiPriority w:val="99"/>
    <w:semiHidden/>
    <w:unhideWhenUsed/>
    <w:rsid w:val="005F6D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EA"/>
    <w:rPr>
      <w:rFonts w:ascii="Segoe UI" w:hAnsi="Segoe UI" w:cs="Segoe UI"/>
      <w:sz w:val="18"/>
      <w:szCs w:val="18"/>
    </w:rPr>
  </w:style>
  <w:style w:type="paragraph" w:customStyle="1" w:styleId="bodycopy">
    <w:name w:val="body copy"/>
    <w:basedOn w:val="Normal"/>
    <w:rsid w:val="00444AC9"/>
    <w:pPr>
      <w:spacing w:line="300" w:lineRule="exact"/>
      <w:jc w:val="both"/>
    </w:pPr>
    <w:rPr>
      <w:rFonts w:eastAsia="Times New Roman" w:cs="Arial"/>
      <w:lang w:eastAsia="en-AU"/>
    </w:rPr>
  </w:style>
  <w:style w:type="character" w:customStyle="1" w:styleId="SubsectionChar">
    <w:name w:val="Subsection Char"/>
    <w:link w:val="Subsection"/>
    <w:rsid w:val="00E62137"/>
    <w:rPr>
      <w:rFonts w:ascii="Helvetica" w:hAnsi="Helvetica"/>
      <w:sz w:val="24"/>
      <w:szCs w:val="24"/>
    </w:rPr>
  </w:style>
  <w:style w:type="paragraph" w:customStyle="1" w:styleId="Subsection">
    <w:name w:val="Subsection"/>
    <w:basedOn w:val="Normal"/>
    <w:link w:val="SubsectionChar"/>
    <w:rsid w:val="00E62137"/>
    <w:pPr>
      <w:widowControl w:val="0"/>
      <w:tabs>
        <w:tab w:val="right" w:pos="902"/>
      </w:tabs>
      <w:spacing w:before="0" w:after="240" w:line="240" w:lineRule="auto"/>
      <w:ind w:left="1100" w:hanging="1100"/>
      <w:jc w:val="both"/>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BE58-AD7F-4CAD-B8D5-61304D91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Belleza</dc:creator>
  <cp:keywords/>
  <dc:description/>
  <cp:lastModifiedBy>Lorna Lawrence</cp:lastModifiedBy>
  <cp:revision>24</cp:revision>
  <cp:lastPrinted>2017-09-05T06:01:00Z</cp:lastPrinted>
  <dcterms:created xsi:type="dcterms:W3CDTF">2019-09-06T00:42:00Z</dcterms:created>
  <dcterms:modified xsi:type="dcterms:W3CDTF">2020-09-04T02:14:00Z</dcterms:modified>
</cp:coreProperties>
</file>