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59BB2" w14:textId="77777777" w:rsidR="00CB4F6B" w:rsidRPr="00A06A1E" w:rsidRDefault="00CB4F6B" w:rsidP="00CB4F6B">
      <w:pPr>
        <w:pStyle w:val="Title"/>
      </w:pPr>
      <w:r>
        <w:rPr>
          <w:lang w:eastAsia="en-AU"/>
        </w:rPr>
        <w:t>Exemptions</w:t>
      </w:r>
    </w:p>
    <w:p w14:paraId="569AF558" w14:textId="77777777" w:rsidR="00F100E9" w:rsidRPr="00F100E9" w:rsidRDefault="00740C6B" w:rsidP="00F100E9">
      <w:pPr>
        <w:spacing w:before="240" w:after="120"/>
        <w:rPr>
          <w:b/>
          <w:sz w:val="28"/>
          <w:szCs w:val="28"/>
        </w:rPr>
      </w:pPr>
      <w:r w:rsidRPr="00F100E9">
        <w:rPr>
          <w:b/>
          <w:sz w:val="28"/>
          <w:szCs w:val="28"/>
        </w:rPr>
        <w:t>Contents</w:t>
      </w:r>
    </w:p>
    <w:bookmarkStart w:id="0" w:name="_Toc415423927"/>
    <w:bookmarkStart w:id="1" w:name="_Toc415514155"/>
    <w:bookmarkStart w:id="2" w:name="_Toc524092045"/>
    <w:p w14:paraId="077CC1BF" w14:textId="77777777" w:rsidR="00CB4F6B" w:rsidRPr="00695DF2" w:rsidRDefault="00CB4F6B" w:rsidP="00CB4F6B">
      <w:pPr>
        <w:pStyle w:val="TOC1"/>
        <w:tabs>
          <w:tab w:val="right" w:leader="dot" w:pos="10762"/>
        </w:tabs>
        <w:spacing w:before="40" w:after="40"/>
        <w:rPr>
          <w:noProof/>
          <w:sz w:val="20"/>
          <w:szCs w:val="20"/>
        </w:rPr>
      </w:pPr>
      <w:r w:rsidRPr="00695DF2">
        <w:rPr>
          <w:sz w:val="20"/>
          <w:szCs w:val="20"/>
        </w:rPr>
        <w:fldChar w:fldCharType="begin"/>
      </w:r>
      <w:r w:rsidRPr="00695DF2">
        <w:rPr>
          <w:sz w:val="20"/>
          <w:szCs w:val="20"/>
        </w:rPr>
        <w:instrText xml:space="preserve"> TOC \o "1-3" \h \z \u </w:instrText>
      </w:r>
      <w:r w:rsidRPr="00695DF2">
        <w:rPr>
          <w:sz w:val="20"/>
          <w:szCs w:val="20"/>
        </w:rPr>
        <w:fldChar w:fldCharType="separate"/>
      </w:r>
      <w:hyperlink w:anchor="_Toc414886158" w:history="1">
        <w:r w:rsidRPr="00695DF2">
          <w:rPr>
            <w:rStyle w:val="Hyperlink"/>
            <w:noProof/>
            <w:sz w:val="20"/>
            <w:szCs w:val="20"/>
          </w:rPr>
          <w:t>Introduction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_Toc414886158 \h </w:instrText>
        </w:r>
        <w:r w:rsidRPr="00695DF2">
          <w:rPr>
            <w:noProof/>
            <w:webHidden/>
            <w:sz w:val="20"/>
            <w:szCs w:val="20"/>
          </w:rPr>
        </w:r>
        <w:r w:rsidRPr="00695DF2">
          <w:rPr>
            <w:noProof/>
            <w:webHidden/>
            <w:sz w:val="20"/>
            <w:szCs w:val="20"/>
          </w:rPr>
          <w:fldChar w:fldCharType="separate"/>
        </w:r>
        <w:r>
          <w:rPr>
            <w:noProof/>
            <w:webHidden/>
            <w:sz w:val="20"/>
            <w:szCs w:val="20"/>
          </w:rPr>
          <w:t>1</w:t>
        </w:r>
        <w:r w:rsidRPr="00695DF2">
          <w:rPr>
            <w:noProof/>
            <w:webHidden/>
            <w:sz w:val="20"/>
            <w:szCs w:val="20"/>
          </w:rPr>
          <w:fldChar w:fldCharType="end"/>
        </w:r>
      </w:hyperlink>
    </w:p>
    <w:p w14:paraId="5821624D" w14:textId="77777777" w:rsidR="00CB4F6B" w:rsidRPr="00695DF2" w:rsidRDefault="00CB4F6B" w:rsidP="00CB4F6B">
      <w:pPr>
        <w:pStyle w:val="TOC2"/>
        <w:tabs>
          <w:tab w:val="right" w:leader="dot" w:pos="10762"/>
        </w:tabs>
        <w:spacing w:before="40" w:after="40"/>
        <w:rPr>
          <w:noProof/>
          <w:sz w:val="20"/>
          <w:szCs w:val="20"/>
        </w:rPr>
      </w:pPr>
      <w:hyperlink w:anchor="_Toc414886159" w:history="1">
        <w:r w:rsidRPr="00695DF2">
          <w:rPr>
            <w:rStyle w:val="Hyperlink"/>
            <w:noProof/>
            <w:sz w:val="20"/>
            <w:szCs w:val="20"/>
          </w:rPr>
          <w:t>Exemption types</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_Toc414886159 \h </w:instrText>
        </w:r>
        <w:r w:rsidRPr="00695DF2">
          <w:rPr>
            <w:noProof/>
            <w:webHidden/>
            <w:sz w:val="20"/>
            <w:szCs w:val="20"/>
          </w:rPr>
        </w:r>
        <w:r w:rsidRPr="00695DF2">
          <w:rPr>
            <w:noProof/>
            <w:webHidden/>
            <w:sz w:val="20"/>
            <w:szCs w:val="20"/>
          </w:rPr>
          <w:fldChar w:fldCharType="separate"/>
        </w:r>
        <w:r>
          <w:rPr>
            <w:noProof/>
            <w:webHidden/>
            <w:sz w:val="20"/>
            <w:szCs w:val="20"/>
          </w:rPr>
          <w:t>2</w:t>
        </w:r>
        <w:r w:rsidRPr="00695DF2">
          <w:rPr>
            <w:noProof/>
            <w:webHidden/>
            <w:sz w:val="20"/>
            <w:szCs w:val="20"/>
          </w:rPr>
          <w:fldChar w:fldCharType="end"/>
        </w:r>
      </w:hyperlink>
    </w:p>
    <w:p w14:paraId="13C4FA5E" w14:textId="77777777" w:rsidR="00CB4F6B" w:rsidRPr="00695DF2" w:rsidRDefault="00CB4F6B" w:rsidP="00CB4F6B">
      <w:pPr>
        <w:pStyle w:val="TOC3"/>
        <w:tabs>
          <w:tab w:val="right" w:leader="dot" w:pos="10762"/>
        </w:tabs>
        <w:spacing w:before="40" w:after="40"/>
        <w:rPr>
          <w:noProof/>
          <w:sz w:val="20"/>
          <w:szCs w:val="20"/>
        </w:rPr>
      </w:pPr>
      <w:hyperlink w:anchor="_Toc414886160" w:history="1">
        <w:r w:rsidRPr="00695DF2">
          <w:rPr>
            <w:rStyle w:val="Hyperlink"/>
            <w:noProof/>
            <w:sz w:val="20"/>
            <w:szCs w:val="20"/>
          </w:rPr>
          <w:t>General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_Toc414886160 \h </w:instrText>
        </w:r>
        <w:r w:rsidRPr="00695DF2">
          <w:rPr>
            <w:noProof/>
            <w:webHidden/>
            <w:sz w:val="20"/>
            <w:szCs w:val="20"/>
          </w:rPr>
        </w:r>
        <w:r w:rsidRPr="00695DF2">
          <w:rPr>
            <w:noProof/>
            <w:webHidden/>
            <w:sz w:val="20"/>
            <w:szCs w:val="20"/>
          </w:rPr>
          <w:fldChar w:fldCharType="separate"/>
        </w:r>
        <w:r>
          <w:rPr>
            <w:noProof/>
            <w:webHidden/>
            <w:sz w:val="20"/>
            <w:szCs w:val="20"/>
          </w:rPr>
          <w:t>2</w:t>
        </w:r>
        <w:r w:rsidRPr="00695DF2">
          <w:rPr>
            <w:noProof/>
            <w:webHidden/>
            <w:sz w:val="20"/>
            <w:szCs w:val="20"/>
          </w:rPr>
          <w:fldChar w:fldCharType="end"/>
        </w:r>
      </w:hyperlink>
    </w:p>
    <w:p w14:paraId="06C5AC30" w14:textId="77777777" w:rsidR="00CB4F6B" w:rsidRPr="00695DF2" w:rsidRDefault="00CB4F6B" w:rsidP="00CB4F6B">
      <w:pPr>
        <w:pStyle w:val="TOC3"/>
        <w:tabs>
          <w:tab w:val="right" w:leader="dot" w:pos="10762"/>
        </w:tabs>
        <w:spacing w:before="40" w:after="40"/>
        <w:rPr>
          <w:noProof/>
          <w:sz w:val="20"/>
          <w:szCs w:val="20"/>
        </w:rPr>
      </w:pPr>
      <w:hyperlink w:anchor="_Toc414886161" w:history="1">
        <w:r w:rsidRPr="00695DF2">
          <w:rPr>
            <w:rStyle w:val="Hyperlink"/>
            <w:noProof/>
            <w:sz w:val="20"/>
            <w:szCs w:val="20"/>
          </w:rPr>
          <w:t>Hazard specific exemptions</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_Toc414886161 \h </w:instrText>
        </w:r>
        <w:r w:rsidRPr="00695DF2">
          <w:rPr>
            <w:noProof/>
            <w:webHidden/>
            <w:sz w:val="20"/>
            <w:szCs w:val="20"/>
          </w:rPr>
        </w:r>
        <w:r w:rsidRPr="00695DF2">
          <w:rPr>
            <w:noProof/>
            <w:webHidden/>
            <w:sz w:val="20"/>
            <w:szCs w:val="20"/>
          </w:rPr>
          <w:fldChar w:fldCharType="separate"/>
        </w:r>
        <w:r>
          <w:rPr>
            <w:noProof/>
            <w:webHidden/>
            <w:sz w:val="20"/>
            <w:szCs w:val="20"/>
          </w:rPr>
          <w:t>2</w:t>
        </w:r>
        <w:r w:rsidRPr="00695DF2">
          <w:rPr>
            <w:noProof/>
            <w:webHidden/>
            <w:sz w:val="20"/>
            <w:szCs w:val="20"/>
          </w:rPr>
          <w:fldChar w:fldCharType="end"/>
        </w:r>
      </w:hyperlink>
    </w:p>
    <w:p w14:paraId="686B5E37" w14:textId="77777777" w:rsidR="00CB4F6B" w:rsidRPr="00695DF2" w:rsidRDefault="00CB4F6B" w:rsidP="00CB4F6B">
      <w:pPr>
        <w:pStyle w:val="TOC2"/>
        <w:tabs>
          <w:tab w:val="right" w:leader="dot" w:pos="10762"/>
        </w:tabs>
        <w:spacing w:before="40" w:after="40"/>
        <w:rPr>
          <w:noProof/>
          <w:sz w:val="20"/>
          <w:szCs w:val="20"/>
        </w:rPr>
      </w:pPr>
      <w:hyperlink w:anchor="_Toc414886162" w:history="1">
        <w:r w:rsidRPr="00695DF2">
          <w:rPr>
            <w:rStyle w:val="Hyperlink"/>
            <w:noProof/>
            <w:sz w:val="20"/>
            <w:szCs w:val="20"/>
          </w:rPr>
          <w:t>Scope</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_Toc414886162 \h </w:instrText>
        </w:r>
        <w:r w:rsidRPr="00695DF2">
          <w:rPr>
            <w:noProof/>
            <w:webHidden/>
            <w:sz w:val="20"/>
            <w:szCs w:val="20"/>
          </w:rPr>
        </w:r>
        <w:r w:rsidRPr="00695DF2">
          <w:rPr>
            <w:noProof/>
            <w:webHidden/>
            <w:sz w:val="20"/>
            <w:szCs w:val="20"/>
          </w:rPr>
          <w:fldChar w:fldCharType="separate"/>
        </w:r>
        <w:r>
          <w:rPr>
            <w:noProof/>
            <w:webHidden/>
            <w:sz w:val="20"/>
            <w:szCs w:val="20"/>
          </w:rPr>
          <w:t>2</w:t>
        </w:r>
        <w:r w:rsidRPr="00695DF2">
          <w:rPr>
            <w:noProof/>
            <w:webHidden/>
            <w:sz w:val="20"/>
            <w:szCs w:val="20"/>
          </w:rPr>
          <w:fldChar w:fldCharType="end"/>
        </w:r>
      </w:hyperlink>
    </w:p>
    <w:p w14:paraId="7A0A4755" w14:textId="77777777" w:rsidR="00CB4F6B" w:rsidRPr="00695DF2" w:rsidRDefault="00CB4F6B" w:rsidP="00CB4F6B">
      <w:pPr>
        <w:pStyle w:val="TOC1"/>
        <w:tabs>
          <w:tab w:val="right" w:leader="dot" w:pos="10762"/>
        </w:tabs>
        <w:spacing w:before="40" w:after="40"/>
        <w:rPr>
          <w:noProof/>
          <w:sz w:val="20"/>
          <w:szCs w:val="20"/>
        </w:rPr>
      </w:pPr>
      <w:hyperlink w:anchor="_Toc414886163" w:history="1">
        <w:r w:rsidRPr="00695DF2">
          <w:rPr>
            <w:rStyle w:val="Hyperlink"/>
            <w:noProof/>
            <w:sz w:val="20"/>
            <w:szCs w:val="20"/>
          </w:rPr>
          <w:t>Who may apply for an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_Toc414886163 \h </w:instrText>
        </w:r>
        <w:r w:rsidRPr="00695DF2">
          <w:rPr>
            <w:noProof/>
            <w:webHidden/>
            <w:sz w:val="20"/>
            <w:szCs w:val="20"/>
          </w:rPr>
        </w:r>
        <w:r w:rsidRPr="00695DF2">
          <w:rPr>
            <w:noProof/>
            <w:webHidden/>
            <w:sz w:val="20"/>
            <w:szCs w:val="20"/>
          </w:rPr>
          <w:fldChar w:fldCharType="separate"/>
        </w:r>
        <w:r>
          <w:rPr>
            <w:noProof/>
            <w:webHidden/>
            <w:sz w:val="20"/>
            <w:szCs w:val="20"/>
          </w:rPr>
          <w:t>2</w:t>
        </w:r>
        <w:r w:rsidRPr="00695DF2">
          <w:rPr>
            <w:noProof/>
            <w:webHidden/>
            <w:sz w:val="20"/>
            <w:szCs w:val="20"/>
          </w:rPr>
          <w:fldChar w:fldCharType="end"/>
        </w:r>
      </w:hyperlink>
    </w:p>
    <w:p w14:paraId="775F8289" w14:textId="77777777" w:rsidR="00CB4F6B" w:rsidRPr="00695DF2" w:rsidRDefault="00CB4F6B" w:rsidP="00CB4F6B">
      <w:pPr>
        <w:pStyle w:val="TOC2"/>
        <w:tabs>
          <w:tab w:val="right" w:leader="dot" w:pos="10762"/>
        </w:tabs>
        <w:spacing w:before="40" w:after="40"/>
        <w:rPr>
          <w:noProof/>
          <w:sz w:val="20"/>
          <w:szCs w:val="20"/>
        </w:rPr>
      </w:pPr>
      <w:hyperlink w:anchor="_Toc414886164" w:history="1">
        <w:r w:rsidRPr="00695DF2">
          <w:rPr>
            <w:rStyle w:val="Hyperlink"/>
            <w:noProof/>
            <w:sz w:val="20"/>
            <w:szCs w:val="20"/>
          </w:rPr>
          <w:t>General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_Toc414886164 \h </w:instrText>
        </w:r>
        <w:r w:rsidRPr="00695DF2">
          <w:rPr>
            <w:noProof/>
            <w:webHidden/>
            <w:sz w:val="20"/>
            <w:szCs w:val="20"/>
          </w:rPr>
        </w:r>
        <w:r w:rsidRPr="00695DF2">
          <w:rPr>
            <w:noProof/>
            <w:webHidden/>
            <w:sz w:val="20"/>
            <w:szCs w:val="20"/>
          </w:rPr>
          <w:fldChar w:fldCharType="separate"/>
        </w:r>
        <w:r>
          <w:rPr>
            <w:noProof/>
            <w:webHidden/>
            <w:sz w:val="20"/>
            <w:szCs w:val="20"/>
          </w:rPr>
          <w:t>2</w:t>
        </w:r>
        <w:r w:rsidRPr="00695DF2">
          <w:rPr>
            <w:noProof/>
            <w:webHidden/>
            <w:sz w:val="20"/>
            <w:szCs w:val="20"/>
          </w:rPr>
          <w:fldChar w:fldCharType="end"/>
        </w:r>
      </w:hyperlink>
    </w:p>
    <w:p w14:paraId="261FA8F3" w14:textId="77777777" w:rsidR="00CB4F6B" w:rsidRPr="00695DF2" w:rsidRDefault="00CB4F6B" w:rsidP="00CB4F6B">
      <w:pPr>
        <w:pStyle w:val="TOC2"/>
        <w:tabs>
          <w:tab w:val="right" w:leader="dot" w:pos="10762"/>
        </w:tabs>
        <w:spacing w:before="40" w:after="40"/>
        <w:rPr>
          <w:noProof/>
          <w:sz w:val="20"/>
          <w:szCs w:val="20"/>
        </w:rPr>
      </w:pPr>
      <w:hyperlink w:anchor="_Toc414886165" w:history="1">
        <w:r w:rsidRPr="00695DF2">
          <w:rPr>
            <w:rStyle w:val="Hyperlink"/>
            <w:noProof/>
            <w:sz w:val="20"/>
            <w:szCs w:val="20"/>
          </w:rPr>
          <w:t>High Risk Work Licence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_Toc414886165 \h </w:instrText>
        </w:r>
        <w:r w:rsidRPr="00695DF2">
          <w:rPr>
            <w:noProof/>
            <w:webHidden/>
            <w:sz w:val="20"/>
            <w:szCs w:val="20"/>
          </w:rPr>
        </w:r>
        <w:r w:rsidRPr="00695DF2">
          <w:rPr>
            <w:noProof/>
            <w:webHidden/>
            <w:sz w:val="20"/>
            <w:szCs w:val="20"/>
          </w:rPr>
          <w:fldChar w:fldCharType="separate"/>
        </w:r>
        <w:r>
          <w:rPr>
            <w:noProof/>
            <w:webHidden/>
            <w:sz w:val="20"/>
            <w:szCs w:val="20"/>
          </w:rPr>
          <w:t>2</w:t>
        </w:r>
        <w:r w:rsidRPr="00695DF2">
          <w:rPr>
            <w:noProof/>
            <w:webHidden/>
            <w:sz w:val="20"/>
            <w:szCs w:val="20"/>
          </w:rPr>
          <w:fldChar w:fldCharType="end"/>
        </w:r>
      </w:hyperlink>
    </w:p>
    <w:p w14:paraId="27A12A67" w14:textId="77777777" w:rsidR="00CB4F6B" w:rsidRPr="00695DF2" w:rsidRDefault="00CB4F6B" w:rsidP="00CB4F6B">
      <w:pPr>
        <w:pStyle w:val="TOC2"/>
        <w:tabs>
          <w:tab w:val="right" w:leader="dot" w:pos="10762"/>
        </w:tabs>
        <w:spacing w:before="40" w:after="40"/>
        <w:rPr>
          <w:noProof/>
          <w:sz w:val="20"/>
          <w:szCs w:val="20"/>
        </w:rPr>
      </w:pPr>
      <w:hyperlink w:anchor="_Toc414886166" w:history="1">
        <w:r w:rsidRPr="00695DF2">
          <w:rPr>
            <w:rStyle w:val="Hyperlink"/>
            <w:noProof/>
            <w:sz w:val="20"/>
            <w:szCs w:val="20"/>
          </w:rPr>
          <w:t>Major Hazard Facility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_Toc414886166 \h </w:instrText>
        </w:r>
        <w:r w:rsidRPr="00695DF2">
          <w:rPr>
            <w:noProof/>
            <w:webHidden/>
            <w:sz w:val="20"/>
            <w:szCs w:val="20"/>
          </w:rPr>
        </w:r>
        <w:r w:rsidRPr="00695DF2">
          <w:rPr>
            <w:noProof/>
            <w:webHidden/>
            <w:sz w:val="20"/>
            <w:szCs w:val="20"/>
          </w:rPr>
          <w:fldChar w:fldCharType="separate"/>
        </w:r>
        <w:r>
          <w:rPr>
            <w:noProof/>
            <w:webHidden/>
            <w:sz w:val="20"/>
            <w:szCs w:val="20"/>
          </w:rPr>
          <w:t>2</w:t>
        </w:r>
        <w:r w:rsidRPr="00695DF2">
          <w:rPr>
            <w:noProof/>
            <w:webHidden/>
            <w:sz w:val="20"/>
            <w:szCs w:val="20"/>
          </w:rPr>
          <w:fldChar w:fldCharType="end"/>
        </w:r>
      </w:hyperlink>
    </w:p>
    <w:p w14:paraId="6CE466C4" w14:textId="77777777" w:rsidR="00CB4F6B" w:rsidRPr="00695DF2" w:rsidRDefault="00CB4F6B" w:rsidP="00CB4F6B">
      <w:pPr>
        <w:pStyle w:val="TOC1"/>
        <w:tabs>
          <w:tab w:val="right" w:leader="dot" w:pos="10762"/>
        </w:tabs>
        <w:spacing w:before="40" w:after="40"/>
        <w:rPr>
          <w:noProof/>
          <w:sz w:val="20"/>
          <w:szCs w:val="20"/>
        </w:rPr>
      </w:pPr>
      <w:hyperlink w:anchor="_Toc414886167" w:history="1">
        <w:r w:rsidRPr="00695DF2">
          <w:rPr>
            <w:rStyle w:val="Hyperlink"/>
            <w:noProof/>
            <w:sz w:val="20"/>
            <w:szCs w:val="20"/>
          </w:rPr>
          <w:t>Duration of an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_Toc414886167 \h </w:instrText>
        </w:r>
        <w:r w:rsidRPr="00695DF2">
          <w:rPr>
            <w:noProof/>
            <w:webHidden/>
            <w:sz w:val="20"/>
            <w:szCs w:val="20"/>
          </w:rPr>
        </w:r>
        <w:r w:rsidRPr="00695DF2">
          <w:rPr>
            <w:noProof/>
            <w:webHidden/>
            <w:sz w:val="20"/>
            <w:szCs w:val="20"/>
          </w:rPr>
          <w:fldChar w:fldCharType="separate"/>
        </w:r>
        <w:r>
          <w:rPr>
            <w:noProof/>
            <w:webHidden/>
            <w:sz w:val="20"/>
            <w:szCs w:val="20"/>
          </w:rPr>
          <w:t>3</w:t>
        </w:r>
        <w:r w:rsidRPr="00695DF2">
          <w:rPr>
            <w:noProof/>
            <w:webHidden/>
            <w:sz w:val="20"/>
            <w:szCs w:val="20"/>
          </w:rPr>
          <w:fldChar w:fldCharType="end"/>
        </w:r>
      </w:hyperlink>
    </w:p>
    <w:p w14:paraId="114753A2" w14:textId="77777777" w:rsidR="00CB4F6B" w:rsidRPr="00695DF2" w:rsidRDefault="00CB4F6B" w:rsidP="00CB4F6B">
      <w:pPr>
        <w:pStyle w:val="TOC1"/>
        <w:tabs>
          <w:tab w:val="right" w:leader="dot" w:pos="10762"/>
        </w:tabs>
        <w:spacing w:before="40" w:after="40"/>
        <w:rPr>
          <w:noProof/>
          <w:sz w:val="20"/>
          <w:szCs w:val="20"/>
        </w:rPr>
      </w:pPr>
      <w:hyperlink w:anchor="_Toc414886168" w:history="1">
        <w:r w:rsidRPr="00695DF2">
          <w:rPr>
            <w:rStyle w:val="Hyperlink"/>
            <w:noProof/>
            <w:sz w:val="20"/>
            <w:szCs w:val="20"/>
          </w:rPr>
          <w:t>Recognition of interstate authorisations</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_Toc414886168 \h </w:instrText>
        </w:r>
        <w:r w:rsidRPr="00695DF2">
          <w:rPr>
            <w:noProof/>
            <w:webHidden/>
            <w:sz w:val="20"/>
            <w:szCs w:val="20"/>
          </w:rPr>
        </w:r>
        <w:r w:rsidRPr="00695DF2">
          <w:rPr>
            <w:noProof/>
            <w:webHidden/>
            <w:sz w:val="20"/>
            <w:szCs w:val="20"/>
          </w:rPr>
          <w:fldChar w:fldCharType="separate"/>
        </w:r>
        <w:r>
          <w:rPr>
            <w:noProof/>
            <w:webHidden/>
            <w:sz w:val="20"/>
            <w:szCs w:val="20"/>
          </w:rPr>
          <w:t>3</w:t>
        </w:r>
        <w:r w:rsidRPr="00695DF2">
          <w:rPr>
            <w:noProof/>
            <w:webHidden/>
            <w:sz w:val="20"/>
            <w:szCs w:val="20"/>
          </w:rPr>
          <w:fldChar w:fldCharType="end"/>
        </w:r>
      </w:hyperlink>
    </w:p>
    <w:p w14:paraId="78602D03" w14:textId="77777777" w:rsidR="00CB4F6B" w:rsidRPr="00695DF2" w:rsidRDefault="00CB4F6B" w:rsidP="00CB4F6B">
      <w:pPr>
        <w:pStyle w:val="TOC1"/>
        <w:tabs>
          <w:tab w:val="right" w:leader="dot" w:pos="10762"/>
        </w:tabs>
        <w:spacing w:before="40" w:after="40"/>
        <w:rPr>
          <w:noProof/>
          <w:sz w:val="20"/>
          <w:szCs w:val="20"/>
        </w:rPr>
      </w:pPr>
      <w:hyperlink w:anchor="_Toc414886169" w:history="1">
        <w:r w:rsidRPr="00695DF2">
          <w:rPr>
            <w:rStyle w:val="Hyperlink"/>
            <w:noProof/>
            <w:sz w:val="20"/>
            <w:szCs w:val="20"/>
          </w:rPr>
          <w:t>How to apply</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_Toc414886169 \h </w:instrText>
        </w:r>
        <w:r w:rsidRPr="00695DF2">
          <w:rPr>
            <w:noProof/>
            <w:webHidden/>
            <w:sz w:val="20"/>
            <w:szCs w:val="20"/>
          </w:rPr>
        </w:r>
        <w:r w:rsidRPr="00695DF2">
          <w:rPr>
            <w:noProof/>
            <w:webHidden/>
            <w:sz w:val="20"/>
            <w:szCs w:val="20"/>
          </w:rPr>
          <w:fldChar w:fldCharType="separate"/>
        </w:r>
        <w:r>
          <w:rPr>
            <w:noProof/>
            <w:webHidden/>
            <w:sz w:val="20"/>
            <w:szCs w:val="20"/>
          </w:rPr>
          <w:t>3</w:t>
        </w:r>
        <w:r w:rsidRPr="00695DF2">
          <w:rPr>
            <w:noProof/>
            <w:webHidden/>
            <w:sz w:val="20"/>
            <w:szCs w:val="20"/>
          </w:rPr>
          <w:fldChar w:fldCharType="end"/>
        </w:r>
      </w:hyperlink>
    </w:p>
    <w:p w14:paraId="1CABD104" w14:textId="77777777" w:rsidR="00CB4F6B" w:rsidRPr="00695DF2" w:rsidRDefault="00CB4F6B" w:rsidP="00CB4F6B">
      <w:pPr>
        <w:pStyle w:val="TOC2"/>
        <w:tabs>
          <w:tab w:val="right" w:leader="dot" w:pos="10762"/>
        </w:tabs>
        <w:spacing w:before="40" w:after="40"/>
        <w:rPr>
          <w:noProof/>
          <w:sz w:val="20"/>
          <w:szCs w:val="20"/>
        </w:rPr>
      </w:pPr>
      <w:hyperlink w:anchor="_Toc414886170" w:history="1">
        <w:r w:rsidRPr="00695DF2">
          <w:rPr>
            <w:rStyle w:val="Hyperlink"/>
            <w:noProof/>
            <w:sz w:val="20"/>
            <w:szCs w:val="20"/>
          </w:rPr>
          <w:t>Fees</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_Toc414886170 \h </w:instrText>
        </w:r>
        <w:r w:rsidRPr="00695DF2">
          <w:rPr>
            <w:noProof/>
            <w:webHidden/>
            <w:sz w:val="20"/>
            <w:szCs w:val="20"/>
          </w:rPr>
        </w:r>
        <w:r w:rsidRPr="00695DF2">
          <w:rPr>
            <w:noProof/>
            <w:webHidden/>
            <w:sz w:val="20"/>
            <w:szCs w:val="20"/>
          </w:rPr>
          <w:fldChar w:fldCharType="separate"/>
        </w:r>
        <w:r>
          <w:rPr>
            <w:noProof/>
            <w:webHidden/>
            <w:sz w:val="20"/>
            <w:szCs w:val="20"/>
          </w:rPr>
          <w:t>3</w:t>
        </w:r>
        <w:r w:rsidRPr="00695DF2">
          <w:rPr>
            <w:noProof/>
            <w:webHidden/>
            <w:sz w:val="20"/>
            <w:szCs w:val="20"/>
          </w:rPr>
          <w:fldChar w:fldCharType="end"/>
        </w:r>
      </w:hyperlink>
    </w:p>
    <w:p w14:paraId="067E42ED" w14:textId="77777777" w:rsidR="00CB4F6B" w:rsidRPr="00695DF2" w:rsidRDefault="00CB4F6B" w:rsidP="00CB4F6B">
      <w:pPr>
        <w:pStyle w:val="TOC1"/>
        <w:tabs>
          <w:tab w:val="right" w:leader="dot" w:pos="10762"/>
        </w:tabs>
        <w:spacing w:before="40" w:after="40"/>
        <w:rPr>
          <w:noProof/>
          <w:sz w:val="20"/>
          <w:szCs w:val="20"/>
        </w:rPr>
      </w:pPr>
      <w:hyperlink w:anchor="_Toc414886171" w:history="1">
        <w:r w:rsidRPr="00695DF2">
          <w:rPr>
            <w:rStyle w:val="Hyperlink"/>
            <w:noProof/>
            <w:sz w:val="20"/>
            <w:szCs w:val="20"/>
          </w:rPr>
          <w:t>Granting / renewal / refusal</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_Toc414886171 \h </w:instrText>
        </w:r>
        <w:r w:rsidRPr="00695DF2">
          <w:rPr>
            <w:noProof/>
            <w:webHidden/>
            <w:sz w:val="20"/>
            <w:szCs w:val="20"/>
          </w:rPr>
        </w:r>
        <w:r w:rsidRPr="00695DF2">
          <w:rPr>
            <w:noProof/>
            <w:webHidden/>
            <w:sz w:val="20"/>
            <w:szCs w:val="20"/>
          </w:rPr>
          <w:fldChar w:fldCharType="separate"/>
        </w:r>
        <w:r>
          <w:rPr>
            <w:noProof/>
            <w:webHidden/>
            <w:sz w:val="20"/>
            <w:szCs w:val="20"/>
          </w:rPr>
          <w:t>3</w:t>
        </w:r>
        <w:r w:rsidRPr="00695DF2">
          <w:rPr>
            <w:noProof/>
            <w:webHidden/>
            <w:sz w:val="20"/>
            <w:szCs w:val="20"/>
          </w:rPr>
          <w:fldChar w:fldCharType="end"/>
        </w:r>
      </w:hyperlink>
    </w:p>
    <w:p w14:paraId="34DA219D" w14:textId="77777777" w:rsidR="00CB4F6B" w:rsidRPr="00695DF2" w:rsidRDefault="00CB4F6B" w:rsidP="00CB4F6B">
      <w:pPr>
        <w:pStyle w:val="TOC2"/>
        <w:tabs>
          <w:tab w:val="right" w:leader="dot" w:pos="10762"/>
        </w:tabs>
        <w:spacing w:before="40" w:after="40"/>
        <w:rPr>
          <w:noProof/>
          <w:sz w:val="20"/>
          <w:szCs w:val="20"/>
        </w:rPr>
      </w:pPr>
      <w:hyperlink w:anchor="_Toc414886172" w:history="1">
        <w:r w:rsidRPr="00695DF2">
          <w:rPr>
            <w:rStyle w:val="Hyperlink"/>
            <w:noProof/>
            <w:sz w:val="20"/>
            <w:szCs w:val="20"/>
          </w:rPr>
          <w:t>What does the regulator take into account when deciding whether to grant an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_Toc414886172 \h </w:instrText>
        </w:r>
        <w:r w:rsidRPr="00695DF2">
          <w:rPr>
            <w:noProof/>
            <w:webHidden/>
            <w:sz w:val="20"/>
            <w:szCs w:val="20"/>
          </w:rPr>
        </w:r>
        <w:r w:rsidRPr="00695DF2">
          <w:rPr>
            <w:noProof/>
            <w:webHidden/>
            <w:sz w:val="20"/>
            <w:szCs w:val="20"/>
          </w:rPr>
          <w:fldChar w:fldCharType="separate"/>
        </w:r>
        <w:r>
          <w:rPr>
            <w:noProof/>
            <w:webHidden/>
            <w:sz w:val="20"/>
            <w:szCs w:val="20"/>
          </w:rPr>
          <w:t>3</w:t>
        </w:r>
        <w:r w:rsidRPr="00695DF2">
          <w:rPr>
            <w:noProof/>
            <w:webHidden/>
            <w:sz w:val="20"/>
            <w:szCs w:val="20"/>
          </w:rPr>
          <w:fldChar w:fldCharType="end"/>
        </w:r>
      </w:hyperlink>
    </w:p>
    <w:p w14:paraId="2F48619F" w14:textId="77777777" w:rsidR="00CB4F6B" w:rsidRPr="00695DF2" w:rsidRDefault="00CB4F6B" w:rsidP="00CB4F6B">
      <w:pPr>
        <w:pStyle w:val="TOC3"/>
        <w:tabs>
          <w:tab w:val="right" w:leader="dot" w:pos="10762"/>
        </w:tabs>
        <w:spacing w:before="40" w:after="40"/>
        <w:rPr>
          <w:noProof/>
          <w:sz w:val="20"/>
          <w:szCs w:val="20"/>
        </w:rPr>
      </w:pPr>
      <w:hyperlink w:anchor="_Toc414886173" w:history="1">
        <w:r w:rsidRPr="00695DF2">
          <w:rPr>
            <w:rStyle w:val="Hyperlink"/>
            <w:noProof/>
            <w:sz w:val="20"/>
            <w:szCs w:val="20"/>
          </w:rPr>
          <w:t>General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_Toc414886173 \h </w:instrText>
        </w:r>
        <w:r w:rsidRPr="00695DF2">
          <w:rPr>
            <w:noProof/>
            <w:webHidden/>
            <w:sz w:val="20"/>
            <w:szCs w:val="20"/>
          </w:rPr>
        </w:r>
        <w:r w:rsidRPr="00695DF2">
          <w:rPr>
            <w:noProof/>
            <w:webHidden/>
            <w:sz w:val="20"/>
            <w:szCs w:val="20"/>
          </w:rPr>
          <w:fldChar w:fldCharType="separate"/>
        </w:r>
        <w:r>
          <w:rPr>
            <w:noProof/>
            <w:webHidden/>
            <w:sz w:val="20"/>
            <w:szCs w:val="20"/>
          </w:rPr>
          <w:t>3</w:t>
        </w:r>
        <w:r w:rsidRPr="00695DF2">
          <w:rPr>
            <w:noProof/>
            <w:webHidden/>
            <w:sz w:val="20"/>
            <w:szCs w:val="20"/>
          </w:rPr>
          <w:fldChar w:fldCharType="end"/>
        </w:r>
      </w:hyperlink>
    </w:p>
    <w:p w14:paraId="06D5E596" w14:textId="77777777" w:rsidR="00CB4F6B" w:rsidRPr="00695DF2" w:rsidRDefault="00CB4F6B" w:rsidP="00CB4F6B">
      <w:pPr>
        <w:pStyle w:val="TOC3"/>
        <w:tabs>
          <w:tab w:val="right" w:leader="dot" w:pos="10762"/>
        </w:tabs>
        <w:spacing w:before="40" w:after="40"/>
        <w:rPr>
          <w:noProof/>
          <w:sz w:val="20"/>
          <w:szCs w:val="20"/>
        </w:rPr>
      </w:pPr>
      <w:hyperlink w:anchor="_Toc414886174" w:history="1">
        <w:r w:rsidRPr="00695DF2">
          <w:rPr>
            <w:rStyle w:val="Hyperlink"/>
            <w:noProof/>
            <w:sz w:val="20"/>
            <w:szCs w:val="20"/>
          </w:rPr>
          <w:t>Exemption from holding a high risk work licence</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_Toc414886174 \h </w:instrText>
        </w:r>
        <w:r w:rsidRPr="00695DF2">
          <w:rPr>
            <w:noProof/>
            <w:webHidden/>
            <w:sz w:val="20"/>
            <w:szCs w:val="20"/>
          </w:rPr>
        </w:r>
        <w:r w:rsidRPr="00695DF2">
          <w:rPr>
            <w:noProof/>
            <w:webHidden/>
            <w:sz w:val="20"/>
            <w:szCs w:val="20"/>
          </w:rPr>
          <w:fldChar w:fldCharType="separate"/>
        </w:r>
        <w:r>
          <w:rPr>
            <w:noProof/>
            <w:webHidden/>
            <w:sz w:val="20"/>
            <w:szCs w:val="20"/>
          </w:rPr>
          <w:t>3</w:t>
        </w:r>
        <w:r w:rsidRPr="00695DF2">
          <w:rPr>
            <w:noProof/>
            <w:webHidden/>
            <w:sz w:val="20"/>
            <w:szCs w:val="20"/>
          </w:rPr>
          <w:fldChar w:fldCharType="end"/>
        </w:r>
      </w:hyperlink>
    </w:p>
    <w:p w14:paraId="56D55048" w14:textId="77777777" w:rsidR="00CB4F6B" w:rsidRPr="00695DF2" w:rsidRDefault="00CB4F6B" w:rsidP="00CB4F6B">
      <w:pPr>
        <w:pStyle w:val="TOC3"/>
        <w:tabs>
          <w:tab w:val="right" w:leader="dot" w:pos="10762"/>
        </w:tabs>
        <w:spacing w:before="40" w:after="40"/>
        <w:rPr>
          <w:noProof/>
          <w:sz w:val="20"/>
          <w:szCs w:val="20"/>
        </w:rPr>
      </w:pPr>
      <w:hyperlink w:anchor="_Toc414886175" w:history="1">
        <w:r w:rsidRPr="00695DF2">
          <w:rPr>
            <w:rStyle w:val="Hyperlink"/>
            <w:noProof/>
            <w:sz w:val="20"/>
            <w:szCs w:val="20"/>
          </w:rPr>
          <w:t>Exemption for a major hazard facility</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_Toc414886175 \h </w:instrText>
        </w:r>
        <w:r w:rsidRPr="00695DF2">
          <w:rPr>
            <w:noProof/>
            <w:webHidden/>
            <w:sz w:val="20"/>
            <w:szCs w:val="20"/>
          </w:rPr>
        </w:r>
        <w:r w:rsidRPr="00695DF2">
          <w:rPr>
            <w:noProof/>
            <w:webHidden/>
            <w:sz w:val="20"/>
            <w:szCs w:val="20"/>
          </w:rPr>
          <w:fldChar w:fldCharType="separate"/>
        </w:r>
        <w:r>
          <w:rPr>
            <w:noProof/>
            <w:webHidden/>
            <w:sz w:val="20"/>
            <w:szCs w:val="20"/>
          </w:rPr>
          <w:t>4</w:t>
        </w:r>
        <w:r w:rsidRPr="00695DF2">
          <w:rPr>
            <w:noProof/>
            <w:webHidden/>
            <w:sz w:val="20"/>
            <w:szCs w:val="20"/>
          </w:rPr>
          <w:fldChar w:fldCharType="end"/>
        </w:r>
      </w:hyperlink>
    </w:p>
    <w:p w14:paraId="5075BB1D" w14:textId="77777777" w:rsidR="00CB4F6B" w:rsidRPr="00695DF2" w:rsidRDefault="00CB4F6B" w:rsidP="00CB4F6B">
      <w:pPr>
        <w:pStyle w:val="TOC2"/>
        <w:tabs>
          <w:tab w:val="right" w:leader="dot" w:pos="10762"/>
        </w:tabs>
        <w:spacing w:before="40" w:after="40"/>
        <w:rPr>
          <w:noProof/>
          <w:sz w:val="20"/>
          <w:szCs w:val="20"/>
        </w:rPr>
      </w:pPr>
      <w:hyperlink w:anchor="_Toc414886176" w:history="1">
        <w:r w:rsidRPr="00695DF2">
          <w:rPr>
            <w:rStyle w:val="Hyperlink"/>
            <w:noProof/>
            <w:sz w:val="20"/>
            <w:szCs w:val="20"/>
          </w:rPr>
          <w:t>Granting of a conditional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_Toc414886176 \h </w:instrText>
        </w:r>
        <w:r w:rsidRPr="00695DF2">
          <w:rPr>
            <w:noProof/>
            <w:webHidden/>
            <w:sz w:val="20"/>
            <w:szCs w:val="20"/>
          </w:rPr>
        </w:r>
        <w:r w:rsidRPr="00695DF2">
          <w:rPr>
            <w:noProof/>
            <w:webHidden/>
            <w:sz w:val="20"/>
            <w:szCs w:val="20"/>
          </w:rPr>
          <w:fldChar w:fldCharType="separate"/>
        </w:r>
        <w:r>
          <w:rPr>
            <w:noProof/>
            <w:webHidden/>
            <w:sz w:val="20"/>
            <w:szCs w:val="20"/>
          </w:rPr>
          <w:t>4</w:t>
        </w:r>
        <w:r w:rsidRPr="00695DF2">
          <w:rPr>
            <w:noProof/>
            <w:webHidden/>
            <w:sz w:val="20"/>
            <w:szCs w:val="20"/>
          </w:rPr>
          <w:fldChar w:fldCharType="end"/>
        </w:r>
      </w:hyperlink>
    </w:p>
    <w:p w14:paraId="4F982306" w14:textId="77777777" w:rsidR="00CB4F6B" w:rsidRPr="00695DF2" w:rsidRDefault="00CB4F6B" w:rsidP="00CB4F6B">
      <w:pPr>
        <w:pStyle w:val="TOC2"/>
        <w:tabs>
          <w:tab w:val="right" w:leader="dot" w:pos="10762"/>
        </w:tabs>
        <w:spacing w:before="40" w:after="40"/>
        <w:rPr>
          <w:noProof/>
          <w:sz w:val="20"/>
          <w:szCs w:val="20"/>
        </w:rPr>
      </w:pPr>
      <w:hyperlink w:anchor="_Toc414886177" w:history="1">
        <w:r w:rsidRPr="00695DF2">
          <w:rPr>
            <w:rStyle w:val="Hyperlink"/>
            <w:noProof/>
            <w:sz w:val="20"/>
            <w:szCs w:val="20"/>
          </w:rPr>
          <w:t>Refusing to grant an exemption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_Toc414886177 \h </w:instrText>
        </w:r>
        <w:r w:rsidRPr="00695DF2">
          <w:rPr>
            <w:noProof/>
            <w:webHidden/>
            <w:sz w:val="20"/>
            <w:szCs w:val="20"/>
          </w:rPr>
        </w:r>
        <w:r w:rsidRPr="00695DF2">
          <w:rPr>
            <w:noProof/>
            <w:webHidden/>
            <w:sz w:val="20"/>
            <w:szCs w:val="20"/>
          </w:rPr>
          <w:fldChar w:fldCharType="separate"/>
        </w:r>
        <w:r>
          <w:rPr>
            <w:noProof/>
            <w:webHidden/>
            <w:sz w:val="20"/>
            <w:szCs w:val="20"/>
          </w:rPr>
          <w:t>4</w:t>
        </w:r>
        <w:r w:rsidRPr="00695DF2">
          <w:rPr>
            <w:noProof/>
            <w:webHidden/>
            <w:sz w:val="20"/>
            <w:szCs w:val="20"/>
          </w:rPr>
          <w:fldChar w:fldCharType="end"/>
        </w:r>
      </w:hyperlink>
    </w:p>
    <w:p w14:paraId="1A846EB4" w14:textId="77777777" w:rsidR="00CB4F6B" w:rsidRPr="00695DF2" w:rsidRDefault="00CB4F6B" w:rsidP="00CB4F6B">
      <w:pPr>
        <w:pStyle w:val="TOC1"/>
        <w:tabs>
          <w:tab w:val="right" w:leader="dot" w:pos="10762"/>
        </w:tabs>
        <w:spacing w:before="40" w:after="40"/>
        <w:rPr>
          <w:noProof/>
          <w:sz w:val="20"/>
          <w:szCs w:val="20"/>
        </w:rPr>
      </w:pPr>
      <w:hyperlink w:anchor="_Toc414886178" w:history="1">
        <w:r w:rsidRPr="00695DF2">
          <w:rPr>
            <w:rStyle w:val="Hyperlink"/>
            <w:noProof/>
            <w:sz w:val="20"/>
            <w:szCs w:val="20"/>
          </w:rPr>
          <w:t>Obligations</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_Toc414886178 \h </w:instrText>
        </w:r>
        <w:r w:rsidRPr="00695DF2">
          <w:rPr>
            <w:noProof/>
            <w:webHidden/>
            <w:sz w:val="20"/>
            <w:szCs w:val="20"/>
          </w:rPr>
        </w:r>
        <w:r w:rsidRPr="00695DF2">
          <w:rPr>
            <w:noProof/>
            <w:webHidden/>
            <w:sz w:val="20"/>
            <w:szCs w:val="20"/>
          </w:rPr>
          <w:fldChar w:fldCharType="separate"/>
        </w:r>
        <w:r>
          <w:rPr>
            <w:noProof/>
            <w:webHidden/>
            <w:sz w:val="20"/>
            <w:szCs w:val="20"/>
          </w:rPr>
          <w:t>5</w:t>
        </w:r>
        <w:r w:rsidRPr="00695DF2">
          <w:rPr>
            <w:noProof/>
            <w:webHidden/>
            <w:sz w:val="20"/>
            <w:szCs w:val="20"/>
          </w:rPr>
          <w:fldChar w:fldCharType="end"/>
        </w:r>
      </w:hyperlink>
    </w:p>
    <w:p w14:paraId="6597BAD7" w14:textId="77777777" w:rsidR="00CB4F6B" w:rsidRPr="00695DF2" w:rsidRDefault="00CB4F6B" w:rsidP="00CB4F6B">
      <w:pPr>
        <w:pStyle w:val="TOC2"/>
        <w:tabs>
          <w:tab w:val="right" w:leader="dot" w:pos="10762"/>
        </w:tabs>
        <w:spacing w:before="40" w:after="40"/>
        <w:rPr>
          <w:noProof/>
          <w:sz w:val="20"/>
          <w:szCs w:val="20"/>
        </w:rPr>
      </w:pPr>
      <w:hyperlink w:anchor="_Toc414886179" w:history="1">
        <w:r w:rsidRPr="00695DF2">
          <w:rPr>
            <w:rStyle w:val="Hyperlink"/>
            <w:noProof/>
            <w:sz w:val="20"/>
            <w:szCs w:val="20"/>
          </w:rPr>
          <w:t>Cancellation / Amendment</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_Toc414886179 \h </w:instrText>
        </w:r>
        <w:r w:rsidRPr="00695DF2">
          <w:rPr>
            <w:noProof/>
            <w:webHidden/>
            <w:sz w:val="20"/>
            <w:szCs w:val="20"/>
          </w:rPr>
        </w:r>
        <w:r w:rsidRPr="00695DF2">
          <w:rPr>
            <w:noProof/>
            <w:webHidden/>
            <w:sz w:val="20"/>
            <w:szCs w:val="20"/>
          </w:rPr>
          <w:fldChar w:fldCharType="separate"/>
        </w:r>
        <w:r>
          <w:rPr>
            <w:noProof/>
            <w:webHidden/>
            <w:sz w:val="20"/>
            <w:szCs w:val="20"/>
          </w:rPr>
          <w:t>5</w:t>
        </w:r>
        <w:r w:rsidRPr="00695DF2">
          <w:rPr>
            <w:noProof/>
            <w:webHidden/>
            <w:sz w:val="20"/>
            <w:szCs w:val="20"/>
          </w:rPr>
          <w:fldChar w:fldCharType="end"/>
        </w:r>
      </w:hyperlink>
    </w:p>
    <w:p w14:paraId="08E7C6F1" w14:textId="77777777" w:rsidR="00CB4F6B" w:rsidRPr="00695DF2" w:rsidRDefault="00CB4F6B" w:rsidP="00CB4F6B">
      <w:pPr>
        <w:pStyle w:val="TOC1"/>
        <w:tabs>
          <w:tab w:val="right" w:leader="dot" w:pos="10762"/>
        </w:tabs>
        <w:spacing w:before="40" w:after="40"/>
        <w:rPr>
          <w:noProof/>
          <w:sz w:val="20"/>
          <w:szCs w:val="20"/>
        </w:rPr>
      </w:pPr>
      <w:hyperlink w:anchor="_Toc414886180" w:history="1">
        <w:r w:rsidRPr="00695DF2">
          <w:rPr>
            <w:rStyle w:val="Hyperlink"/>
            <w:noProof/>
            <w:sz w:val="20"/>
            <w:szCs w:val="20"/>
          </w:rPr>
          <w:t>Application for review of decision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_Toc414886180 \h </w:instrText>
        </w:r>
        <w:r w:rsidRPr="00695DF2">
          <w:rPr>
            <w:noProof/>
            <w:webHidden/>
            <w:sz w:val="20"/>
            <w:szCs w:val="20"/>
          </w:rPr>
        </w:r>
        <w:r w:rsidRPr="00695DF2">
          <w:rPr>
            <w:noProof/>
            <w:webHidden/>
            <w:sz w:val="20"/>
            <w:szCs w:val="20"/>
          </w:rPr>
          <w:fldChar w:fldCharType="separate"/>
        </w:r>
        <w:r>
          <w:rPr>
            <w:noProof/>
            <w:webHidden/>
            <w:sz w:val="20"/>
            <w:szCs w:val="20"/>
          </w:rPr>
          <w:t>5</w:t>
        </w:r>
        <w:r w:rsidRPr="00695DF2">
          <w:rPr>
            <w:noProof/>
            <w:webHidden/>
            <w:sz w:val="20"/>
            <w:szCs w:val="20"/>
          </w:rPr>
          <w:fldChar w:fldCharType="end"/>
        </w:r>
      </w:hyperlink>
    </w:p>
    <w:p w14:paraId="3EC7B031" w14:textId="77777777" w:rsidR="00CB4F6B" w:rsidRPr="00695DF2" w:rsidRDefault="00CB4F6B" w:rsidP="00CB4F6B">
      <w:pPr>
        <w:pStyle w:val="TOC2"/>
        <w:tabs>
          <w:tab w:val="right" w:leader="dot" w:pos="10762"/>
        </w:tabs>
        <w:spacing w:before="40" w:after="40"/>
        <w:rPr>
          <w:noProof/>
          <w:sz w:val="20"/>
          <w:szCs w:val="20"/>
        </w:rPr>
      </w:pPr>
      <w:hyperlink w:anchor="_Toc414886181" w:history="1">
        <w:r w:rsidRPr="00695DF2">
          <w:rPr>
            <w:rStyle w:val="Hyperlink"/>
            <w:noProof/>
            <w:sz w:val="20"/>
            <w:szCs w:val="20"/>
          </w:rPr>
          <w:t>Internal review</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_Toc414886181 \h </w:instrText>
        </w:r>
        <w:r w:rsidRPr="00695DF2">
          <w:rPr>
            <w:noProof/>
            <w:webHidden/>
            <w:sz w:val="20"/>
            <w:szCs w:val="20"/>
          </w:rPr>
        </w:r>
        <w:r w:rsidRPr="00695DF2">
          <w:rPr>
            <w:noProof/>
            <w:webHidden/>
            <w:sz w:val="20"/>
            <w:szCs w:val="20"/>
          </w:rPr>
          <w:fldChar w:fldCharType="separate"/>
        </w:r>
        <w:r>
          <w:rPr>
            <w:noProof/>
            <w:webHidden/>
            <w:sz w:val="20"/>
            <w:szCs w:val="20"/>
          </w:rPr>
          <w:t>5</w:t>
        </w:r>
        <w:r w:rsidRPr="00695DF2">
          <w:rPr>
            <w:noProof/>
            <w:webHidden/>
            <w:sz w:val="20"/>
            <w:szCs w:val="20"/>
          </w:rPr>
          <w:fldChar w:fldCharType="end"/>
        </w:r>
      </w:hyperlink>
    </w:p>
    <w:p w14:paraId="0DBF1AD3" w14:textId="77777777" w:rsidR="00CB4F6B" w:rsidRPr="00695DF2" w:rsidRDefault="00CB4F6B" w:rsidP="00CB4F6B">
      <w:pPr>
        <w:pStyle w:val="TOC2"/>
        <w:tabs>
          <w:tab w:val="right" w:leader="dot" w:pos="10762"/>
        </w:tabs>
        <w:spacing w:before="40" w:after="40"/>
        <w:rPr>
          <w:noProof/>
          <w:sz w:val="20"/>
          <w:szCs w:val="20"/>
        </w:rPr>
      </w:pPr>
      <w:hyperlink w:anchor="_Toc414886182" w:history="1">
        <w:r w:rsidRPr="00695DF2">
          <w:rPr>
            <w:rStyle w:val="Hyperlink"/>
            <w:noProof/>
            <w:sz w:val="20"/>
            <w:szCs w:val="20"/>
          </w:rPr>
          <w:t>External review</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_Toc414886182 \h </w:instrText>
        </w:r>
        <w:r w:rsidRPr="00695DF2">
          <w:rPr>
            <w:noProof/>
            <w:webHidden/>
            <w:sz w:val="20"/>
            <w:szCs w:val="20"/>
          </w:rPr>
        </w:r>
        <w:r w:rsidRPr="00695DF2">
          <w:rPr>
            <w:noProof/>
            <w:webHidden/>
            <w:sz w:val="20"/>
            <w:szCs w:val="20"/>
          </w:rPr>
          <w:fldChar w:fldCharType="separate"/>
        </w:r>
        <w:r>
          <w:rPr>
            <w:noProof/>
            <w:webHidden/>
            <w:sz w:val="20"/>
            <w:szCs w:val="20"/>
          </w:rPr>
          <w:t>6</w:t>
        </w:r>
        <w:r w:rsidRPr="00695DF2">
          <w:rPr>
            <w:noProof/>
            <w:webHidden/>
            <w:sz w:val="20"/>
            <w:szCs w:val="20"/>
          </w:rPr>
          <w:fldChar w:fldCharType="end"/>
        </w:r>
      </w:hyperlink>
    </w:p>
    <w:p w14:paraId="7774CE04" w14:textId="77777777" w:rsidR="00CB4F6B" w:rsidRPr="00695DF2" w:rsidRDefault="00CB4F6B" w:rsidP="00CB4F6B">
      <w:pPr>
        <w:pStyle w:val="TOC1"/>
        <w:tabs>
          <w:tab w:val="right" w:leader="dot" w:pos="10762"/>
        </w:tabs>
        <w:spacing w:before="40" w:after="40"/>
        <w:rPr>
          <w:noProof/>
          <w:sz w:val="20"/>
          <w:szCs w:val="20"/>
        </w:rPr>
      </w:pPr>
      <w:hyperlink w:anchor="_Toc414886183" w:history="1">
        <w:r w:rsidRPr="00695DF2">
          <w:rPr>
            <w:rStyle w:val="Hyperlink"/>
            <w:noProof/>
            <w:sz w:val="20"/>
            <w:szCs w:val="20"/>
          </w:rPr>
          <w:t>Further information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_Toc414886183 \h </w:instrText>
        </w:r>
        <w:r w:rsidRPr="00695DF2">
          <w:rPr>
            <w:noProof/>
            <w:webHidden/>
            <w:sz w:val="20"/>
            <w:szCs w:val="20"/>
          </w:rPr>
        </w:r>
        <w:r w:rsidRPr="00695DF2">
          <w:rPr>
            <w:noProof/>
            <w:webHidden/>
            <w:sz w:val="20"/>
            <w:szCs w:val="20"/>
          </w:rPr>
          <w:fldChar w:fldCharType="separate"/>
        </w:r>
        <w:r>
          <w:rPr>
            <w:noProof/>
            <w:webHidden/>
            <w:sz w:val="20"/>
            <w:szCs w:val="20"/>
          </w:rPr>
          <w:t>6</w:t>
        </w:r>
        <w:r w:rsidRPr="00695DF2">
          <w:rPr>
            <w:noProof/>
            <w:webHidden/>
            <w:sz w:val="20"/>
            <w:szCs w:val="20"/>
          </w:rPr>
          <w:fldChar w:fldCharType="end"/>
        </w:r>
      </w:hyperlink>
    </w:p>
    <w:p w14:paraId="57106697" w14:textId="77777777" w:rsidR="00CB4F6B" w:rsidRPr="00695DF2" w:rsidRDefault="00CB4F6B" w:rsidP="00CB4F6B">
      <w:pPr>
        <w:pStyle w:val="TOC2"/>
        <w:tabs>
          <w:tab w:val="right" w:leader="dot" w:pos="10762"/>
        </w:tabs>
        <w:spacing w:before="40" w:after="40"/>
        <w:rPr>
          <w:noProof/>
          <w:sz w:val="20"/>
          <w:szCs w:val="20"/>
        </w:rPr>
      </w:pPr>
      <w:hyperlink w:anchor="_Toc414886184" w:history="1">
        <w:r w:rsidRPr="00695DF2">
          <w:rPr>
            <w:rStyle w:val="Hyperlink"/>
            <w:noProof/>
            <w:sz w:val="20"/>
            <w:szCs w:val="20"/>
          </w:rPr>
          <w:t>Legislation</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_Toc414886184 \h </w:instrText>
        </w:r>
        <w:r w:rsidRPr="00695DF2">
          <w:rPr>
            <w:noProof/>
            <w:webHidden/>
            <w:sz w:val="20"/>
            <w:szCs w:val="20"/>
          </w:rPr>
        </w:r>
        <w:r w:rsidRPr="00695DF2">
          <w:rPr>
            <w:noProof/>
            <w:webHidden/>
            <w:sz w:val="20"/>
            <w:szCs w:val="20"/>
          </w:rPr>
          <w:fldChar w:fldCharType="separate"/>
        </w:r>
        <w:r>
          <w:rPr>
            <w:noProof/>
            <w:webHidden/>
            <w:sz w:val="20"/>
            <w:szCs w:val="20"/>
          </w:rPr>
          <w:t>6</w:t>
        </w:r>
        <w:r w:rsidRPr="00695DF2">
          <w:rPr>
            <w:noProof/>
            <w:webHidden/>
            <w:sz w:val="20"/>
            <w:szCs w:val="20"/>
          </w:rPr>
          <w:fldChar w:fldCharType="end"/>
        </w:r>
      </w:hyperlink>
    </w:p>
    <w:p w14:paraId="2B3C8181" w14:textId="77777777" w:rsidR="00CB4F6B" w:rsidRPr="00695DF2" w:rsidRDefault="00CB4F6B" w:rsidP="00CB4F6B">
      <w:pPr>
        <w:pStyle w:val="TOC2"/>
        <w:tabs>
          <w:tab w:val="right" w:leader="dot" w:pos="10762"/>
        </w:tabs>
        <w:spacing w:before="40" w:after="40"/>
        <w:rPr>
          <w:noProof/>
          <w:sz w:val="20"/>
          <w:szCs w:val="20"/>
        </w:rPr>
      </w:pPr>
      <w:hyperlink w:anchor="_Toc414886185" w:history="1">
        <w:r w:rsidRPr="00695DF2">
          <w:rPr>
            <w:rStyle w:val="Hyperlink"/>
            <w:noProof/>
            <w:sz w:val="20"/>
            <w:szCs w:val="20"/>
          </w:rPr>
          <w:t>List of Jurisdiction Contacts</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_Toc414886185 \h </w:instrText>
        </w:r>
        <w:r w:rsidRPr="00695DF2">
          <w:rPr>
            <w:noProof/>
            <w:webHidden/>
            <w:sz w:val="20"/>
            <w:szCs w:val="20"/>
          </w:rPr>
        </w:r>
        <w:r w:rsidRPr="00695DF2">
          <w:rPr>
            <w:noProof/>
            <w:webHidden/>
            <w:sz w:val="20"/>
            <w:szCs w:val="20"/>
          </w:rPr>
          <w:fldChar w:fldCharType="separate"/>
        </w:r>
        <w:r>
          <w:rPr>
            <w:noProof/>
            <w:webHidden/>
            <w:sz w:val="20"/>
            <w:szCs w:val="20"/>
          </w:rPr>
          <w:t>6</w:t>
        </w:r>
        <w:r w:rsidRPr="00695DF2">
          <w:rPr>
            <w:noProof/>
            <w:webHidden/>
            <w:sz w:val="20"/>
            <w:szCs w:val="20"/>
          </w:rPr>
          <w:fldChar w:fldCharType="end"/>
        </w:r>
      </w:hyperlink>
    </w:p>
    <w:p w14:paraId="4B40F2C0" w14:textId="77777777" w:rsidR="00CB4F6B" w:rsidRPr="00695DF2" w:rsidRDefault="00CB4F6B" w:rsidP="00CB4F6B">
      <w:pPr>
        <w:pStyle w:val="TOC1"/>
        <w:tabs>
          <w:tab w:val="right" w:leader="dot" w:pos="10762"/>
        </w:tabs>
        <w:spacing w:before="40" w:after="40"/>
        <w:rPr>
          <w:noProof/>
          <w:sz w:val="20"/>
          <w:szCs w:val="20"/>
        </w:rPr>
      </w:pPr>
      <w:hyperlink w:anchor="_Toc414886186" w:history="1">
        <w:r w:rsidRPr="00695DF2">
          <w:rPr>
            <w:rStyle w:val="Hyperlink"/>
            <w:noProof/>
            <w:sz w:val="20"/>
            <w:szCs w:val="20"/>
          </w:rPr>
          <w:t>Contact us</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_Toc414886186 \h </w:instrText>
        </w:r>
        <w:r w:rsidRPr="00695DF2">
          <w:rPr>
            <w:noProof/>
            <w:webHidden/>
            <w:sz w:val="20"/>
            <w:szCs w:val="20"/>
          </w:rPr>
        </w:r>
        <w:r w:rsidRPr="00695DF2">
          <w:rPr>
            <w:noProof/>
            <w:webHidden/>
            <w:sz w:val="20"/>
            <w:szCs w:val="20"/>
          </w:rPr>
          <w:fldChar w:fldCharType="separate"/>
        </w:r>
        <w:r>
          <w:rPr>
            <w:noProof/>
            <w:webHidden/>
            <w:sz w:val="20"/>
            <w:szCs w:val="20"/>
          </w:rPr>
          <w:t>7</w:t>
        </w:r>
        <w:r w:rsidRPr="00695DF2">
          <w:rPr>
            <w:noProof/>
            <w:webHidden/>
            <w:sz w:val="20"/>
            <w:szCs w:val="20"/>
          </w:rPr>
          <w:fldChar w:fldCharType="end"/>
        </w:r>
      </w:hyperlink>
    </w:p>
    <w:p w14:paraId="15AD9522" w14:textId="77777777" w:rsidR="00CB4F6B" w:rsidRPr="00695DF2" w:rsidRDefault="00CB4F6B" w:rsidP="00CB4F6B">
      <w:pPr>
        <w:pStyle w:val="TOC1"/>
        <w:tabs>
          <w:tab w:val="right" w:leader="dot" w:pos="10762"/>
        </w:tabs>
        <w:spacing w:before="40" w:after="40"/>
        <w:rPr>
          <w:noProof/>
          <w:sz w:val="20"/>
          <w:szCs w:val="20"/>
        </w:rPr>
      </w:pPr>
      <w:hyperlink w:anchor="_Toc414886187" w:history="1">
        <w:r w:rsidRPr="00695DF2">
          <w:rPr>
            <w:rStyle w:val="Hyperlink"/>
            <w:noProof/>
            <w:sz w:val="20"/>
            <w:szCs w:val="20"/>
          </w:rPr>
          <w:t>Checklists</w:t>
        </w:r>
        <w:r w:rsidRPr="00695DF2">
          <w:rPr>
            <w:noProof/>
            <w:webHidden/>
            <w:sz w:val="20"/>
            <w:szCs w:val="20"/>
          </w:rPr>
          <w:tab/>
        </w:r>
        <w:r w:rsidRPr="00695DF2">
          <w:rPr>
            <w:noProof/>
            <w:webHidden/>
            <w:sz w:val="20"/>
            <w:szCs w:val="20"/>
          </w:rPr>
          <w:fldChar w:fldCharType="begin"/>
        </w:r>
        <w:r w:rsidRPr="00695DF2">
          <w:rPr>
            <w:noProof/>
            <w:webHidden/>
            <w:sz w:val="20"/>
            <w:szCs w:val="20"/>
          </w:rPr>
          <w:instrText xml:space="preserve"> PAGEREF _Toc414886187 \h </w:instrText>
        </w:r>
        <w:r w:rsidRPr="00695DF2">
          <w:rPr>
            <w:noProof/>
            <w:webHidden/>
            <w:sz w:val="20"/>
            <w:szCs w:val="20"/>
          </w:rPr>
        </w:r>
        <w:r w:rsidRPr="00695DF2">
          <w:rPr>
            <w:noProof/>
            <w:webHidden/>
            <w:sz w:val="20"/>
            <w:szCs w:val="20"/>
          </w:rPr>
          <w:fldChar w:fldCharType="separate"/>
        </w:r>
        <w:r>
          <w:rPr>
            <w:noProof/>
            <w:webHidden/>
            <w:sz w:val="20"/>
            <w:szCs w:val="20"/>
          </w:rPr>
          <w:t>8</w:t>
        </w:r>
        <w:r w:rsidRPr="00695DF2">
          <w:rPr>
            <w:noProof/>
            <w:webHidden/>
            <w:sz w:val="20"/>
            <w:szCs w:val="20"/>
          </w:rPr>
          <w:fldChar w:fldCharType="end"/>
        </w:r>
      </w:hyperlink>
    </w:p>
    <w:p w14:paraId="3F3EE39D" w14:textId="77777777" w:rsidR="00CB4F6B" w:rsidRPr="00695DF2" w:rsidRDefault="00CB4F6B" w:rsidP="00CB4F6B">
      <w:pPr>
        <w:pStyle w:val="Heading1"/>
      </w:pPr>
      <w:r w:rsidRPr="00695DF2">
        <w:rPr>
          <w:sz w:val="20"/>
          <w:szCs w:val="20"/>
        </w:rPr>
        <w:fldChar w:fldCharType="end"/>
      </w:r>
      <w:bookmarkStart w:id="3" w:name="_Toc414886158"/>
      <w:r w:rsidRPr="00695DF2">
        <w:t>Introduction</w:t>
      </w:r>
      <w:bookmarkEnd w:id="3"/>
    </w:p>
    <w:p w14:paraId="6AAEC298" w14:textId="77777777" w:rsidR="00CB4F6B" w:rsidRPr="001332A7" w:rsidRDefault="00CB4F6B" w:rsidP="00CB4F6B">
      <w:r w:rsidRPr="00C24D1F">
        <w:t>The Work Health and Safety (National Uniform Legislation) Regulations – the WHS (NUL) Regulations – has</w:t>
      </w:r>
      <w:r>
        <w:rPr>
          <w:i/>
        </w:rPr>
        <w:t xml:space="preserve"> </w:t>
      </w:r>
      <w:r>
        <w:t>a </w:t>
      </w:r>
      <w:r w:rsidRPr="001332A7">
        <w:t xml:space="preserve">general power which provides for </w:t>
      </w:r>
      <w:r>
        <w:t>NT WorkSafe</w:t>
      </w:r>
      <w:r w:rsidRPr="001332A7">
        <w:t xml:space="preserve"> to grant an exemption from compliance with any of the WHS </w:t>
      </w:r>
      <w:r>
        <w:t xml:space="preserve">(NUL) </w:t>
      </w:r>
      <w:r w:rsidRPr="001332A7">
        <w:t>Regulations.</w:t>
      </w:r>
    </w:p>
    <w:p w14:paraId="4D6C22C6" w14:textId="77777777" w:rsidR="00CB4F6B" w:rsidRDefault="00CB4F6B" w:rsidP="00CB4F6B">
      <w:r w:rsidRPr="001332A7">
        <w:t xml:space="preserve">The issuing of an exemption is based on the understanding that the alternative agreed course of action will provide at least an equivalent level of health and safety to that achieved by complying with the </w:t>
      </w:r>
      <w:r>
        <w:t xml:space="preserve">WHS (NUL) </w:t>
      </w:r>
      <w:r w:rsidRPr="001332A7">
        <w:t>Regulations.</w:t>
      </w:r>
    </w:p>
    <w:p w14:paraId="487EF2CD" w14:textId="77777777" w:rsidR="00CB4F6B" w:rsidRDefault="00CB4F6B" w:rsidP="00CB4F6B">
      <w:pPr>
        <w:pStyle w:val="Heading2"/>
      </w:pPr>
      <w:bookmarkStart w:id="4" w:name="_Toc301181824"/>
      <w:bookmarkStart w:id="5" w:name="_Toc313880032"/>
      <w:bookmarkStart w:id="6" w:name="_Toc414886159"/>
      <w:r w:rsidRPr="00902A0E">
        <w:lastRenderedPageBreak/>
        <w:t>Exemption types</w:t>
      </w:r>
      <w:bookmarkEnd w:id="4"/>
      <w:bookmarkEnd w:id="5"/>
      <w:bookmarkEnd w:id="6"/>
    </w:p>
    <w:p w14:paraId="49357964" w14:textId="77777777" w:rsidR="00CB4F6B" w:rsidRPr="00902A0E" w:rsidRDefault="00CB4F6B" w:rsidP="00CB4F6B">
      <w:pPr>
        <w:pStyle w:val="Heading3"/>
        <w:spacing w:before="240"/>
      </w:pPr>
      <w:bookmarkStart w:id="7" w:name="_Toc414886160"/>
      <w:r w:rsidRPr="00902A0E">
        <w:t>General exemption</w:t>
      </w:r>
      <w:bookmarkEnd w:id="7"/>
    </w:p>
    <w:p w14:paraId="237EBFC8" w14:textId="77777777" w:rsidR="00CB4F6B" w:rsidRDefault="00CB4F6B" w:rsidP="00CB4F6B">
      <w:r w:rsidRPr="001332A7">
        <w:t xml:space="preserve">Under Regulation 684, </w:t>
      </w:r>
      <w:r>
        <w:t>NT WorkSafe</w:t>
      </w:r>
      <w:r w:rsidRPr="001332A7">
        <w:t xml:space="preserve"> may grant a general exemption from compliance with any of the </w:t>
      </w:r>
      <w:r>
        <w:t xml:space="preserve">WHS (NUL) </w:t>
      </w:r>
      <w:r w:rsidRPr="001332A7">
        <w:t>Regulations.</w:t>
      </w:r>
    </w:p>
    <w:p w14:paraId="509015F3" w14:textId="77777777" w:rsidR="00CB4F6B" w:rsidRPr="001A18BA" w:rsidRDefault="00CB4F6B" w:rsidP="00CB4F6B">
      <w:pPr>
        <w:rPr>
          <w:b/>
        </w:rPr>
      </w:pPr>
      <w:r w:rsidRPr="001A18BA">
        <w:rPr>
          <w:b/>
        </w:rPr>
        <w:t>Hazard specific exemptions</w:t>
      </w:r>
    </w:p>
    <w:p w14:paraId="42A6F141" w14:textId="77777777" w:rsidR="00CB4F6B" w:rsidRDefault="00CB4F6B" w:rsidP="00CB4F6B">
      <w:r>
        <w:t>Hazard specific provisions in the WHS (NUL) Regulations apply to the granting of an exemption:</w:t>
      </w:r>
    </w:p>
    <w:p w14:paraId="19822C9F" w14:textId="77777777" w:rsidR="00CB4F6B" w:rsidRDefault="00CB4F6B" w:rsidP="00CB4F6B">
      <w:pPr>
        <w:pStyle w:val="ListParagraph"/>
        <w:numPr>
          <w:ilvl w:val="0"/>
          <w:numId w:val="32"/>
        </w:numPr>
      </w:pPr>
      <w:r>
        <w:t>from holding a high risk work (HRW) licence - Regulation 686, or</w:t>
      </w:r>
    </w:p>
    <w:p w14:paraId="31F699B8" w14:textId="77777777" w:rsidR="00CB4F6B" w:rsidRDefault="00CB4F6B" w:rsidP="00CB4F6B">
      <w:pPr>
        <w:pStyle w:val="ListParagraph"/>
        <w:numPr>
          <w:ilvl w:val="0"/>
          <w:numId w:val="32"/>
        </w:numPr>
      </w:pPr>
      <w:r>
        <w:t>for a major hazard facility (MHF) – Regulation 688</w:t>
      </w:r>
    </w:p>
    <w:p w14:paraId="5C73E608" w14:textId="77777777" w:rsidR="00CB4F6B" w:rsidRDefault="00CB4F6B" w:rsidP="00CB4F6B">
      <w:pPr>
        <w:pStyle w:val="Heading2"/>
      </w:pPr>
      <w:bookmarkStart w:id="8" w:name="_Toc301181825"/>
      <w:bookmarkStart w:id="9" w:name="_Toc313880033"/>
      <w:bookmarkStart w:id="10" w:name="_Toc414886162"/>
      <w:r w:rsidRPr="00902A0E">
        <w:t>Scope</w:t>
      </w:r>
      <w:bookmarkEnd w:id="8"/>
      <w:bookmarkEnd w:id="9"/>
      <w:bookmarkEnd w:id="10"/>
    </w:p>
    <w:p w14:paraId="654CB7F7" w14:textId="77777777" w:rsidR="00CB4F6B" w:rsidRDefault="00CB4F6B" w:rsidP="00CB4F6B">
      <w:r w:rsidRPr="00902A0E">
        <w:t xml:space="preserve">General exemption provisions are set out in the Regulations 684 - 685 and exclude exemptions requiring a person to hold a high risk work licence, that are set out in Regulations 686 - 687 or relating to a </w:t>
      </w:r>
      <w:r>
        <w:t xml:space="preserve">MHF </w:t>
      </w:r>
      <w:r w:rsidRPr="00902A0E">
        <w:t xml:space="preserve">or a proposed </w:t>
      </w:r>
      <w:r>
        <w:t>MHF</w:t>
      </w:r>
      <w:r w:rsidRPr="00902A0E">
        <w:t>, that are set out in Regulations 688 - 689.</w:t>
      </w:r>
    </w:p>
    <w:p w14:paraId="4B3A709F" w14:textId="77777777" w:rsidR="00CB4F6B" w:rsidRPr="00695DF2" w:rsidRDefault="00CB4F6B" w:rsidP="00CB4F6B">
      <w:pPr>
        <w:pStyle w:val="Heading1"/>
        <w:spacing w:before="480" w:after="0"/>
      </w:pPr>
      <w:bookmarkStart w:id="11" w:name="_Toc301181826"/>
      <w:bookmarkStart w:id="12" w:name="_Toc313880034"/>
      <w:bookmarkStart w:id="13" w:name="_Toc414886163"/>
      <w:r w:rsidRPr="00695DF2">
        <w:t>Who may apply for an exemption</w:t>
      </w:r>
      <w:bookmarkEnd w:id="11"/>
      <w:bookmarkEnd w:id="12"/>
      <w:bookmarkEnd w:id="13"/>
    </w:p>
    <w:p w14:paraId="1BFF6133" w14:textId="77777777" w:rsidR="00CB4F6B" w:rsidRDefault="00CB4F6B" w:rsidP="00CB4F6B">
      <w:pPr>
        <w:pStyle w:val="Heading2"/>
        <w:spacing w:before="240"/>
      </w:pPr>
      <w:bookmarkStart w:id="14" w:name="_Toc301181827"/>
      <w:bookmarkStart w:id="15" w:name="_Toc313880035"/>
      <w:bookmarkStart w:id="16" w:name="_Toc414886164"/>
      <w:r w:rsidRPr="00902A0E">
        <w:t>General exemption</w:t>
      </w:r>
      <w:bookmarkEnd w:id="14"/>
      <w:bookmarkEnd w:id="15"/>
      <w:bookmarkEnd w:id="16"/>
    </w:p>
    <w:p w14:paraId="2F40A869" w14:textId="77777777" w:rsidR="00CB4F6B" w:rsidRDefault="00CB4F6B" w:rsidP="00CB4F6B">
      <w:r w:rsidRPr="001332A7">
        <w:t xml:space="preserve">Any person or class of persons may apply to </w:t>
      </w:r>
      <w:r>
        <w:t>NT WorkSafe</w:t>
      </w:r>
      <w:r w:rsidRPr="001332A7">
        <w:t xml:space="preserve"> in writing for a general exemption </w:t>
      </w:r>
      <w:r w:rsidRPr="00C24D1F">
        <w:t xml:space="preserve">– </w:t>
      </w:r>
      <w:r>
        <w:t>Regulation 684(1)</w:t>
      </w:r>
      <w:r w:rsidRPr="001332A7">
        <w:t>.</w:t>
      </w:r>
    </w:p>
    <w:p w14:paraId="5E89978A" w14:textId="77777777" w:rsidR="00CB4F6B" w:rsidRPr="001332A7" w:rsidRDefault="00CB4F6B" w:rsidP="00CB4F6B">
      <w:r>
        <w:t>A person may be an individual, a body corporate (legal entity), a government agency (government department or government statutory body), a partnership or an unincorporated association.</w:t>
      </w:r>
    </w:p>
    <w:p w14:paraId="5F876957" w14:textId="77777777" w:rsidR="00CB4F6B" w:rsidRPr="001332A7" w:rsidRDefault="00CB4F6B" w:rsidP="00CB4F6B">
      <w:r w:rsidRPr="001332A7">
        <w:t>A class of persons means a number of persons who have a common characteristic for example: operators of a specific tool or machinery.</w:t>
      </w:r>
    </w:p>
    <w:p w14:paraId="68E11122" w14:textId="77777777" w:rsidR="00CB4F6B" w:rsidRDefault="00CB4F6B" w:rsidP="00CB4F6B">
      <w:r>
        <w:t>NT WorkSafe</w:t>
      </w:r>
      <w:r w:rsidRPr="001332A7">
        <w:t xml:space="preserve"> may on its own initiative grant a general exemption</w:t>
      </w:r>
      <w:r w:rsidRPr="00C24D1F">
        <w:rPr>
          <w:rFonts w:cs="Arial"/>
        </w:rPr>
        <w:t xml:space="preserve"> – </w:t>
      </w:r>
      <w:r>
        <w:t>Regulation 684(2)</w:t>
      </w:r>
      <w:r w:rsidRPr="001332A7">
        <w:t>.</w:t>
      </w:r>
    </w:p>
    <w:p w14:paraId="1D5B4016" w14:textId="77777777" w:rsidR="00CB4F6B" w:rsidRDefault="00CB4F6B" w:rsidP="00CB4F6B">
      <w:pPr>
        <w:pStyle w:val="Heading2"/>
      </w:pPr>
      <w:bookmarkStart w:id="17" w:name="_Toc301181828"/>
      <w:bookmarkStart w:id="18" w:name="_Toc313880036"/>
      <w:bookmarkStart w:id="19" w:name="_Toc414886165"/>
      <w:r w:rsidRPr="00902A0E">
        <w:t>High Risk Work Licence Exemption</w:t>
      </w:r>
      <w:bookmarkEnd w:id="17"/>
      <w:bookmarkEnd w:id="18"/>
      <w:bookmarkEnd w:id="19"/>
    </w:p>
    <w:p w14:paraId="50B653B3" w14:textId="77777777" w:rsidR="00CB4F6B" w:rsidRDefault="00CB4F6B" w:rsidP="00CB4F6B">
      <w:r w:rsidRPr="00902A0E">
        <w:t xml:space="preserve">Any person or class of persons may apply to </w:t>
      </w:r>
      <w:r>
        <w:t>NT WorkSafe</w:t>
      </w:r>
      <w:r w:rsidRPr="00902A0E">
        <w:t xml:space="preserve"> in writing for an exemption from the requirement to hold a </w:t>
      </w:r>
      <w:r>
        <w:t>HRW</w:t>
      </w:r>
      <w:r w:rsidRPr="00902A0E">
        <w:t xml:space="preserve"> licence</w:t>
      </w:r>
      <w:r w:rsidRPr="00C24D1F">
        <w:rPr>
          <w:rFonts w:cs="Arial"/>
        </w:rPr>
        <w:t xml:space="preserve"> – </w:t>
      </w:r>
      <w:r w:rsidRPr="00902A0E">
        <w:t>Reg</w:t>
      </w:r>
      <w:r>
        <w:t>ulation 686</w:t>
      </w:r>
      <w:r w:rsidRPr="00902A0E">
        <w:t>.</w:t>
      </w:r>
    </w:p>
    <w:p w14:paraId="7DB5CD58" w14:textId="77777777" w:rsidR="00CB4F6B" w:rsidRDefault="00CB4F6B" w:rsidP="00CB4F6B">
      <w:pPr>
        <w:pStyle w:val="Heading2"/>
      </w:pPr>
      <w:bookmarkStart w:id="20" w:name="_Toc301181829"/>
      <w:bookmarkStart w:id="21" w:name="_Toc313880037"/>
      <w:bookmarkStart w:id="22" w:name="_Toc414886166"/>
      <w:r w:rsidRPr="00902A0E">
        <w:t>Major Hazard Facility Exemption</w:t>
      </w:r>
      <w:bookmarkEnd w:id="20"/>
      <w:bookmarkEnd w:id="21"/>
      <w:bookmarkEnd w:id="22"/>
    </w:p>
    <w:p w14:paraId="4293A892" w14:textId="77777777" w:rsidR="00CB4F6B" w:rsidRDefault="00CB4F6B" w:rsidP="00CB4F6B">
      <w:r w:rsidRPr="00902A0E">
        <w:t xml:space="preserve">The operator of a </w:t>
      </w:r>
      <w:r>
        <w:t>MHF</w:t>
      </w:r>
      <w:r w:rsidRPr="00902A0E">
        <w:t xml:space="preserve"> or proposed </w:t>
      </w:r>
      <w:r>
        <w:t>MHF</w:t>
      </w:r>
      <w:r w:rsidRPr="00902A0E">
        <w:t xml:space="preserve"> may apply to </w:t>
      </w:r>
      <w:r>
        <w:t>NT WorkSafe</w:t>
      </w:r>
      <w:r w:rsidRPr="00902A0E">
        <w:t xml:space="preserve"> for an exemption from compliance with any provision in the Regulations relating to that facility </w:t>
      </w:r>
      <w:r w:rsidRPr="00C24D1F">
        <w:rPr>
          <w:rFonts w:cs="Arial"/>
        </w:rPr>
        <w:t xml:space="preserve">– </w:t>
      </w:r>
      <w:r>
        <w:t>Regulation 688(1)</w:t>
      </w:r>
      <w:r w:rsidRPr="00902A0E">
        <w:t>.</w:t>
      </w:r>
    </w:p>
    <w:p w14:paraId="35B6CFC4" w14:textId="77777777" w:rsidR="00CB4F6B" w:rsidRPr="00902A0E" w:rsidRDefault="00CB4F6B" w:rsidP="00CB4F6B">
      <w:r w:rsidRPr="00902A0E">
        <w:t xml:space="preserve">Regulation 533(1) defines the operator of a </w:t>
      </w:r>
      <w:r>
        <w:t>MHF</w:t>
      </w:r>
      <w:r w:rsidRPr="00902A0E">
        <w:t xml:space="preserve"> to </w:t>
      </w:r>
      <w:proofErr w:type="spellStart"/>
      <w:proofErr w:type="gramStart"/>
      <w:r w:rsidRPr="00902A0E">
        <w:t>be</w:t>
      </w:r>
      <w:r>
        <w:t>a</w:t>
      </w:r>
      <w:proofErr w:type="spellEnd"/>
      <w:proofErr w:type="gramEnd"/>
      <w:r w:rsidRPr="00902A0E">
        <w:t xml:space="preserve"> person conducting the business or undertaking of operating the facility who has:</w:t>
      </w:r>
    </w:p>
    <w:p w14:paraId="414D6D2B" w14:textId="77777777" w:rsidR="00CB4F6B" w:rsidRPr="001003B2" w:rsidRDefault="00CB4F6B" w:rsidP="00CB4F6B">
      <w:pPr>
        <w:pStyle w:val="ListParagraph"/>
        <w:numPr>
          <w:ilvl w:val="0"/>
          <w:numId w:val="24"/>
        </w:numPr>
      </w:pPr>
      <w:r w:rsidRPr="001003B2">
        <w:t>management or control of the facility</w:t>
      </w:r>
      <w:r>
        <w:t>;</w:t>
      </w:r>
      <w:r w:rsidRPr="001003B2">
        <w:t xml:space="preserve"> and</w:t>
      </w:r>
    </w:p>
    <w:p w14:paraId="5261D1BA" w14:textId="77777777" w:rsidR="00CB4F6B" w:rsidRPr="001003B2" w:rsidRDefault="00CB4F6B" w:rsidP="00CB4F6B">
      <w:pPr>
        <w:pStyle w:val="ListParagraph"/>
        <w:numPr>
          <w:ilvl w:val="0"/>
          <w:numId w:val="24"/>
        </w:numPr>
      </w:pPr>
      <w:proofErr w:type="gramStart"/>
      <w:r w:rsidRPr="001003B2">
        <w:t>the</w:t>
      </w:r>
      <w:proofErr w:type="gramEnd"/>
      <w:r w:rsidRPr="001003B2">
        <w:t xml:space="preserve"> power to direct that the whole facility be shut down.</w:t>
      </w:r>
    </w:p>
    <w:p w14:paraId="0DB7B4E0" w14:textId="77777777" w:rsidR="00CB4F6B" w:rsidRPr="001C1348" w:rsidRDefault="00CB4F6B" w:rsidP="00CB4F6B">
      <w:pPr>
        <w:rPr>
          <w:rFonts w:cs="Arial"/>
        </w:rPr>
      </w:pPr>
      <w:r w:rsidRPr="001C1348">
        <w:rPr>
          <w:rFonts w:cs="Arial"/>
        </w:rPr>
        <w:t xml:space="preserve">Regulation 533(2) defines the operator of a proposed </w:t>
      </w:r>
      <w:r>
        <w:rPr>
          <w:rFonts w:cs="Arial"/>
        </w:rPr>
        <w:t>MHF</w:t>
      </w:r>
      <w:r w:rsidRPr="001C1348">
        <w:rPr>
          <w:rFonts w:cs="Arial"/>
        </w:rPr>
        <w:t xml:space="preserve"> to be: </w:t>
      </w:r>
    </w:p>
    <w:p w14:paraId="5BA2A2DB" w14:textId="77777777" w:rsidR="00CB4F6B" w:rsidRPr="001003B2" w:rsidRDefault="00CB4F6B" w:rsidP="00CB4F6B">
      <w:pPr>
        <w:pStyle w:val="ListParagraph"/>
        <w:numPr>
          <w:ilvl w:val="0"/>
          <w:numId w:val="25"/>
        </w:numPr>
      </w:pPr>
      <w:r w:rsidRPr="001003B2">
        <w:t>the operator of a proposed facility that is an existing workplace</w:t>
      </w:r>
      <w:r>
        <w:t>;</w:t>
      </w:r>
      <w:r w:rsidRPr="001003B2">
        <w:t xml:space="preserve"> or</w:t>
      </w:r>
      <w:bookmarkStart w:id="23" w:name="_GoBack"/>
      <w:bookmarkEnd w:id="23"/>
    </w:p>
    <w:p w14:paraId="094E8F38" w14:textId="77777777" w:rsidR="00CB4F6B" w:rsidRDefault="00CB4F6B" w:rsidP="00CB4F6B">
      <w:pPr>
        <w:pStyle w:val="ListParagraph"/>
        <w:numPr>
          <w:ilvl w:val="0"/>
          <w:numId w:val="25"/>
        </w:numPr>
      </w:pPr>
      <w:proofErr w:type="gramStart"/>
      <w:r w:rsidRPr="001003B2">
        <w:t>the</w:t>
      </w:r>
      <w:proofErr w:type="gramEnd"/>
      <w:r w:rsidRPr="001003B2">
        <w:t xml:space="preserve"> person who is to be the operator of a proposed facility that is being designed or constructed.</w:t>
      </w:r>
    </w:p>
    <w:p w14:paraId="25D8FAC9" w14:textId="77777777" w:rsidR="00CB4F6B" w:rsidRDefault="00CB4F6B" w:rsidP="00CB4F6B">
      <w:pPr>
        <w:pStyle w:val="Heading1"/>
      </w:pPr>
      <w:bookmarkStart w:id="24" w:name="_Toc301181830"/>
      <w:bookmarkStart w:id="25" w:name="_Toc313880038"/>
      <w:bookmarkStart w:id="26" w:name="_Toc414886167"/>
      <w:r w:rsidRPr="00C1599C">
        <w:lastRenderedPageBreak/>
        <w:t>Duration of an exemption</w:t>
      </w:r>
      <w:bookmarkEnd w:id="24"/>
      <w:bookmarkEnd w:id="25"/>
      <w:bookmarkEnd w:id="26"/>
    </w:p>
    <w:p w14:paraId="1019C7A4" w14:textId="77777777" w:rsidR="00CB4F6B" w:rsidRDefault="00CB4F6B" w:rsidP="00CB4F6B">
      <w:r w:rsidRPr="00902A0E">
        <w:t xml:space="preserve">The exemption will last the length of time stipulated by </w:t>
      </w:r>
      <w:r>
        <w:t xml:space="preserve">NT WorkSafe or until the regulation is amended and is no longer applicable, </w:t>
      </w:r>
      <w:r w:rsidRPr="00902A0E">
        <w:t xml:space="preserve">unless </w:t>
      </w:r>
      <w:r>
        <w:t>NT WorkSafe</w:t>
      </w:r>
      <w:r w:rsidRPr="00902A0E">
        <w:t xml:space="preserve"> amends or cancels the exemption earlier</w:t>
      </w:r>
      <w:r w:rsidRPr="00C24D1F">
        <w:rPr>
          <w:rFonts w:cs="Arial"/>
        </w:rPr>
        <w:t xml:space="preserve"> – </w:t>
      </w:r>
      <w:r>
        <w:t>Regulation 692(h) and 697</w:t>
      </w:r>
      <w:r w:rsidRPr="00902A0E">
        <w:t>.</w:t>
      </w:r>
    </w:p>
    <w:p w14:paraId="480C9128" w14:textId="77777777" w:rsidR="00CB4F6B" w:rsidRPr="00C1599C" w:rsidRDefault="00CB4F6B" w:rsidP="00CB4F6B">
      <w:pPr>
        <w:pStyle w:val="Heading1"/>
      </w:pPr>
      <w:bookmarkStart w:id="27" w:name="_Toc301181831"/>
      <w:bookmarkStart w:id="28" w:name="_Toc313880039"/>
      <w:bookmarkStart w:id="29" w:name="_Toc414886168"/>
      <w:r w:rsidRPr="00C1599C">
        <w:t>Recognition of interstate authorisations</w:t>
      </w:r>
      <w:bookmarkEnd w:id="27"/>
      <w:bookmarkEnd w:id="28"/>
      <w:bookmarkEnd w:id="29"/>
    </w:p>
    <w:p w14:paraId="25297650" w14:textId="77777777" w:rsidR="00CB4F6B" w:rsidRDefault="00CB4F6B" w:rsidP="00CB4F6B">
      <w:pPr>
        <w:rPr>
          <w:rFonts w:cs="Arial"/>
        </w:rPr>
      </w:pPr>
      <w:r w:rsidRPr="00902A0E">
        <w:rPr>
          <w:rFonts w:cs="Arial"/>
        </w:rPr>
        <w:t xml:space="preserve">An exemption issued by </w:t>
      </w:r>
      <w:r>
        <w:rPr>
          <w:rFonts w:cs="Arial"/>
        </w:rPr>
        <w:t xml:space="preserve">NT WorkSafe </w:t>
      </w:r>
      <w:r w:rsidRPr="00902A0E">
        <w:rPr>
          <w:rFonts w:cs="Arial"/>
        </w:rPr>
        <w:t>is valid in the Northern Territory only.</w:t>
      </w:r>
    </w:p>
    <w:p w14:paraId="42AC992E" w14:textId="77777777" w:rsidR="00CB4F6B" w:rsidRPr="00C1599C" w:rsidRDefault="00CB4F6B" w:rsidP="00CB4F6B">
      <w:pPr>
        <w:pStyle w:val="Heading1"/>
      </w:pPr>
      <w:bookmarkStart w:id="30" w:name="_Toc301181832"/>
      <w:bookmarkStart w:id="31" w:name="_Toc313880040"/>
      <w:bookmarkStart w:id="32" w:name="_Toc414886169"/>
      <w:r w:rsidRPr="00C1599C">
        <w:t>How to apply</w:t>
      </w:r>
      <w:bookmarkEnd w:id="30"/>
      <w:bookmarkEnd w:id="31"/>
      <w:bookmarkEnd w:id="32"/>
    </w:p>
    <w:p w14:paraId="727D4370" w14:textId="130FADDD" w:rsidR="00CB4F6B" w:rsidRDefault="00CB4F6B" w:rsidP="00CB4F6B">
      <w:r w:rsidRPr="00902A0E">
        <w:rPr>
          <w:rFonts w:cs="Arial"/>
        </w:rPr>
        <w:t xml:space="preserve">Application forms are available on NT </w:t>
      </w:r>
      <w:proofErr w:type="spellStart"/>
      <w:r w:rsidRPr="00902A0E">
        <w:rPr>
          <w:rFonts w:cs="Arial"/>
        </w:rPr>
        <w:t>WorkSafe’s</w:t>
      </w:r>
      <w:proofErr w:type="spellEnd"/>
      <w:r w:rsidRPr="00902A0E">
        <w:rPr>
          <w:rFonts w:cs="Arial"/>
        </w:rPr>
        <w:t xml:space="preserve"> website </w:t>
      </w:r>
      <w:hyperlink r:id="rId11" w:history="1">
        <w:r w:rsidRPr="00A00331">
          <w:rPr>
            <w:rStyle w:val="Hyperlink"/>
          </w:rPr>
          <w:t>www.worksafe.nt.gov.au</w:t>
        </w:r>
      </w:hyperlink>
      <w:r>
        <w:t xml:space="preserve"> </w:t>
      </w:r>
    </w:p>
    <w:p w14:paraId="4A9115B3" w14:textId="77777777" w:rsidR="00CB4F6B" w:rsidRPr="00902A0E" w:rsidRDefault="00CB4F6B" w:rsidP="00CB4F6B">
      <w:pPr>
        <w:pStyle w:val="Heading2"/>
        <w:spacing w:before="240"/>
      </w:pPr>
      <w:bookmarkStart w:id="33" w:name="_Toc301181833"/>
      <w:bookmarkStart w:id="34" w:name="_Toc313880041"/>
      <w:bookmarkStart w:id="35" w:name="_Toc414886170"/>
      <w:r w:rsidRPr="00902A0E">
        <w:t>Fees</w:t>
      </w:r>
      <w:bookmarkEnd w:id="33"/>
      <w:bookmarkEnd w:id="34"/>
      <w:bookmarkEnd w:id="35"/>
    </w:p>
    <w:p w14:paraId="3AFA512A" w14:textId="77777777" w:rsidR="00CB4F6B" w:rsidRDefault="00CB4F6B" w:rsidP="00CB4F6B">
      <w:pPr>
        <w:rPr>
          <w:rFonts w:cs="Arial"/>
        </w:rPr>
      </w:pPr>
      <w:r w:rsidRPr="00902A0E">
        <w:rPr>
          <w:rFonts w:cs="Arial"/>
        </w:rPr>
        <w:t>There is no fee for an exemption.</w:t>
      </w:r>
    </w:p>
    <w:p w14:paraId="300889A2" w14:textId="77777777" w:rsidR="00CB4F6B" w:rsidRDefault="00CB4F6B" w:rsidP="00CB4F6B">
      <w:pPr>
        <w:pStyle w:val="Heading1"/>
      </w:pPr>
      <w:bookmarkStart w:id="36" w:name="_Toc301181834"/>
      <w:bookmarkStart w:id="37" w:name="_Toc313880042"/>
      <w:bookmarkStart w:id="38" w:name="_Toc414886171"/>
      <w:r w:rsidRPr="00C1599C">
        <w:t>Granting/</w:t>
      </w:r>
      <w:r>
        <w:t xml:space="preserve">amending or </w:t>
      </w:r>
      <w:r w:rsidRPr="00C1599C">
        <w:t>refus</w:t>
      </w:r>
      <w:r>
        <w:t>ing an exemption</w:t>
      </w:r>
      <w:bookmarkEnd w:id="36"/>
      <w:bookmarkEnd w:id="37"/>
      <w:bookmarkEnd w:id="38"/>
    </w:p>
    <w:p w14:paraId="5294C95E" w14:textId="77777777" w:rsidR="00CB4F6B" w:rsidRDefault="00CB4F6B" w:rsidP="00CB4F6B">
      <w:pPr>
        <w:pStyle w:val="Heading2"/>
        <w:spacing w:before="240"/>
      </w:pPr>
      <w:bookmarkStart w:id="39" w:name="_Toc301181835"/>
      <w:bookmarkStart w:id="40" w:name="_Toc313880043"/>
      <w:bookmarkStart w:id="41" w:name="_Toc414886172"/>
      <w:r w:rsidRPr="00902A0E">
        <w:t xml:space="preserve">What does </w:t>
      </w:r>
      <w:r>
        <w:t>NT WorkSafe</w:t>
      </w:r>
      <w:r w:rsidRPr="00902A0E">
        <w:t xml:space="preserve"> take into account when deciding whether to grant an exemption</w:t>
      </w:r>
      <w:bookmarkEnd w:id="39"/>
      <w:bookmarkEnd w:id="40"/>
      <w:bookmarkEnd w:id="41"/>
      <w:r>
        <w:t>?</w:t>
      </w:r>
    </w:p>
    <w:p w14:paraId="30FDF9DC" w14:textId="77777777" w:rsidR="00CB4F6B" w:rsidRDefault="00CB4F6B" w:rsidP="00CB4F6B">
      <w:pPr>
        <w:pStyle w:val="Heading3"/>
        <w:spacing w:before="240"/>
      </w:pPr>
      <w:bookmarkStart w:id="42" w:name="_Toc414886173"/>
      <w:r w:rsidRPr="00902A0E">
        <w:t>General exemption</w:t>
      </w:r>
      <w:bookmarkEnd w:id="42"/>
    </w:p>
    <w:p w14:paraId="1A67372E" w14:textId="77777777" w:rsidR="00CB4F6B" w:rsidRPr="00902A0E" w:rsidRDefault="00CB4F6B" w:rsidP="00CB4F6B">
      <w:r>
        <w:t xml:space="preserve">NT WorkSafe </w:t>
      </w:r>
      <w:r w:rsidRPr="00902A0E">
        <w:t>may deem any matter relevant when making its decision to grant a general exemption but must consider the following:</w:t>
      </w:r>
    </w:p>
    <w:p w14:paraId="04BC936A" w14:textId="77777777" w:rsidR="00CB4F6B" w:rsidRPr="001003B2" w:rsidRDefault="00CB4F6B" w:rsidP="00CB4F6B">
      <w:pPr>
        <w:pStyle w:val="ListParagraph"/>
        <w:numPr>
          <w:ilvl w:val="0"/>
          <w:numId w:val="26"/>
        </w:numPr>
      </w:pPr>
      <w:r w:rsidRPr="001003B2">
        <w:t>Whether granting the exemption will result in a standard of health and safety at the relevant workplace or in relation to the relevant undertaking, that is at least equivalent to the standard that would be achieved by compliance with the provision</w:t>
      </w:r>
      <w:r>
        <w:t>(</w:t>
      </w:r>
      <w:r w:rsidRPr="001003B2">
        <w:t>s</w:t>
      </w:r>
      <w:r>
        <w:t>)</w:t>
      </w:r>
    </w:p>
    <w:p w14:paraId="517009B8" w14:textId="77777777" w:rsidR="00CB4F6B" w:rsidRPr="001003B2" w:rsidRDefault="00CB4F6B" w:rsidP="00CB4F6B">
      <w:pPr>
        <w:pStyle w:val="ListParagraph"/>
        <w:numPr>
          <w:ilvl w:val="0"/>
          <w:numId w:val="26"/>
        </w:numPr>
      </w:pPr>
      <w:r w:rsidRPr="001003B2">
        <w:t>Whether at least an equivalent standard of health and safety can be achieved by g</w:t>
      </w:r>
      <w:r>
        <w:t>ranting a conditional exemption</w:t>
      </w:r>
    </w:p>
    <w:p w14:paraId="5231CB3C" w14:textId="77777777" w:rsidR="00CB4F6B" w:rsidRPr="001003B2" w:rsidRDefault="00CB4F6B" w:rsidP="00CB4F6B">
      <w:pPr>
        <w:pStyle w:val="ListParagraph"/>
        <w:numPr>
          <w:ilvl w:val="0"/>
          <w:numId w:val="26"/>
        </w:numPr>
      </w:pPr>
      <w:r w:rsidRPr="001003B2">
        <w:t>Whether exceptional circumstances justify the granting of the exemption. Exceptional circumstances may include emergency situations, practicality of applying a regulatory pro</w:t>
      </w:r>
      <w:r>
        <w:t>vision and technological change</w:t>
      </w:r>
    </w:p>
    <w:p w14:paraId="5B4E8C25" w14:textId="77777777" w:rsidR="00CB4F6B" w:rsidRPr="001003B2" w:rsidRDefault="00CB4F6B" w:rsidP="00CB4F6B">
      <w:pPr>
        <w:pStyle w:val="ListParagraph"/>
        <w:numPr>
          <w:ilvl w:val="0"/>
          <w:numId w:val="26"/>
        </w:numPr>
      </w:pPr>
      <w:r w:rsidRPr="001003B2">
        <w:t>If the proposed exemption relates to a particular thing</w:t>
      </w:r>
      <w:r>
        <w:t>,</w:t>
      </w:r>
      <w:r w:rsidRPr="001003B2">
        <w:t xml:space="preserve"> whether the risk associated with that thing is not signific</w:t>
      </w:r>
      <w:r>
        <w:t>ant if the exemption is granted</w:t>
      </w:r>
    </w:p>
    <w:p w14:paraId="6F634EFD" w14:textId="77777777" w:rsidR="00CB4F6B" w:rsidRPr="001003B2" w:rsidRDefault="00CB4F6B" w:rsidP="00CB4F6B">
      <w:pPr>
        <w:pStyle w:val="ListParagraph"/>
        <w:numPr>
          <w:ilvl w:val="0"/>
          <w:numId w:val="26"/>
        </w:numPr>
        <w:spacing w:after="120"/>
        <w:ind w:left="714" w:hanging="357"/>
      </w:pPr>
      <w:r w:rsidRPr="001003B2">
        <w:t xml:space="preserve">Whether the applicant has carried out consultation in relation to the proposed exemption in accordance with Divisions 1 and 2 of Part 5 of the </w:t>
      </w:r>
      <w:r w:rsidRPr="001E57D3">
        <w:rPr>
          <w:i/>
        </w:rPr>
        <w:t>WHS (NUL) Act</w:t>
      </w:r>
      <w:r w:rsidRPr="001003B2">
        <w:t>.</w:t>
      </w:r>
    </w:p>
    <w:p w14:paraId="4FDA4129" w14:textId="77777777" w:rsidR="00CB4F6B" w:rsidRDefault="00CB4F6B" w:rsidP="00CB4F6B">
      <w:pPr>
        <w:rPr>
          <w:rFonts w:cs="Arial"/>
        </w:rPr>
      </w:pPr>
      <w:r>
        <w:rPr>
          <w:rFonts w:cs="Arial"/>
        </w:rPr>
        <w:t>Regulation 685</w:t>
      </w:r>
    </w:p>
    <w:p w14:paraId="0302A87A" w14:textId="77777777" w:rsidR="00CB4F6B" w:rsidRPr="00902A0E" w:rsidRDefault="00CB4F6B" w:rsidP="00CB4F6B">
      <w:pPr>
        <w:pStyle w:val="Heading3"/>
      </w:pPr>
      <w:bookmarkStart w:id="43" w:name="_Toc414886174"/>
      <w:r w:rsidRPr="00902A0E">
        <w:t>Exemption from holding a high risk work licence</w:t>
      </w:r>
      <w:bookmarkEnd w:id="43"/>
    </w:p>
    <w:p w14:paraId="1805F6FC" w14:textId="77777777" w:rsidR="00CB4F6B" w:rsidRPr="00902A0E" w:rsidRDefault="00CB4F6B" w:rsidP="00CB4F6B">
      <w:r>
        <w:t xml:space="preserve">NT WorkSafe </w:t>
      </w:r>
      <w:r w:rsidRPr="00902A0E">
        <w:t xml:space="preserve">may deem any matter relevant when making its decision to grant an exemption from holding a </w:t>
      </w:r>
      <w:r>
        <w:t>HRW</w:t>
      </w:r>
      <w:r w:rsidRPr="00902A0E">
        <w:t xml:space="preserve"> licence but must be satisfied that granting the exemption will result in a standard of health and safety that is at least equivalent to the standard that would be achieved without the exemption. </w:t>
      </w:r>
      <w:r>
        <w:t xml:space="preserve">NT WorkSafe </w:t>
      </w:r>
      <w:r w:rsidRPr="00902A0E">
        <w:t>will consider the following in making a decision:</w:t>
      </w:r>
    </w:p>
    <w:p w14:paraId="37E0F0E6" w14:textId="77777777" w:rsidR="00CB4F6B" w:rsidRPr="001003B2" w:rsidRDefault="00CB4F6B" w:rsidP="00CB4F6B">
      <w:pPr>
        <w:pStyle w:val="ListParagraph"/>
        <w:numPr>
          <w:ilvl w:val="0"/>
          <w:numId w:val="21"/>
        </w:numPr>
      </w:pPr>
      <w:r w:rsidRPr="001003B2">
        <w:t>The impracticability of obt</w:t>
      </w:r>
      <w:r>
        <w:t>aining a HRW licence</w:t>
      </w:r>
    </w:p>
    <w:p w14:paraId="4B867FBF" w14:textId="77777777" w:rsidR="00CB4F6B" w:rsidRPr="001003B2" w:rsidRDefault="00CB4F6B" w:rsidP="00CB4F6B">
      <w:pPr>
        <w:pStyle w:val="ListParagraph"/>
        <w:numPr>
          <w:ilvl w:val="0"/>
          <w:numId w:val="21"/>
        </w:numPr>
      </w:pPr>
      <w:r w:rsidRPr="001003B2">
        <w:t xml:space="preserve">Whether the person’s competencies exceed those required for the grant of a </w:t>
      </w:r>
      <w:r>
        <w:t>HRW</w:t>
      </w:r>
      <w:r w:rsidRPr="001003B2">
        <w:t xml:space="preserve"> licence</w:t>
      </w:r>
      <w:r>
        <w:t>;</w:t>
      </w:r>
      <w:r w:rsidRPr="001003B2">
        <w:t xml:space="preserve"> and</w:t>
      </w:r>
    </w:p>
    <w:p w14:paraId="01DF9436" w14:textId="77777777" w:rsidR="00CB4F6B" w:rsidRPr="001003B2" w:rsidRDefault="00CB4F6B" w:rsidP="00CB4F6B">
      <w:pPr>
        <w:pStyle w:val="ListParagraph"/>
        <w:numPr>
          <w:ilvl w:val="0"/>
          <w:numId w:val="21"/>
        </w:numPr>
        <w:spacing w:after="120"/>
        <w:ind w:left="714" w:hanging="357"/>
      </w:pPr>
      <w:r w:rsidRPr="001003B2">
        <w:t>Whether any plant used can be modified to reduce the risk associated with its operation.</w:t>
      </w:r>
    </w:p>
    <w:p w14:paraId="79459C94" w14:textId="77777777" w:rsidR="00CB4F6B" w:rsidRDefault="00CB4F6B" w:rsidP="00CB4F6B">
      <w:pPr>
        <w:rPr>
          <w:rFonts w:cs="Arial"/>
        </w:rPr>
      </w:pPr>
      <w:r>
        <w:rPr>
          <w:rFonts w:cs="Arial"/>
        </w:rPr>
        <w:t>Regulation 687</w:t>
      </w:r>
    </w:p>
    <w:p w14:paraId="7E94C61C" w14:textId="77777777" w:rsidR="00CB4F6B" w:rsidRPr="00902A0E" w:rsidRDefault="00CB4F6B" w:rsidP="00CB4F6B">
      <w:pPr>
        <w:pStyle w:val="Heading3"/>
      </w:pPr>
      <w:bookmarkStart w:id="44" w:name="_Toc414886175"/>
      <w:r w:rsidRPr="00902A0E">
        <w:lastRenderedPageBreak/>
        <w:t>Exemption for a major hazard facility</w:t>
      </w:r>
      <w:bookmarkEnd w:id="44"/>
    </w:p>
    <w:p w14:paraId="2C812A1E" w14:textId="77777777" w:rsidR="00CB4F6B" w:rsidRPr="00C24D1F" w:rsidRDefault="00CB4F6B" w:rsidP="00CB4F6B">
      <w:pPr>
        <w:spacing w:before="60"/>
      </w:pPr>
      <w:r>
        <w:t xml:space="preserve">NT WorkSafe </w:t>
      </w:r>
      <w:r w:rsidRPr="00C24D1F">
        <w:t xml:space="preserve">must be satisfied about the following before granting an exemption: </w:t>
      </w:r>
    </w:p>
    <w:p w14:paraId="723983CF" w14:textId="77777777" w:rsidR="00CB4F6B" w:rsidRPr="00C24D1F" w:rsidRDefault="00CB4F6B" w:rsidP="00CB4F6B">
      <w:pPr>
        <w:pStyle w:val="ListParagraph"/>
        <w:numPr>
          <w:ilvl w:val="0"/>
          <w:numId w:val="27"/>
        </w:numPr>
        <w:spacing w:before="60" w:after="60"/>
        <w:contextualSpacing w:val="0"/>
      </w:pPr>
      <w:r w:rsidRPr="00C24D1F">
        <w:t>Whether one or more Schedule 15 chemical</w:t>
      </w:r>
      <w:r>
        <w:t>(</w:t>
      </w:r>
      <w:r w:rsidRPr="00C24D1F">
        <w:t>s</w:t>
      </w:r>
      <w:r>
        <w:t>)</w:t>
      </w:r>
      <w:r w:rsidRPr="00C24D1F">
        <w:t xml:space="preserve"> are present or likel</w:t>
      </w:r>
      <w:r>
        <w:t>y to be present at the facility;</w:t>
      </w:r>
      <w:r w:rsidRPr="00C24D1F">
        <w:t xml:space="preserve"> and </w:t>
      </w:r>
    </w:p>
    <w:p w14:paraId="23827DE8" w14:textId="77777777" w:rsidR="00CB4F6B" w:rsidRPr="00C24D1F" w:rsidRDefault="00CB4F6B" w:rsidP="00CB4F6B">
      <w:pPr>
        <w:pStyle w:val="ListParagraph"/>
        <w:numPr>
          <w:ilvl w:val="0"/>
          <w:numId w:val="27"/>
        </w:numPr>
        <w:spacing w:before="60" w:after="60"/>
        <w:contextualSpacing w:val="0"/>
      </w:pPr>
      <w:r w:rsidRPr="00C24D1F">
        <w:t>Whether the quantity of the Schedule 15 chemical</w:t>
      </w:r>
      <w:r>
        <w:t>(</w:t>
      </w:r>
      <w:r w:rsidRPr="00C24D1F">
        <w:t>s</w:t>
      </w:r>
      <w:r>
        <w:t>)</w:t>
      </w:r>
      <w:r w:rsidRPr="00C24D1F">
        <w:t xml:space="preserve"> exceeds the threshold quantity of the chemical/s periodically because:</w:t>
      </w:r>
    </w:p>
    <w:p w14:paraId="602501B9" w14:textId="77777777" w:rsidR="00CB4F6B" w:rsidRPr="00C24D1F" w:rsidRDefault="00CB4F6B" w:rsidP="00CB4F6B">
      <w:pPr>
        <w:pStyle w:val="ListParagraph"/>
        <w:numPr>
          <w:ilvl w:val="0"/>
          <w:numId w:val="28"/>
        </w:numPr>
        <w:spacing w:before="60" w:after="60"/>
        <w:contextualSpacing w:val="0"/>
      </w:pPr>
      <w:r w:rsidRPr="00C24D1F">
        <w:t>the Schedule 15 chemical</w:t>
      </w:r>
      <w:r>
        <w:t>(</w:t>
      </w:r>
      <w:r w:rsidRPr="00C24D1F">
        <w:t>s</w:t>
      </w:r>
      <w:r>
        <w:t>)</w:t>
      </w:r>
      <w:r w:rsidRPr="00C24D1F">
        <w:t xml:space="preserve"> are solely the subject of intermediate temporary storage</w:t>
      </w:r>
      <w:r>
        <w:t>;</w:t>
      </w:r>
      <w:r w:rsidRPr="00C24D1F">
        <w:t xml:space="preserve"> and</w:t>
      </w:r>
    </w:p>
    <w:p w14:paraId="06C00B40" w14:textId="77777777" w:rsidR="00CB4F6B" w:rsidRPr="00C24D1F" w:rsidRDefault="00CB4F6B" w:rsidP="00CB4F6B">
      <w:pPr>
        <w:pStyle w:val="ListParagraph"/>
        <w:numPr>
          <w:ilvl w:val="0"/>
          <w:numId w:val="28"/>
        </w:numPr>
        <w:spacing w:before="60"/>
        <w:ind w:left="1077" w:hanging="357"/>
        <w:contextualSpacing w:val="0"/>
      </w:pPr>
      <w:proofErr w:type="gramStart"/>
      <w:r w:rsidRPr="00C24D1F">
        <w:t>the</w:t>
      </w:r>
      <w:proofErr w:type="gramEnd"/>
      <w:r w:rsidRPr="00C24D1F">
        <w:t xml:space="preserve"> Schedule 15 chemical</w:t>
      </w:r>
      <w:r>
        <w:t>(</w:t>
      </w:r>
      <w:r w:rsidRPr="00C24D1F">
        <w:t>s</w:t>
      </w:r>
      <w:r>
        <w:t>)</w:t>
      </w:r>
      <w:r w:rsidRPr="00C24D1F">
        <w:t xml:space="preserve"> is in one or more containers with the capacity of each container to contain no more than a total of 500 kilograms of the Schedule 15 chemical.</w:t>
      </w:r>
    </w:p>
    <w:p w14:paraId="107C3F17" w14:textId="77777777" w:rsidR="00CB4F6B" w:rsidRPr="00C24D1F" w:rsidRDefault="00CB4F6B" w:rsidP="00CB4F6B">
      <w:pPr>
        <w:pStyle w:val="ListParagraph"/>
        <w:numPr>
          <w:ilvl w:val="0"/>
          <w:numId w:val="29"/>
        </w:numPr>
        <w:spacing w:before="60" w:after="60"/>
        <w:contextualSpacing w:val="0"/>
      </w:pPr>
      <w:r w:rsidRPr="00C24D1F">
        <w:t>Whether granting the exemption will result in a standard of health and safety in relation to the operation of the facility that is at least equivalent to the standard that would be achieved by compliance with the relevant provision</w:t>
      </w:r>
      <w:r>
        <w:t>(</w:t>
      </w:r>
      <w:r w:rsidRPr="00C24D1F">
        <w:t>s</w:t>
      </w:r>
      <w:r>
        <w:t>)</w:t>
      </w:r>
      <w:r w:rsidRPr="00C24D1F">
        <w:t xml:space="preserve">. </w:t>
      </w:r>
      <w:r>
        <w:t xml:space="preserve">NT WorkSafe </w:t>
      </w:r>
      <w:r w:rsidRPr="00C24D1F">
        <w:t>will consider the following in making a decision:</w:t>
      </w:r>
    </w:p>
    <w:p w14:paraId="098D089C" w14:textId="77777777" w:rsidR="00CB4F6B" w:rsidRPr="00C24D1F" w:rsidRDefault="00CB4F6B" w:rsidP="00CB4F6B">
      <w:pPr>
        <w:pStyle w:val="ListParagraph"/>
        <w:numPr>
          <w:ilvl w:val="0"/>
          <w:numId w:val="30"/>
        </w:numPr>
        <w:spacing w:before="60" w:after="60"/>
        <w:contextualSpacing w:val="0"/>
      </w:pPr>
      <w:r w:rsidRPr="00C24D1F">
        <w:t xml:space="preserve">Whether the applicant (operator of the facility) is complying with the </w:t>
      </w:r>
      <w:r w:rsidRPr="001E57D3">
        <w:rPr>
          <w:i/>
        </w:rPr>
        <w:t>WHS (NUL) Act</w:t>
      </w:r>
      <w:r w:rsidRPr="00C24D1F">
        <w:t xml:space="preserve"> and Regulations, including Part 7.1</w:t>
      </w:r>
      <w:r>
        <w:t>;</w:t>
      </w:r>
      <w:r w:rsidRPr="00C24D1F">
        <w:t xml:space="preserve"> and</w:t>
      </w:r>
    </w:p>
    <w:p w14:paraId="02900571" w14:textId="77777777" w:rsidR="00CB4F6B" w:rsidRPr="00C24D1F" w:rsidRDefault="00CB4F6B" w:rsidP="00CB4F6B">
      <w:pPr>
        <w:pStyle w:val="ListParagraph"/>
        <w:numPr>
          <w:ilvl w:val="0"/>
          <w:numId w:val="30"/>
        </w:numPr>
        <w:spacing w:before="60" w:after="60"/>
        <w:contextualSpacing w:val="0"/>
      </w:pPr>
      <w:r w:rsidRPr="00C24D1F">
        <w:t>Whether the applicant has processes and procedures in place which will keep the quantity of the Schedule 15 chemical</w:t>
      </w:r>
      <w:r>
        <w:t>(</w:t>
      </w:r>
      <w:r w:rsidRPr="00C24D1F">
        <w:t>s</w:t>
      </w:r>
      <w:r>
        <w:t>)</w:t>
      </w:r>
      <w:r w:rsidRPr="00C24D1F">
        <w:t xml:space="preserve"> present or likely to be present at or below the threshold quantity for the Schedule 15 chemical</w:t>
      </w:r>
      <w:r>
        <w:t>(</w:t>
      </w:r>
      <w:r w:rsidRPr="00C24D1F">
        <w:t>s</w:t>
      </w:r>
      <w:r>
        <w:t>)</w:t>
      </w:r>
      <w:r w:rsidRPr="00C24D1F">
        <w:t xml:space="preserve"> as often as practicable</w:t>
      </w:r>
      <w:r>
        <w:t>,</w:t>
      </w:r>
      <w:r w:rsidRPr="00C24D1F">
        <w:t xml:space="preserve"> and</w:t>
      </w:r>
    </w:p>
    <w:p w14:paraId="6A2D7F70" w14:textId="77777777" w:rsidR="00CB4F6B" w:rsidRPr="00C24D1F" w:rsidRDefault="00CB4F6B" w:rsidP="00CB4F6B">
      <w:pPr>
        <w:pStyle w:val="ListParagraph"/>
        <w:numPr>
          <w:ilvl w:val="0"/>
          <w:numId w:val="30"/>
        </w:numPr>
        <w:spacing w:before="60" w:after="60"/>
        <w:contextualSpacing w:val="0"/>
      </w:pPr>
      <w:r w:rsidRPr="00C24D1F">
        <w:t>Whether the applicant has implemented adequate control measures to minimise the risk of a major incident occurring.</w:t>
      </w:r>
    </w:p>
    <w:p w14:paraId="6E7EDF27" w14:textId="77777777" w:rsidR="00CB4F6B" w:rsidRPr="00C24D1F" w:rsidRDefault="00CB4F6B" w:rsidP="00CB4F6B">
      <w:pPr>
        <w:spacing w:before="60"/>
      </w:pPr>
      <w:r>
        <w:t>Regulation 689</w:t>
      </w:r>
    </w:p>
    <w:p w14:paraId="1443C87E" w14:textId="77777777" w:rsidR="00CB4F6B" w:rsidRPr="00B64DDF" w:rsidRDefault="00CB4F6B" w:rsidP="00CB4F6B">
      <w:pPr>
        <w:pStyle w:val="Heading2"/>
      </w:pPr>
      <w:bookmarkStart w:id="45" w:name="_Toc414886176"/>
      <w:r w:rsidRPr="00B64DDF">
        <w:t>Granting of a conditional exemption</w:t>
      </w:r>
      <w:bookmarkEnd w:id="45"/>
    </w:p>
    <w:p w14:paraId="076F3DDA" w14:textId="77777777" w:rsidR="00CB4F6B" w:rsidRPr="00902A0E" w:rsidRDefault="00CB4F6B" w:rsidP="00CB4F6B">
      <w:r>
        <w:t xml:space="preserve">NT WorkSafe </w:t>
      </w:r>
      <w:r w:rsidRPr="00902A0E">
        <w:t>may impose any conditions it considers appropriate on an exemption.</w:t>
      </w:r>
      <w:r>
        <w:t xml:space="preserve"> </w:t>
      </w:r>
      <w:r w:rsidRPr="00902A0E">
        <w:t>Conditions</w:t>
      </w:r>
      <w:r>
        <w:t> </w:t>
      </w:r>
      <w:r w:rsidRPr="00902A0E">
        <w:t>that may be imposed include:</w:t>
      </w:r>
    </w:p>
    <w:p w14:paraId="51A490E3" w14:textId="77777777" w:rsidR="00CB4F6B" w:rsidRPr="001003B2" w:rsidRDefault="00CB4F6B" w:rsidP="00CB4F6B">
      <w:pPr>
        <w:pStyle w:val="ListParagraph"/>
        <w:numPr>
          <w:ilvl w:val="0"/>
          <w:numId w:val="31"/>
        </w:numPr>
      </w:pPr>
      <w:r>
        <w:t>Monitoring risks</w:t>
      </w:r>
    </w:p>
    <w:p w14:paraId="31573340" w14:textId="77777777" w:rsidR="00CB4F6B" w:rsidRPr="001003B2" w:rsidRDefault="00CB4F6B" w:rsidP="00CB4F6B">
      <w:pPr>
        <w:pStyle w:val="ListParagraph"/>
        <w:numPr>
          <w:ilvl w:val="0"/>
          <w:numId w:val="31"/>
        </w:numPr>
      </w:pPr>
      <w:r w:rsidRPr="001003B2">
        <w:t>Monitoring the health of persons at the workplace who may be affected b</w:t>
      </w:r>
      <w:r>
        <w:t>y the exemption</w:t>
      </w:r>
    </w:p>
    <w:p w14:paraId="7955EF78" w14:textId="77777777" w:rsidR="00CB4F6B" w:rsidRPr="001003B2" w:rsidRDefault="00CB4F6B" w:rsidP="00CB4F6B">
      <w:pPr>
        <w:pStyle w:val="ListParagraph"/>
        <w:numPr>
          <w:ilvl w:val="0"/>
          <w:numId w:val="31"/>
        </w:numPr>
      </w:pPr>
      <w:r>
        <w:t>Keeping certain records</w:t>
      </w:r>
    </w:p>
    <w:p w14:paraId="70D0CAE6" w14:textId="77777777" w:rsidR="00CB4F6B" w:rsidRPr="001003B2" w:rsidRDefault="00CB4F6B" w:rsidP="00CB4F6B">
      <w:pPr>
        <w:pStyle w:val="ListParagraph"/>
        <w:numPr>
          <w:ilvl w:val="0"/>
          <w:numId w:val="31"/>
        </w:numPr>
      </w:pPr>
      <w:r>
        <w:t>Using a stated system of work</w:t>
      </w:r>
    </w:p>
    <w:p w14:paraId="1504C096" w14:textId="77777777" w:rsidR="00CB4F6B" w:rsidRPr="001003B2" w:rsidRDefault="00CB4F6B" w:rsidP="00CB4F6B">
      <w:pPr>
        <w:pStyle w:val="ListParagraph"/>
        <w:numPr>
          <w:ilvl w:val="0"/>
          <w:numId w:val="31"/>
        </w:numPr>
      </w:pPr>
      <w:r w:rsidRPr="001003B2">
        <w:t xml:space="preserve">Reporting certain matters to </w:t>
      </w:r>
      <w:r>
        <w:t>NT WorkSafe,</w:t>
      </w:r>
      <w:r w:rsidRPr="001003B2">
        <w:t xml:space="preserve"> and</w:t>
      </w:r>
    </w:p>
    <w:p w14:paraId="725CE4AD" w14:textId="77777777" w:rsidR="00CB4F6B" w:rsidRPr="001003B2" w:rsidRDefault="00CB4F6B" w:rsidP="00CB4F6B">
      <w:pPr>
        <w:pStyle w:val="ListParagraph"/>
        <w:numPr>
          <w:ilvl w:val="0"/>
          <w:numId w:val="31"/>
        </w:numPr>
      </w:pPr>
      <w:r w:rsidRPr="001003B2">
        <w:t>Giving notice of the exemption to person</w:t>
      </w:r>
      <w:r>
        <w:t>(</w:t>
      </w:r>
      <w:r w:rsidRPr="001003B2">
        <w:t>s</w:t>
      </w:r>
      <w:r>
        <w:t>)</w:t>
      </w:r>
      <w:r w:rsidRPr="001003B2">
        <w:t xml:space="preserve"> that may be affected by the exemption.</w:t>
      </w:r>
    </w:p>
    <w:p w14:paraId="70BDA4CD" w14:textId="77777777" w:rsidR="00CB4F6B" w:rsidRDefault="00CB4F6B" w:rsidP="00CB4F6B">
      <w:r w:rsidRPr="001003B2">
        <w:t>A decision to impose condition</w:t>
      </w:r>
      <w:r>
        <w:t>(</w:t>
      </w:r>
      <w:r w:rsidRPr="001003B2">
        <w:t>s</w:t>
      </w:r>
      <w:r>
        <w:t>)</w:t>
      </w:r>
      <w:r w:rsidRPr="001003B2">
        <w:t xml:space="preserve"> on an exemption is a reviewable decision</w:t>
      </w:r>
      <w:r w:rsidRPr="00C24D1F">
        <w:rPr>
          <w:rFonts w:cs="Arial"/>
        </w:rPr>
        <w:t xml:space="preserve"> – </w:t>
      </w:r>
      <w:r>
        <w:t>Regulation 691.</w:t>
      </w:r>
    </w:p>
    <w:p w14:paraId="3668324D" w14:textId="77777777" w:rsidR="00CB4F6B" w:rsidRPr="00902A0E" w:rsidRDefault="00CB4F6B" w:rsidP="00CB4F6B">
      <w:pPr>
        <w:pStyle w:val="Heading2"/>
      </w:pPr>
      <w:bookmarkStart w:id="46" w:name="_Toc301181837"/>
      <w:bookmarkStart w:id="47" w:name="_Toc313880045"/>
      <w:bookmarkStart w:id="48" w:name="_Toc414886177"/>
      <w:r>
        <w:t>Amendment or cancellation of an exemption</w:t>
      </w:r>
    </w:p>
    <w:p w14:paraId="565E881E" w14:textId="77777777" w:rsidR="00CB4F6B" w:rsidRPr="00902A0E" w:rsidRDefault="00CB4F6B" w:rsidP="00CB4F6B">
      <w:pPr>
        <w:spacing w:after="120"/>
      </w:pPr>
      <w:r>
        <w:t xml:space="preserve">NT WorkSafe </w:t>
      </w:r>
      <w:r w:rsidRPr="00902A0E">
        <w:t>may amend or cancel an exemption at any time.</w:t>
      </w:r>
    </w:p>
    <w:p w14:paraId="0398C011" w14:textId="77777777" w:rsidR="00CB4F6B" w:rsidRPr="00902A0E" w:rsidRDefault="00CB4F6B" w:rsidP="00CB4F6B">
      <w:pPr>
        <w:spacing w:after="120"/>
      </w:pPr>
      <w:r w:rsidRPr="00902A0E">
        <w:t>A decision to amend or cancel an exemption is a reviewable decision</w:t>
      </w:r>
      <w:r w:rsidRPr="00C24D1F">
        <w:rPr>
          <w:rFonts w:cs="Arial"/>
        </w:rPr>
        <w:t xml:space="preserve"> – </w:t>
      </w:r>
      <w:r>
        <w:t>Regulation 697.</w:t>
      </w:r>
    </w:p>
    <w:p w14:paraId="160D0580" w14:textId="77777777" w:rsidR="00CB4F6B" w:rsidRDefault="00CB4F6B" w:rsidP="00CB4F6B">
      <w:pPr>
        <w:spacing w:after="120"/>
      </w:pPr>
      <w:r w:rsidRPr="00902A0E">
        <w:t xml:space="preserve">If </w:t>
      </w:r>
      <w:r>
        <w:t xml:space="preserve">NT WorkSafe </w:t>
      </w:r>
      <w:r w:rsidRPr="00902A0E">
        <w:t>decides to amend or cancel an exemption</w:t>
      </w:r>
      <w:r>
        <w:t>,</w:t>
      </w:r>
      <w:r w:rsidRPr="00902A0E">
        <w:t xml:space="preserve"> it must give written notice</w:t>
      </w:r>
      <w:r>
        <w:t xml:space="preserve"> within 14 days after making its decision to:</w:t>
      </w:r>
    </w:p>
    <w:p w14:paraId="0C98B141" w14:textId="77777777" w:rsidR="00CB4F6B" w:rsidRDefault="00CB4F6B" w:rsidP="00CB4F6B">
      <w:pPr>
        <w:pStyle w:val="ListParagraph"/>
        <w:numPr>
          <w:ilvl w:val="0"/>
          <w:numId w:val="33"/>
        </w:numPr>
        <w:spacing w:after="120"/>
      </w:pPr>
      <w:r>
        <w:t>Where a person applied – the applicant; or</w:t>
      </w:r>
    </w:p>
    <w:p w14:paraId="58D4D577" w14:textId="77777777" w:rsidR="00CB4F6B" w:rsidRDefault="00CB4F6B" w:rsidP="00CB4F6B">
      <w:pPr>
        <w:pStyle w:val="ListParagraph"/>
        <w:numPr>
          <w:ilvl w:val="0"/>
          <w:numId w:val="33"/>
        </w:numPr>
        <w:spacing w:after="120"/>
      </w:pPr>
      <w:r>
        <w:t>If NT WorkSafe granted the exemption on its own initiative – each person to whom the exemption applies</w:t>
      </w:r>
    </w:p>
    <w:p w14:paraId="780E21AD" w14:textId="77777777" w:rsidR="00CB4F6B" w:rsidRDefault="00CB4F6B" w:rsidP="00CB4F6B">
      <w:pPr>
        <w:spacing w:after="120"/>
      </w:pPr>
      <w:r>
        <w:t>Regulation 698(1)</w:t>
      </w:r>
    </w:p>
    <w:p w14:paraId="512ED5D2" w14:textId="77777777" w:rsidR="00CB4F6B" w:rsidRDefault="00CB4F6B" w:rsidP="00CB4F6B">
      <w:pPr>
        <w:spacing w:after="120"/>
      </w:pPr>
      <w:r>
        <w:t>If the exemption affects a class of persons, NT WorkSafe must publish notice of the amendment or cancellation of the exemption in the Northern Territory Government Gazette – Regulation 698(2)</w:t>
      </w:r>
    </w:p>
    <w:p w14:paraId="0CCDA964" w14:textId="77777777" w:rsidR="00CB4F6B" w:rsidRPr="00902A0E" w:rsidRDefault="00CB4F6B" w:rsidP="00CB4F6B">
      <w:pPr>
        <w:spacing w:after="120"/>
      </w:pPr>
      <w:r>
        <w:t>The notice must state the reasons for the amendment or cancellation – Regulation 698(3)</w:t>
      </w:r>
    </w:p>
    <w:p w14:paraId="48E81B79" w14:textId="77777777" w:rsidR="00CB4F6B" w:rsidRDefault="00CB4F6B" w:rsidP="00CB4F6B">
      <w:r w:rsidRPr="00902A0E">
        <w:t xml:space="preserve">The amendment or cancellation takes effect on the publication of the notice in the Northern Territory Government Gazette or on a later date specified in the notice or if a notice is not required to be published in </w:t>
      </w:r>
      <w:r w:rsidRPr="00902A0E">
        <w:lastRenderedPageBreak/>
        <w:t>the Northern Territory Government Gazette, on the giving of the notice to the applicant or on a later date specified in the notice</w:t>
      </w:r>
      <w:r w:rsidRPr="00C24D1F">
        <w:rPr>
          <w:rFonts w:cs="Arial"/>
        </w:rPr>
        <w:t xml:space="preserve"> – </w:t>
      </w:r>
      <w:r>
        <w:t>Regulation 698(4).</w:t>
      </w:r>
    </w:p>
    <w:p w14:paraId="0B72C900" w14:textId="77777777" w:rsidR="00CB4F6B" w:rsidRPr="00902A0E" w:rsidRDefault="00CB4F6B" w:rsidP="00CB4F6B">
      <w:pPr>
        <w:pStyle w:val="Heading2"/>
      </w:pPr>
      <w:r w:rsidRPr="00902A0E">
        <w:t>Refusing to grant an exemption</w:t>
      </w:r>
      <w:bookmarkEnd w:id="46"/>
      <w:bookmarkEnd w:id="47"/>
      <w:bookmarkEnd w:id="48"/>
    </w:p>
    <w:p w14:paraId="4D95C8E2" w14:textId="77777777" w:rsidR="00CB4F6B" w:rsidRPr="00902A0E" w:rsidRDefault="00CB4F6B" w:rsidP="00CB4F6B">
      <w:r>
        <w:t xml:space="preserve">NT WorkSafe </w:t>
      </w:r>
      <w:r w:rsidRPr="00902A0E">
        <w:t>may refuse to grant an exemption. If it refuses to grant an exemption, it must give the applicant written notice of the refusal within 14 days after making that decision and the notice must state the reasons for the refusal</w:t>
      </w:r>
      <w:r w:rsidRPr="00C24D1F">
        <w:rPr>
          <w:rFonts w:cs="Arial"/>
        </w:rPr>
        <w:t xml:space="preserve"> – </w:t>
      </w:r>
      <w:r>
        <w:t>Regulation 696.</w:t>
      </w:r>
    </w:p>
    <w:p w14:paraId="064875AC" w14:textId="77777777" w:rsidR="00CB4F6B" w:rsidRDefault="00CB4F6B" w:rsidP="00CB4F6B">
      <w:r w:rsidRPr="00902A0E">
        <w:t>A decision to refuse to grant an exemption is a reviewable decision</w:t>
      </w:r>
      <w:r w:rsidRPr="00C24D1F">
        <w:rPr>
          <w:rFonts w:cs="Arial"/>
        </w:rPr>
        <w:t xml:space="preserve"> – </w:t>
      </w:r>
      <w:r>
        <w:t>Regulation 684, 686 and 688</w:t>
      </w:r>
      <w:r w:rsidRPr="00902A0E">
        <w:t>.</w:t>
      </w:r>
    </w:p>
    <w:p w14:paraId="24D70CB8" w14:textId="77777777" w:rsidR="00CB4F6B" w:rsidRPr="00902A0E" w:rsidRDefault="00CB4F6B" w:rsidP="00CB4F6B">
      <w:pPr>
        <w:pStyle w:val="Heading1"/>
      </w:pPr>
      <w:bookmarkStart w:id="49" w:name="_Toc301181838"/>
      <w:bookmarkStart w:id="50" w:name="_Toc313880046"/>
      <w:bookmarkStart w:id="51" w:name="_Toc414886178"/>
      <w:r w:rsidRPr="00902A0E">
        <w:t>Obligations</w:t>
      </w:r>
      <w:bookmarkEnd w:id="49"/>
      <w:bookmarkEnd w:id="50"/>
      <w:bookmarkEnd w:id="51"/>
    </w:p>
    <w:p w14:paraId="690FC263" w14:textId="77777777" w:rsidR="00CB4F6B" w:rsidRDefault="00CB4F6B" w:rsidP="00CB4F6B">
      <w:r w:rsidRPr="00902A0E">
        <w:t>A person to whom an exemption is granted must comply with the conditions of the exemption and ensure any person under their management or control complies with the conditions of the exemption</w:t>
      </w:r>
      <w:r w:rsidRPr="00C24D1F">
        <w:rPr>
          <w:rFonts w:cs="Arial"/>
        </w:rPr>
        <w:t xml:space="preserve"> – </w:t>
      </w:r>
      <w:r>
        <w:t>Regulation 693</w:t>
      </w:r>
      <w:r w:rsidRPr="00902A0E">
        <w:t>.</w:t>
      </w:r>
    </w:p>
    <w:p w14:paraId="1CA13E1D" w14:textId="77777777" w:rsidR="00CB4F6B" w:rsidRDefault="00CB4F6B" w:rsidP="00CB4F6B">
      <w:pPr>
        <w:pStyle w:val="Heading1"/>
      </w:pPr>
      <w:bookmarkStart w:id="52" w:name="_Toc414886180"/>
      <w:r w:rsidRPr="00902A0E">
        <w:t>Application for review of decision</w:t>
      </w:r>
      <w:bookmarkEnd w:id="52"/>
    </w:p>
    <w:p w14:paraId="70D89275" w14:textId="77777777" w:rsidR="00CB4F6B" w:rsidRPr="00902A0E" w:rsidRDefault="00CB4F6B" w:rsidP="00CB4F6B">
      <w:r w:rsidRPr="00902A0E">
        <w:t>The table in Regulation 676 sets out decisions that are reviewable (reviewable decisions) and who is eligible (eligible person) to apply for the review of a reviewable decision.</w:t>
      </w:r>
    </w:p>
    <w:p w14:paraId="3F778DFC" w14:textId="77777777" w:rsidR="00CB4F6B" w:rsidRPr="00902A0E" w:rsidRDefault="00CB4F6B" w:rsidP="00CB4F6B">
      <w:pPr>
        <w:spacing w:after="120"/>
      </w:pPr>
      <w:r w:rsidRPr="00902A0E">
        <w:t>The applicant is the eligible person to request a review of the following decisions:</w:t>
      </w:r>
    </w:p>
    <w:p w14:paraId="688EE392" w14:textId="77777777" w:rsidR="00CB4F6B" w:rsidRPr="001003B2" w:rsidRDefault="00CB4F6B" w:rsidP="00CB4F6B">
      <w:pPr>
        <w:pStyle w:val="ListParagraph"/>
        <w:numPr>
          <w:ilvl w:val="0"/>
          <w:numId w:val="22"/>
        </w:numPr>
        <w:spacing w:after="60"/>
        <w:ind w:left="714" w:hanging="357"/>
        <w:contextualSpacing w:val="0"/>
      </w:pPr>
      <w:r w:rsidRPr="001003B2">
        <w:t>to refuse to grant an exemption</w:t>
      </w:r>
      <w:r w:rsidRPr="00C24D1F">
        <w:rPr>
          <w:rFonts w:cs="Arial"/>
        </w:rPr>
        <w:t xml:space="preserve"> – </w:t>
      </w:r>
      <w:r w:rsidRPr="001003B2">
        <w:t>Regulation 684, 686</w:t>
      </w:r>
      <w:r>
        <w:t xml:space="preserve"> and 688,</w:t>
      </w:r>
      <w:r w:rsidRPr="001003B2">
        <w:t xml:space="preserve"> or </w:t>
      </w:r>
    </w:p>
    <w:p w14:paraId="4CBD4EE0" w14:textId="77777777" w:rsidR="00CB4F6B" w:rsidRPr="001003B2" w:rsidRDefault="00CB4F6B" w:rsidP="00CB4F6B">
      <w:pPr>
        <w:pStyle w:val="ListParagraph"/>
        <w:numPr>
          <w:ilvl w:val="0"/>
          <w:numId w:val="22"/>
        </w:numPr>
        <w:spacing w:after="60"/>
        <w:ind w:left="714" w:hanging="357"/>
        <w:contextualSpacing w:val="0"/>
      </w:pPr>
      <w:r w:rsidRPr="001003B2">
        <w:t>to impose a condition o</w:t>
      </w:r>
      <w:r>
        <w:t>n an exemption</w:t>
      </w:r>
      <w:r w:rsidRPr="00C24D1F">
        <w:rPr>
          <w:rFonts w:cs="Arial"/>
        </w:rPr>
        <w:t xml:space="preserve"> – </w:t>
      </w:r>
      <w:r>
        <w:t>Regulation 691,</w:t>
      </w:r>
      <w:r w:rsidRPr="001003B2">
        <w:t xml:space="preserve"> or</w:t>
      </w:r>
    </w:p>
    <w:p w14:paraId="1587C45D" w14:textId="77777777" w:rsidR="00CB4F6B" w:rsidRPr="001003B2" w:rsidRDefault="00CB4F6B" w:rsidP="00CB4F6B">
      <w:pPr>
        <w:pStyle w:val="ListParagraph"/>
        <w:numPr>
          <w:ilvl w:val="0"/>
          <w:numId w:val="22"/>
        </w:numPr>
        <w:spacing w:after="60"/>
        <w:ind w:left="714" w:hanging="357"/>
        <w:contextualSpacing w:val="0"/>
      </w:pPr>
      <w:r w:rsidRPr="001003B2">
        <w:t>to refuse to grant an exemption</w:t>
      </w:r>
      <w:r w:rsidRPr="00C24D1F">
        <w:rPr>
          <w:rFonts w:cs="Arial"/>
        </w:rPr>
        <w:t xml:space="preserve"> – </w:t>
      </w:r>
      <w:r>
        <w:t>Regulation 696,</w:t>
      </w:r>
      <w:r w:rsidRPr="001003B2">
        <w:t xml:space="preserve"> or</w:t>
      </w:r>
    </w:p>
    <w:p w14:paraId="1484E739" w14:textId="77777777" w:rsidR="00CB4F6B" w:rsidRPr="001003B2" w:rsidRDefault="00CB4F6B" w:rsidP="00CB4F6B">
      <w:pPr>
        <w:pStyle w:val="ListParagraph"/>
        <w:numPr>
          <w:ilvl w:val="0"/>
          <w:numId w:val="22"/>
        </w:numPr>
        <w:spacing w:after="60"/>
        <w:ind w:left="714" w:hanging="357"/>
        <w:contextualSpacing w:val="0"/>
      </w:pPr>
      <w:r w:rsidRPr="001003B2">
        <w:t>to amend an exemption</w:t>
      </w:r>
      <w:r w:rsidRPr="00C24D1F">
        <w:rPr>
          <w:rFonts w:cs="Arial"/>
        </w:rPr>
        <w:t xml:space="preserve"> – </w:t>
      </w:r>
      <w:r>
        <w:t>Regulation 697,</w:t>
      </w:r>
      <w:r w:rsidRPr="001003B2">
        <w:t xml:space="preserve"> or </w:t>
      </w:r>
    </w:p>
    <w:p w14:paraId="49A73B77" w14:textId="77777777" w:rsidR="00CB4F6B" w:rsidRDefault="00CB4F6B" w:rsidP="00CB4F6B">
      <w:pPr>
        <w:pStyle w:val="ListParagraph"/>
        <w:numPr>
          <w:ilvl w:val="0"/>
          <w:numId w:val="22"/>
        </w:numPr>
        <w:spacing w:after="60"/>
        <w:ind w:left="714" w:hanging="357"/>
        <w:contextualSpacing w:val="0"/>
      </w:pPr>
      <w:proofErr w:type="gramStart"/>
      <w:r w:rsidRPr="001003B2">
        <w:t>to</w:t>
      </w:r>
      <w:proofErr w:type="gramEnd"/>
      <w:r w:rsidRPr="001003B2">
        <w:t xml:space="preserve"> cancel an exemption</w:t>
      </w:r>
      <w:r w:rsidRPr="00C24D1F">
        <w:rPr>
          <w:rFonts w:cs="Arial"/>
        </w:rPr>
        <w:t xml:space="preserve"> – </w:t>
      </w:r>
      <w:r>
        <w:t>Regulation 697</w:t>
      </w:r>
      <w:r w:rsidRPr="001003B2">
        <w:t>.</w:t>
      </w:r>
    </w:p>
    <w:p w14:paraId="2FA12231" w14:textId="77777777" w:rsidR="00CB4F6B" w:rsidRDefault="00CB4F6B" w:rsidP="00CB4F6B">
      <w:pPr>
        <w:pStyle w:val="Heading2"/>
      </w:pPr>
      <w:bookmarkStart w:id="53" w:name="_Toc301181841"/>
      <w:bookmarkStart w:id="54" w:name="_Toc313880049"/>
      <w:bookmarkStart w:id="55" w:name="_Toc414886181"/>
      <w:r w:rsidRPr="00902A0E">
        <w:t>Internal review</w:t>
      </w:r>
      <w:bookmarkEnd w:id="53"/>
      <w:bookmarkEnd w:id="54"/>
      <w:bookmarkEnd w:id="55"/>
    </w:p>
    <w:p w14:paraId="53A98319" w14:textId="77777777" w:rsidR="00CB4F6B" w:rsidRPr="00902A0E" w:rsidRDefault="00CB4F6B" w:rsidP="00CB4F6B">
      <w:pPr>
        <w:spacing w:after="120"/>
      </w:pPr>
      <w:r w:rsidRPr="00902A0E">
        <w:t xml:space="preserve">A written application for the internal review of a reviewable decision is made using the application form provided by </w:t>
      </w:r>
      <w:r>
        <w:t>NT WorkSafe</w:t>
      </w:r>
      <w:r w:rsidRPr="00902A0E">
        <w:t>.</w:t>
      </w:r>
      <w:r>
        <w:t xml:space="preserve"> </w:t>
      </w:r>
      <w:r w:rsidRPr="00902A0E">
        <w:t xml:space="preserve">The application must be lodged within 28 days after the day on which the decision first came to the eligible person’s notice or such longer period as </w:t>
      </w:r>
      <w:r>
        <w:t xml:space="preserve">NT WorkSafe allows </w:t>
      </w:r>
      <w:r w:rsidRPr="00C24D1F">
        <w:rPr>
          <w:rFonts w:cs="Arial"/>
        </w:rPr>
        <w:t xml:space="preserve">– </w:t>
      </w:r>
      <w:r>
        <w:t>Regulation 678(1).</w:t>
      </w:r>
    </w:p>
    <w:p w14:paraId="291732FF" w14:textId="77777777" w:rsidR="00CB4F6B" w:rsidRPr="00902A0E" w:rsidRDefault="00CB4F6B" w:rsidP="00CB4F6B">
      <w:pPr>
        <w:spacing w:after="120"/>
      </w:pPr>
      <w:r w:rsidRPr="00902A0E">
        <w:t>The internal reviewer may:</w:t>
      </w:r>
    </w:p>
    <w:p w14:paraId="7A0C1D1A" w14:textId="77777777" w:rsidR="00CB4F6B" w:rsidRPr="001003B2" w:rsidRDefault="00CB4F6B" w:rsidP="00CB4F6B">
      <w:pPr>
        <w:pStyle w:val="ListParagraph"/>
        <w:numPr>
          <w:ilvl w:val="0"/>
          <w:numId w:val="23"/>
        </w:numPr>
        <w:spacing w:after="60"/>
        <w:ind w:left="714" w:hanging="357"/>
        <w:contextualSpacing w:val="0"/>
      </w:pPr>
      <w:r w:rsidRPr="001003B2">
        <w:t>confirm or vary the reviewable decision</w:t>
      </w:r>
      <w:r>
        <w:t>,</w:t>
      </w:r>
      <w:r w:rsidRPr="001003B2">
        <w:t xml:space="preserve"> or</w:t>
      </w:r>
    </w:p>
    <w:p w14:paraId="3DC55EB0" w14:textId="77777777" w:rsidR="00CB4F6B" w:rsidRPr="001003B2" w:rsidRDefault="00CB4F6B" w:rsidP="00CB4F6B">
      <w:pPr>
        <w:pStyle w:val="ListParagraph"/>
        <w:numPr>
          <w:ilvl w:val="0"/>
          <w:numId w:val="23"/>
        </w:numPr>
        <w:spacing w:after="60"/>
        <w:ind w:left="714" w:hanging="357"/>
        <w:contextualSpacing w:val="0"/>
      </w:pPr>
      <w:proofErr w:type="gramStart"/>
      <w:r w:rsidRPr="001003B2">
        <w:t>set</w:t>
      </w:r>
      <w:proofErr w:type="gramEnd"/>
      <w:r w:rsidRPr="001003B2">
        <w:t xml:space="preserve"> aside the reviewable decision and substitute another decision that the internal reviewer considers appropriate. </w:t>
      </w:r>
    </w:p>
    <w:p w14:paraId="57CE63AC" w14:textId="77777777" w:rsidR="00CB4F6B" w:rsidRPr="00E476F3" w:rsidRDefault="00CB4F6B" w:rsidP="00CB4F6B">
      <w:pPr>
        <w:rPr>
          <w:rFonts w:cs="Arial"/>
        </w:rPr>
      </w:pPr>
      <w:r w:rsidRPr="00E476F3">
        <w:rPr>
          <w:rFonts w:cs="Arial"/>
        </w:rPr>
        <w:t>R</w:t>
      </w:r>
      <w:r>
        <w:rPr>
          <w:rFonts w:cs="Arial"/>
        </w:rPr>
        <w:t>egulation 680(2)</w:t>
      </w:r>
    </w:p>
    <w:p w14:paraId="23D2A03E" w14:textId="77777777" w:rsidR="00CB4F6B" w:rsidRPr="00902A0E" w:rsidRDefault="00CB4F6B" w:rsidP="00CB4F6B">
      <w:pPr>
        <w:spacing w:after="120"/>
      </w:pPr>
      <w:r w:rsidRPr="00902A0E">
        <w:t>If the reviewable decision is not varied or set aside within the 14 day period the internal decision is taken to have been confirmed</w:t>
      </w:r>
      <w:r w:rsidRPr="00C24D1F">
        <w:rPr>
          <w:rFonts w:cs="Arial"/>
        </w:rPr>
        <w:t xml:space="preserve"> – </w:t>
      </w:r>
      <w:r>
        <w:t>Regulation 680(6)</w:t>
      </w:r>
      <w:r w:rsidRPr="00902A0E">
        <w:t>.</w:t>
      </w:r>
    </w:p>
    <w:p w14:paraId="625A2D6F" w14:textId="77777777" w:rsidR="00CB4F6B" w:rsidRPr="00902A0E" w:rsidRDefault="00CB4F6B" w:rsidP="00CB4F6B">
      <w:pPr>
        <w:spacing w:after="120"/>
      </w:pPr>
      <w:r>
        <w:t xml:space="preserve">NT WorkSafe </w:t>
      </w:r>
      <w:r w:rsidRPr="00902A0E">
        <w:t xml:space="preserve">will give the applicant written notice of the decision </w:t>
      </w:r>
      <w:r>
        <w:t>and reason for the decision</w:t>
      </w:r>
      <w:r w:rsidRPr="00C24D1F">
        <w:rPr>
          <w:rFonts w:cs="Arial"/>
        </w:rPr>
        <w:t xml:space="preserve"> – </w:t>
      </w:r>
      <w:r>
        <w:t>Regulation 681</w:t>
      </w:r>
      <w:r w:rsidRPr="00902A0E">
        <w:t>.</w:t>
      </w:r>
    </w:p>
    <w:p w14:paraId="388DDD08" w14:textId="77777777" w:rsidR="00CB4F6B" w:rsidRDefault="00CB4F6B" w:rsidP="00CB4F6B">
      <w:r w:rsidRPr="00902A0E">
        <w:t>An application for an internal review does not affect the operation of the reviewable decision or prevent the taking of any lawful action to implement or enforce the decision</w:t>
      </w:r>
      <w:r w:rsidRPr="00C24D1F">
        <w:rPr>
          <w:rFonts w:cs="Arial"/>
        </w:rPr>
        <w:t xml:space="preserve"> – </w:t>
      </w:r>
      <w:r>
        <w:t>Regulation 682</w:t>
      </w:r>
    </w:p>
    <w:p w14:paraId="3565505A" w14:textId="77777777" w:rsidR="00CB4F6B" w:rsidRPr="00902A0E" w:rsidRDefault="00CB4F6B" w:rsidP="00CB4F6B">
      <w:pPr>
        <w:pStyle w:val="Heading2"/>
      </w:pPr>
      <w:bookmarkStart w:id="56" w:name="_Toc301181842"/>
      <w:bookmarkStart w:id="57" w:name="_Toc313880050"/>
      <w:bookmarkStart w:id="58" w:name="_Toc414886182"/>
      <w:r w:rsidRPr="00902A0E">
        <w:t>External review</w:t>
      </w:r>
      <w:bookmarkEnd w:id="56"/>
      <w:bookmarkEnd w:id="57"/>
      <w:bookmarkEnd w:id="58"/>
    </w:p>
    <w:p w14:paraId="0AC85B60" w14:textId="77777777" w:rsidR="00CB4F6B" w:rsidRDefault="00CB4F6B" w:rsidP="00CB4F6B">
      <w:pPr>
        <w:rPr>
          <w:rFonts w:cs="Arial"/>
        </w:rPr>
      </w:pPr>
      <w:r w:rsidRPr="00902A0E">
        <w:rPr>
          <w:rFonts w:cs="Arial"/>
        </w:rPr>
        <w:t xml:space="preserve">If the applicant is not satisfied with the internal review process, they can apply to the </w:t>
      </w:r>
      <w:smartTag w:uri="urn:schemas-microsoft-com:office:smarttags" w:element="Street">
        <w:smartTag w:uri="urn:schemas-microsoft-com:office:smarttags" w:element="address">
          <w:r w:rsidRPr="00902A0E">
            <w:rPr>
              <w:rFonts w:cs="Arial"/>
            </w:rPr>
            <w:t>Work Health Court</w:t>
          </w:r>
        </w:smartTag>
      </w:smartTag>
      <w:r w:rsidRPr="00902A0E">
        <w:rPr>
          <w:rFonts w:cs="Arial"/>
        </w:rPr>
        <w:t>.</w:t>
      </w:r>
    </w:p>
    <w:p w14:paraId="43661AB6" w14:textId="77777777" w:rsidR="00CB4F6B" w:rsidRPr="00D535B1" w:rsidRDefault="00CB4F6B" w:rsidP="00CB4F6B">
      <w:pPr>
        <w:pStyle w:val="Heading1"/>
      </w:pPr>
      <w:bookmarkStart w:id="59" w:name="_Toc313872096"/>
      <w:bookmarkStart w:id="60" w:name="_Toc414869365"/>
      <w:bookmarkStart w:id="61" w:name="_Toc414871077"/>
      <w:bookmarkStart w:id="62" w:name="_Toc414886183"/>
      <w:r w:rsidRPr="00D535B1">
        <w:lastRenderedPageBreak/>
        <w:t>Further information</w:t>
      </w:r>
      <w:bookmarkEnd w:id="59"/>
      <w:bookmarkEnd w:id="60"/>
      <w:bookmarkEnd w:id="61"/>
      <w:bookmarkEnd w:id="62"/>
    </w:p>
    <w:p w14:paraId="3F1B91BB" w14:textId="77777777" w:rsidR="00CB4F6B" w:rsidRPr="00E4605B" w:rsidRDefault="00CB4F6B" w:rsidP="00CB4F6B">
      <w:pPr>
        <w:pStyle w:val="Heading2"/>
        <w:spacing w:before="240"/>
      </w:pPr>
      <w:bookmarkStart w:id="63" w:name="_Toc313872097"/>
      <w:bookmarkStart w:id="64" w:name="_Toc414869366"/>
      <w:bookmarkStart w:id="65" w:name="_Toc414871078"/>
      <w:bookmarkStart w:id="66" w:name="_Toc414886184"/>
      <w:r w:rsidRPr="00E4605B">
        <w:t>Legislation</w:t>
      </w:r>
      <w:bookmarkEnd w:id="63"/>
      <w:bookmarkEnd w:id="64"/>
      <w:bookmarkEnd w:id="65"/>
      <w:bookmarkEnd w:id="66"/>
    </w:p>
    <w:p w14:paraId="66D3DCB2" w14:textId="704FFE52" w:rsidR="00CB4F6B" w:rsidRPr="00CB4F6B" w:rsidRDefault="00CB4F6B" w:rsidP="00CB4F6B">
      <w:pPr>
        <w:pStyle w:val="Heading2"/>
        <w:rPr>
          <w:rFonts w:eastAsiaTheme="minorHAnsi" w:cs="Arial"/>
          <w:b w:val="0"/>
          <w:bCs w:val="0"/>
          <w:color w:val="auto"/>
          <w:sz w:val="22"/>
          <w:szCs w:val="22"/>
        </w:rPr>
      </w:pPr>
      <w:r w:rsidRPr="00CB4F6B">
        <w:rPr>
          <w:rFonts w:eastAsiaTheme="minorHAnsi" w:cs="Arial"/>
          <w:b w:val="0"/>
          <w:bCs w:val="0"/>
          <w:i/>
          <w:color w:val="auto"/>
          <w:sz w:val="22"/>
          <w:szCs w:val="22"/>
        </w:rPr>
        <w:t>The Work Health and Safety (National Uniform Legislation) Act</w:t>
      </w:r>
      <w:r w:rsidRPr="00CB4F6B">
        <w:rPr>
          <w:rFonts w:eastAsiaTheme="minorHAnsi" w:cs="Arial"/>
          <w:b w:val="0"/>
          <w:bCs w:val="0"/>
          <w:color w:val="auto"/>
          <w:sz w:val="22"/>
          <w:szCs w:val="22"/>
        </w:rPr>
        <w:t xml:space="preserve"> and Work Health and Safety (National Uniform Legislation) Regulations are available on NT </w:t>
      </w:r>
      <w:proofErr w:type="spellStart"/>
      <w:r w:rsidRPr="00CB4F6B">
        <w:rPr>
          <w:rFonts w:eastAsiaTheme="minorHAnsi" w:cs="Arial"/>
          <w:b w:val="0"/>
          <w:bCs w:val="0"/>
          <w:color w:val="auto"/>
          <w:sz w:val="22"/>
          <w:szCs w:val="22"/>
        </w:rPr>
        <w:t>WorkSafe’s</w:t>
      </w:r>
      <w:proofErr w:type="spellEnd"/>
      <w:r w:rsidRPr="00CB4F6B">
        <w:rPr>
          <w:rFonts w:eastAsiaTheme="minorHAnsi" w:cs="Arial"/>
          <w:b w:val="0"/>
          <w:bCs w:val="0"/>
          <w:color w:val="auto"/>
          <w:sz w:val="22"/>
          <w:szCs w:val="22"/>
        </w:rPr>
        <w:t xml:space="preserve"> website </w:t>
      </w:r>
      <w:hyperlink r:id="rId12" w:history="1">
        <w:r w:rsidRPr="00A00331">
          <w:rPr>
            <w:rStyle w:val="Hyperlink"/>
            <w:rFonts w:eastAsiaTheme="minorHAnsi" w:cs="Arial"/>
            <w:b w:val="0"/>
            <w:bCs w:val="0"/>
            <w:sz w:val="22"/>
            <w:szCs w:val="22"/>
          </w:rPr>
          <w:t>www.legislation.nt.gov.au</w:t>
        </w:r>
      </w:hyperlink>
      <w:r>
        <w:rPr>
          <w:rFonts w:eastAsiaTheme="minorHAnsi" w:cs="Arial"/>
          <w:b w:val="0"/>
          <w:bCs w:val="0"/>
          <w:color w:val="auto"/>
          <w:sz w:val="22"/>
          <w:szCs w:val="22"/>
        </w:rPr>
        <w:t xml:space="preserve">. </w:t>
      </w:r>
      <w:r w:rsidRPr="00CB4F6B">
        <w:rPr>
          <w:rFonts w:eastAsiaTheme="minorHAnsi" w:cs="Arial"/>
          <w:b w:val="0"/>
          <w:bCs w:val="0"/>
          <w:color w:val="auto"/>
          <w:sz w:val="22"/>
          <w:szCs w:val="22"/>
        </w:rPr>
        <w:t xml:space="preserve"> </w:t>
      </w:r>
    </w:p>
    <w:p w14:paraId="401D29FD" w14:textId="68C6884E" w:rsidR="00F100E9" w:rsidRDefault="00F100E9" w:rsidP="00CB4F6B">
      <w:pPr>
        <w:pStyle w:val="Heading2"/>
      </w:pPr>
      <w:r w:rsidRPr="00CC2EE0">
        <w:t>List of jurisdiction contacts</w:t>
      </w:r>
      <w:bookmarkEnd w:id="0"/>
      <w:bookmarkEnd w:id="1"/>
      <w:bookmarkEnd w:id="2"/>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501"/>
        <w:gridCol w:w="2470"/>
        <w:gridCol w:w="2432"/>
        <w:gridCol w:w="3335"/>
      </w:tblGrid>
      <w:tr w:rsidR="00F100E9" w:rsidRPr="001053FA" w14:paraId="00FBC122" w14:textId="77777777" w:rsidTr="00A51BDA">
        <w:trPr>
          <w:tblHeader/>
        </w:trPr>
        <w:tc>
          <w:tcPr>
            <w:tcW w:w="2501" w:type="dxa"/>
            <w:shd w:val="clear" w:color="auto" w:fill="D9D9D9" w:themeFill="background1" w:themeFillShade="D9"/>
          </w:tcPr>
          <w:p w14:paraId="39E0A813" w14:textId="77777777" w:rsidR="00F100E9" w:rsidRPr="001053FA" w:rsidRDefault="00F100E9" w:rsidP="00A51BDA">
            <w:pPr>
              <w:spacing w:before="60" w:after="60"/>
              <w:rPr>
                <w:b/>
              </w:rPr>
            </w:pPr>
            <w:r w:rsidRPr="001053FA">
              <w:rPr>
                <w:b/>
                <w:lang w:eastAsia="en-AU"/>
              </w:rPr>
              <w:t>Jurisdiction</w:t>
            </w:r>
          </w:p>
        </w:tc>
        <w:tc>
          <w:tcPr>
            <w:tcW w:w="2470" w:type="dxa"/>
            <w:shd w:val="clear" w:color="auto" w:fill="D9D9D9" w:themeFill="background1" w:themeFillShade="D9"/>
          </w:tcPr>
          <w:p w14:paraId="7A9CC095" w14:textId="77777777" w:rsidR="00F100E9" w:rsidRPr="001053FA" w:rsidRDefault="00F100E9" w:rsidP="00A51BDA">
            <w:pPr>
              <w:spacing w:before="60" w:after="60"/>
              <w:rPr>
                <w:b/>
              </w:rPr>
            </w:pPr>
            <w:r>
              <w:rPr>
                <w:b/>
                <w:lang w:eastAsia="en-AU"/>
              </w:rPr>
              <w:t>Name of R</w:t>
            </w:r>
            <w:r w:rsidRPr="001053FA">
              <w:rPr>
                <w:b/>
                <w:lang w:eastAsia="en-AU"/>
              </w:rPr>
              <w:t>egulator</w:t>
            </w:r>
          </w:p>
        </w:tc>
        <w:tc>
          <w:tcPr>
            <w:tcW w:w="2432" w:type="dxa"/>
            <w:shd w:val="clear" w:color="auto" w:fill="D9D9D9" w:themeFill="background1" w:themeFillShade="D9"/>
          </w:tcPr>
          <w:p w14:paraId="6A95129B" w14:textId="77777777" w:rsidR="00F100E9" w:rsidRPr="001053FA" w:rsidRDefault="00F100E9" w:rsidP="00A51BDA">
            <w:pPr>
              <w:spacing w:before="60" w:after="60"/>
              <w:rPr>
                <w:b/>
              </w:rPr>
            </w:pPr>
            <w:r w:rsidRPr="001053FA">
              <w:rPr>
                <w:b/>
                <w:lang w:eastAsia="en-AU"/>
              </w:rPr>
              <w:t>Telephone</w:t>
            </w:r>
          </w:p>
        </w:tc>
        <w:tc>
          <w:tcPr>
            <w:tcW w:w="3335" w:type="dxa"/>
            <w:shd w:val="clear" w:color="auto" w:fill="D9D9D9" w:themeFill="background1" w:themeFillShade="D9"/>
          </w:tcPr>
          <w:p w14:paraId="73F7B586" w14:textId="77777777" w:rsidR="00F100E9" w:rsidRPr="001053FA" w:rsidRDefault="00F100E9" w:rsidP="00A51BDA">
            <w:pPr>
              <w:spacing w:before="60" w:after="60"/>
              <w:rPr>
                <w:b/>
              </w:rPr>
            </w:pPr>
            <w:r w:rsidRPr="001053FA">
              <w:rPr>
                <w:b/>
                <w:lang w:eastAsia="en-AU"/>
              </w:rPr>
              <w:t>Web site</w:t>
            </w:r>
          </w:p>
        </w:tc>
      </w:tr>
      <w:tr w:rsidR="00F100E9" w:rsidRPr="001053FA" w14:paraId="17DF8229" w14:textId="77777777" w:rsidTr="00A51BDA">
        <w:tc>
          <w:tcPr>
            <w:tcW w:w="2501" w:type="dxa"/>
          </w:tcPr>
          <w:p w14:paraId="552CD4BF" w14:textId="77777777" w:rsidR="00F100E9" w:rsidRPr="001053FA" w:rsidRDefault="00F100E9" w:rsidP="00A51BDA">
            <w:pPr>
              <w:spacing w:before="60" w:after="60"/>
            </w:pPr>
            <w:r w:rsidRPr="00B8492F">
              <w:rPr>
                <w:lang w:eastAsia="en-AU"/>
              </w:rPr>
              <w:t xml:space="preserve">Commonwealth </w:t>
            </w:r>
          </w:p>
        </w:tc>
        <w:tc>
          <w:tcPr>
            <w:tcW w:w="2470" w:type="dxa"/>
          </w:tcPr>
          <w:p w14:paraId="33EA8159" w14:textId="77777777" w:rsidR="00F100E9" w:rsidRPr="001053FA" w:rsidRDefault="00F100E9" w:rsidP="00A51BDA">
            <w:pPr>
              <w:spacing w:before="60" w:after="60"/>
            </w:pPr>
            <w:proofErr w:type="spellStart"/>
            <w:r w:rsidRPr="00B8492F">
              <w:t>Comcare</w:t>
            </w:r>
            <w:proofErr w:type="spellEnd"/>
          </w:p>
        </w:tc>
        <w:tc>
          <w:tcPr>
            <w:tcW w:w="2432" w:type="dxa"/>
          </w:tcPr>
          <w:p w14:paraId="46711018" w14:textId="77777777" w:rsidR="00F100E9" w:rsidRPr="001053FA" w:rsidRDefault="00F100E9" w:rsidP="00A51BDA">
            <w:pPr>
              <w:spacing w:before="60" w:after="60"/>
            </w:pPr>
            <w:r w:rsidRPr="00B8492F">
              <w:t>1300 366 979</w:t>
            </w:r>
          </w:p>
        </w:tc>
        <w:tc>
          <w:tcPr>
            <w:tcW w:w="3335" w:type="dxa"/>
          </w:tcPr>
          <w:p w14:paraId="7A833D9C" w14:textId="77777777" w:rsidR="00F100E9" w:rsidRPr="001053FA" w:rsidRDefault="00F100E9" w:rsidP="00A51BDA">
            <w:pPr>
              <w:spacing w:before="60" w:after="60"/>
            </w:pPr>
            <w:r w:rsidRPr="001053FA">
              <w:rPr>
                <w:szCs w:val="20"/>
              </w:rPr>
              <w:t>www.comcare.gov.au</w:t>
            </w:r>
            <w:r>
              <w:t xml:space="preserve"> </w:t>
            </w:r>
          </w:p>
        </w:tc>
      </w:tr>
      <w:tr w:rsidR="00F100E9" w:rsidRPr="001053FA" w14:paraId="7239E1AA" w14:textId="77777777" w:rsidTr="00A51BDA">
        <w:tc>
          <w:tcPr>
            <w:tcW w:w="2501" w:type="dxa"/>
          </w:tcPr>
          <w:p w14:paraId="7491155D" w14:textId="77777777" w:rsidR="00F100E9" w:rsidRPr="001053FA" w:rsidRDefault="00F100E9" w:rsidP="00A51BDA">
            <w:pPr>
              <w:spacing w:before="60" w:after="60"/>
            </w:pPr>
            <w:r w:rsidRPr="00B8492F">
              <w:rPr>
                <w:lang w:eastAsia="en-AU"/>
              </w:rPr>
              <w:t>New South Wales</w:t>
            </w:r>
          </w:p>
        </w:tc>
        <w:tc>
          <w:tcPr>
            <w:tcW w:w="2470" w:type="dxa"/>
          </w:tcPr>
          <w:p w14:paraId="7CED9302" w14:textId="77777777" w:rsidR="00F100E9" w:rsidRPr="001053FA" w:rsidRDefault="00F100E9" w:rsidP="00A51BDA">
            <w:pPr>
              <w:spacing w:before="60" w:after="60"/>
            </w:pPr>
            <w:r w:rsidRPr="00B8492F">
              <w:t>WorkCover NSW</w:t>
            </w:r>
          </w:p>
        </w:tc>
        <w:tc>
          <w:tcPr>
            <w:tcW w:w="2432" w:type="dxa"/>
          </w:tcPr>
          <w:p w14:paraId="412DA83E" w14:textId="77777777" w:rsidR="00F100E9" w:rsidRPr="001053FA" w:rsidRDefault="00F100E9" w:rsidP="00A51BDA">
            <w:pPr>
              <w:spacing w:before="60" w:after="60"/>
            </w:pPr>
            <w:r w:rsidRPr="00B8492F">
              <w:t>13 10 50</w:t>
            </w:r>
          </w:p>
        </w:tc>
        <w:tc>
          <w:tcPr>
            <w:tcW w:w="3335" w:type="dxa"/>
          </w:tcPr>
          <w:p w14:paraId="0F9C1763" w14:textId="77777777" w:rsidR="00F100E9" w:rsidRPr="001053FA" w:rsidRDefault="00F100E9" w:rsidP="00A51BDA">
            <w:pPr>
              <w:spacing w:before="60" w:after="60"/>
            </w:pPr>
            <w:r w:rsidRPr="001053FA">
              <w:rPr>
                <w:szCs w:val="20"/>
              </w:rPr>
              <w:t>www.workcover.nsw.gov.au</w:t>
            </w:r>
          </w:p>
        </w:tc>
      </w:tr>
      <w:tr w:rsidR="00F100E9" w:rsidRPr="001053FA" w14:paraId="546C38EF" w14:textId="77777777" w:rsidTr="00A51BDA">
        <w:tc>
          <w:tcPr>
            <w:tcW w:w="2501" w:type="dxa"/>
          </w:tcPr>
          <w:p w14:paraId="31933982" w14:textId="77777777" w:rsidR="00F100E9" w:rsidRPr="001053FA" w:rsidRDefault="00F100E9" w:rsidP="00A51BDA">
            <w:pPr>
              <w:spacing w:before="60" w:after="60"/>
            </w:pPr>
            <w:r w:rsidRPr="00B8492F">
              <w:rPr>
                <w:lang w:eastAsia="en-AU"/>
              </w:rPr>
              <w:t>Victoria</w:t>
            </w:r>
          </w:p>
        </w:tc>
        <w:tc>
          <w:tcPr>
            <w:tcW w:w="2470" w:type="dxa"/>
          </w:tcPr>
          <w:p w14:paraId="781208B7" w14:textId="77777777" w:rsidR="00F100E9" w:rsidRPr="001053FA" w:rsidRDefault="00F100E9" w:rsidP="00A51BDA">
            <w:pPr>
              <w:spacing w:before="60" w:after="60"/>
            </w:pPr>
            <w:r w:rsidRPr="00B8492F">
              <w:t>WorkSafe Victoria</w:t>
            </w:r>
          </w:p>
        </w:tc>
        <w:tc>
          <w:tcPr>
            <w:tcW w:w="2432" w:type="dxa"/>
          </w:tcPr>
          <w:p w14:paraId="66E5422C" w14:textId="77777777" w:rsidR="00F100E9" w:rsidRDefault="00F100E9" w:rsidP="00A51BDA">
            <w:pPr>
              <w:spacing w:before="60" w:after="60"/>
            </w:pPr>
            <w:r w:rsidRPr="00B8492F">
              <w:t>1800 136 089</w:t>
            </w:r>
            <w:r>
              <w:t xml:space="preserve"> or</w:t>
            </w:r>
          </w:p>
          <w:p w14:paraId="04288F32" w14:textId="77777777" w:rsidR="00F100E9" w:rsidRPr="001053FA" w:rsidRDefault="00F100E9" w:rsidP="00A51BDA">
            <w:pPr>
              <w:spacing w:before="60" w:after="60"/>
            </w:pPr>
            <w:r>
              <w:t>(03) 9641 1444</w:t>
            </w:r>
          </w:p>
        </w:tc>
        <w:tc>
          <w:tcPr>
            <w:tcW w:w="3335" w:type="dxa"/>
          </w:tcPr>
          <w:p w14:paraId="230A1249" w14:textId="77777777" w:rsidR="00F100E9" w:rsidRPr="001053FA" w:rsidRDefault="00F100E9" w:rsidP="00A51BDA">
            <w:pPr>
              <w:spacing w:before="60" w:after="60"/>
            </w:pPr>
            <w:r w:rsidRPr="001053FA">
              <w:rPr>
                <w:szCs w:val="20"/>
              </w:rPr>
              <w:t>www.worksafe.vic.gov.au</w:t>
            </w:r>
          </w:p>
        </w:tc>
      </w:tr>
      <w:tr w:rsidR="00F100E9" w:rsidRPr="001053FA" w14:paraId="43EDF66B" w14:textId="77777777" w:rsidTr="00A51BDA">
        <w:tc>
          <w:tcPr>
            <w:tcW w:w="2501" w:type="dxa"/>
          </w:tcPr>
          <w:p w14:paraId="56D10E6D" w14:textId="77777777" w:rsidR="00F100E9" w:rsidRPr="001053FA" w:rsidRDefault="00F100E9" w:rsidP="00A51BDA">
            <w:pPr>
              <w:spacing w:before="60" w:after="60"/>
            </w:pPr>
            <w:r w:rsidRPr="00B8492F">
              <w:rPr>
                <w:lang w:eastAsia="en-AU"/>
              </w:rPr>
              <w:t>Queensland</w:t>
            </w:r>
          </w:p>
        </w:tc>
        <w:tc>
          <w:tcPr>
            <w:tcW w:w="2470" w:type="dxa"/>
          </w:tcPr>
          <w:p w14:paraId="2D235121" w14:textId="23FAC642" w:rsidR="00F100E9" w:rsidRPr="001053FA" w:rsidRDefault="00CB4F6B" w:rsidP="00A51BDA">
            <w:pPr>
              <w:spacing w:before="60" w:after="60"/>
            </w:pPr>
            <w:r>
              <w:t>WorkCover QLD</w:t>
            </w:r>
          </w:p>
        </w:tc>
        <w:tc>
          <w:tcPr>
            <w:tcW w:w="2432" w:type="dxa"/>
          </w:tcPr>
          <w:p w14:paraId="3EEC172F" w14:textId="77777777" w:rsidR="00F100E9" w:rsidRPr="001053FA" w:rsidRDefault="00F100E9" w:rsidP="00A51BDA">
            <w:pPr>
              <w:spacing w:before="60" w:after="60"/>
            </w:pPr>
            <w:r w:rsidRPr="00B8492F">
              <w:t xml:space="preserve">1300 </w:t>
            </w:r>
            <w:r>
              <w:t>362 128</w:t>
            </w:r>
          </w:p>
        </w:tc>
        <w:tc>
          <w:tcPr>
            <w:tcW w:w="3335" w:type="dxa"/>
          </w:tcPr>
          <w:p w14:paraId="024248C2" w14:textId="77777777" w:rsidR="00F100E9" w:rsidRPr="001053FA" w:rsidRDefault="00F100E9" w:rsidP="00A51BDA">
            <w:pPr>
              <w:spacing w:before="60" w:after="60"/>
            </w:pPr>
            <w:r w:rsidRPr="001053FA">
              <w:rPr>
                <w:szCs w:val="20"/>
              </w:rPr>
              <w:t>www.</w:t>
            </w:r>
            <w:r>
              <w:rPr>
                <w:szCs w:val="20"/>
              </w:rPr>
              <w:t>worksafe</w:t>
            </w:r>
            <w:r w:rsidRPr="001053FA">
              <w:rPr>
                <w:szCs w:val="20"/>
              </w:rPr>
              <w:t>.qld.gov.au</w:t>
            </w:r>
          </w:p>
        </w:tc>
      </w:tr>
      <w:tr w:rsidR="00F100E9" w:rsidRPr="001053FA" w14:paraId="14E02693" w14:textId="77777777" w:rsidTr="00A51BDA">
        <w:tc>
          <w:tcPr>
            <w:tcW w:w="2501" w:type="dxa"/>
          </w:tcPr>
          <w:p w14:paraId="1B134CB4" w14:textId="77777777" w:rsidR="00F100E9" w:rsidRPr="001053FA" w:rsidRDefault="00F100E9" w:rsidP="00A51BDA">
            <w:pPr>
              <w:spacing w:before="60" w:after="60"/>
            </w:pPr>
            <w:r w:rsidRPr="00B8492F">
              <w:rPr>
                <w:lang w:eastAsia="en-AU"/>
              </w:rPr>
              <w:t>South Australia</w:t>
            </w:r>
          </w:p>
        </w:tc>
        <w:tc>
          <w:tcPr>
            <w:tcW w:w="2470" w:type="dxa"/>
          </w:tcPr>
          <w:p w14:paraId="4E725A19" w14:textId="77777777" w:rsidR="00F100E9" w:rsidRPr="001053FA" w:rsidRDefault="00F100E9" w:rsidP="00A51BDA">
            <w:pPr>
              <w:spacing w:before="60" w:after="60"/>
            </w:pPr>
            <w:proofErr w:type="spellStart"/>
            <w:r w:rsidRPr="00B8492F">
              <w:t>SafeWork</w:t>
            </w:r>
            <w:proofErr w:type="spellEnd"/>
            <w:r w:rsidRPr="00B8492F">
              <w:t xml:space="preserve"> SA</w:t>
            </w:r>
          </w:p>
        </w:tc>
        <w:tc>
          <w:tcPr>
            <w:tcW w:w="2432" w:type="dxa"/>
          </w:tcPr>
          <w:p w14:paraId="13F76094" w14:textId="77777777" w:rsidR="00F100E9" w:rsidRPr="001053FA" w:rsidRDefault="00F100E9" w:rsidP="00A51BDA">
            <w:pPr>
              <w:spacing w:before="60" w:after="60"/>
            </w:pPr>
            <w:r w:rsidRPr="00B8492F">
              <w:t>1300 365 255</w:t>
            </w:r>
          </w:p>
        </w:tc>
        <w:tc>
          <w:tcPr>
            <w:tcW w:w="3335" w:type="dxa"/>
          </w:tcPr>
          <w:p w14:paraId="1440CC09" w14:textId="77777777" w:rsidR="00F100E9" w:rsidRPr="001053FA" w:rsidRDefault="00F100E9" w:rsidP="00A51BDA">
            <w:pPr>
              <w:spacing w:before="60" w:after="60"/>
            </w:pPr>
            <w:r w:rsidRPr="001053FA">
              <w:rPr>
                <w:szCs w:val="20"/>
              </w:rPr>
              <w:t>www.safework.sa.gov.au</w:t>
            </w:r>
          </w:p>
        </w:tc>
      </w:tr>
      <w:tr w:rsidR="00F100E9" w:rsidRPr="001053FA" w14:paraId="4C0A5D8B" w14:textId="77777777" w:rsidTr="00A51BDA">
        <w:tc>
          <w:tcPr>
            <w:tcW w:w="2501" w:type="dxa"/>
          </w:tcPr>
          <w:p w14:paraId="76349CCE" w14:textId="77777777" w:rsidR="00F100E9" w:rsidRPr="001053FA" w:rsidRDefault="00F100E9" w:rsidP="00A51BDA">
            <w:pPr>
              <w:spacing w:before="60" w:after="60"/>
            </w:pPr>
            <w:r w:rsidRPr="00B8492F">
              <w:rPr>
                <w:lang w:eastAsia="en-AU"/>
              </w:rPr>
              <w:t>Western Australia</w:t>
            </w:r>
          </w:p>
        </w:tc>
        <w:tc>
          <w:tcPr>
            <w:tcW w:w="2470" w:type="dxa"/>
          </w:tcPr>
          <w:p w14:paraId="5B708F02" w14:textId="77777777" w:rsidR="00F100E9" w:rsidRPr="001053FA" w:rsidRDefault="00F100E9" w:rsidP="00A51BDA">
            <w:pPr>
              <w:spacing w:before="60" w:after="60"/>
            </w:pPr>
            <w:r w:rsidRPr="00B8492F">
              <w:t>WorkSafe WA</w:t>
            </w:r>
          </w:p>
        </w:tc>
        <w:tc>
          <w:tcPr>
            <w:tcW w:w="2432" w:type="dxa"/>
          </w:tcPr>
          <w:p w14:paraId="082B2974" w14:textId="77777777" w:rsidR="00F100E9" w:rsidRPr="001053FA" w:rsidRDefault="00F100E9" w:rsidP="00A51BDA">
            <w:pPr>
              <w:spacing w:before="60" w:after="60"/>
            </w:pPr>
            <w:r w:rsidRPr="00B8492F">
              <w:t>1300 307 877</w:t>
            </w:r>
          </w:p>
        </w:tc>
        <w:tc>
          <w:tcPr>
            <w:tcW w:w="3335" w:type="dxa"/>
          </w:tcPr>
          <w:p w14:paraId="7AE205ED" w14:textId="77777777" w:rsidR="00F100E9" w:rsidRPr="001053FA" w:rsidRDefault="00F100E9" w:rsidP="00A51BDA">
            <w:pPr>
              <w:spacing w:before="60" w:after="60"/>
            </w:pPr>
            <w:r w:rsidRPr="001053FA">
              <w:rPr>
                <w:szCs w:val="20"/>
              </w:rPr>
              <w:t>www.worksafe.wa.gov.au</w:t>
            </w:r>
          </w:p>
        </w:tc>
      </w:tr>
      <w:tr w:rsidR="00F100E9" w:rsidRPr="001053FA" w14:paraId="0379105F" w14:textId="77777777" w:rsidTr="00A51BDA">
        <w:tc>
          <w:tcPr>
            <w:tcW w:w="2501" w:type="dxa"/>
          </w:tcPr>
          <w:p w14:paraId="44B36E7E" w14:textId="77777777" w:rsidR="00F100E9" w:rsidRPr="001053FA" w:rsidRDefault="00F100E9" w:rsidP="00A51BDA">
            <w:pPr>
              <w:spacing w:before="60" w:after="60"/>
            </w:pPr>
            <w:r w:rsidRPr="00B8492F">
              <w:rPr>
                <w:lang w:eastAsia="en-AU"/>
              </w:rPr>
              <w:t>Australian Capital Territory</w:t>
            </w:r>
          </w:p>
        </w:tc>
        <w:tc>
          <w:tcPr>
            <w:tcW w:w="2470" w:type="dxa"/>
          </w:tcPr>
          <w:p w14:paraId="32A2BF2D" w14:textId="77777777" w:rsidR="00F100E9" w:rsidRPr="001053FA" w:rsidRDefault="00F100E9" w:rsidP="00A51BDA">
            <w:pPr>
              <w:spacing w:before="60" w:after="60"/>
            </w:pPr>
            <w:r w:rsidRPr="00B8492F">
              <w:t>WorkSafe ACT</w:t>
            </w:r>
          </w:p>
        </w:tc>
        <w:tc>
          <w:tcPr>
            <w:tcW w:w="2432" w:type="dxa"/>
          </w:tcPr>
          <w:p w14:paraId="288CEE4D" w14:textId="77777777" w:rsidR="00F100E9" w:rsidRPr="001053FA" w:rsidRDefault="00F100E9" w:rsidP="00A51BDA">
            <w:pPr>
              <w:spacing w:before="60" w:after="60"/>
            </w:pPr>
            <w:r w:rsidRPr="00B8492F">
              <w:t>(02) 6207 3000</w:t>
            </w:r>
          </w:p>
        </w:tc>
        <w:tc>
          <w:tcPr>
            <w:tcW w:w="3335" w:type="dxa"/>
          </w:tcPr>
          <w:p w14:paraId="419EC85B" w14:textId="77777777" w:rsidR="00F100E9" w:rsidRPr="001053FA" w:rsidRDefault="00F100E9" w:rsidP="00A51BDA">
            <w:pPr>
              <w:spacing w:before="60" w:after="60"/>
            </w:pPr>
            <w:r w:rsidRPr="001053FA">
              <w:rPr>
                <w:szCs w:val="20"/>
              </w:rPr>
              <w:t>www.worksafe.act.gov.au</w:t>
            </w:r>
          </w:p>
        </w:tc>
      </w:tr>
      <w:tr w:rsidR="00F100E9" w:rsidRPr="001053FA" w14:paraId="08822951" w14:textId="77777777" w:rsidTr="00A51BDA">
        <w:tc>
          <w:tcPr>
            <w:tcW w:w="2501" w:type="dxa"/>
          </w:tcPr>
          <w:p w14:paraId="5675C0A9" w14:textId="77777777" w:rsidR="00F100E9" w:rsidRPr="001053FA" w:rsidRDefault="00F100E9" w:rsidP="00A51BDA">
            <w:pPr>
              <w:spacing w:before="60" w:after="60"/>
            </w:pPr>
            <w:r w:rsidRPr="00B8492F">
              <w:rPr>
                <w:lang w:eastAsia="en-AU"/>
              </w:rPr>
              <w:t>Tasmania</w:t>
            </w:r>
          </w:p>
        </w:tc>
        <w:tc>
          <w:tcPr>
            <w:tcW w:w="2470" w:type="dxa"/>
          </w:tcPr>
          <w:p w14:paraId="7E6CFD6A" w14:textId="77777777" w:rsidR="00F100E9" w:rsidRPr="001053FA" w:rsidRDefault="00F100E9" w:rsidP="00A51BDA">
            <w:pPr>
              <w:spacing w:before="60" w:after="60"/>
            </w:pPr>
            <w:r>
              <w:t>WorkSafe Tasmania</w:t>
            </w:r>
          </w:p>
        </w:tc>
        <w:tc>
          <w:tcPr>
            <w:tcW w:w="2432" w:type="dxa"/>
          </w:tcPr>
          <w:p w14:paraId="3642CC89" w14:textId="77777777" w:rsidR="00F100E9" w:rsidRPr="001053FA" w:rsidRDefault="00F100E9" w:rsidP="00A51BDA">
            <w:pPr>
              <w:spacing w:before="60" w:after="60"/>
            </w:pPr>
            <w:r w:rsidRPr="00B8492F">
              <w:t xml:space="preserve">1300 366 322 </w:t>
            </w:r>
            <w:r>
              <w:br/>
            </w:r>
            <w:r w:rsidRPr="00B8492F">
              <w:t>(Inside Tasmania)</w:t>
            </w:r>
            <w:r w:rsidRPr="00B8492F">
              <w:br/>
              <w:t xml:space="preserve">(03) </w:t>
            </w:r>
            <w:r>
              <w:t>6166 4600</w:t>
            </w:r>
            <w:r w:rsidRPr="00B8492F">
              <w:t xml:space="preserve"> (Outside Tasmania)</w:t>
            </w:r>
          </w:p>
        </w:tc>
        <w:tc>
          <w:tcPr>
            <w:tcW w:w="3335" w:type="dxa"/>
          </w:tcPr>
          <w:p w14:paraId="3BAD7584" w14:textId="77777777" w:rsidR="00F100E9" w:rsidRPr="001053FA" w:rsidRDefault="00F100E9" w:rsidP="00A51BDA">
            <w:pPr>
              <w:spacing w:before="60" w:after="60"/>
            </w:pPr>
            <w:r w:rsidRPr="001053FA">
              <w:rPr>
                <w:szCs w:val="20"/>
              </w:rPr>
              <w:t>www.w</w:t>
            </w:r>
            <w:r>
              <w:rPr>
                <w:szCs w:val="20"/>
              </w:rPr>
              <w:t>orksafe</w:t>
            </w:r>
            <w:r w:rsidRPr="001053FA">
              <w:rPr>
                <w:szCs w:val="20"/>
              </w:rPr>
              <w:t>.tas.gov.au</w:t>
            </w:r>
          </w:p>
        </w:tc>
      </w:tr>
    </w:tbl>
    <w:p w14:paraId="52A66982" w14:textId="76249787" w:rsidR="00A06A1E" w:rsidRPr="00FF5AE6" w:rsidRDefault="00A06A1E" w:rsidP="00E45467">
      <w:pPr>
        <w:pStyle w:val="Heading1"/>
        <w:spacing w:before="240"/>
      </w:pPr>
      <w:bookmarkStart w:id="67" w:name="_Toc524092046"/>
      <w:r w:rsidRPr="00FF5AE6">
        <w:t>Contact us</w:t>
      </w:r>
      <w:bookmarkEnd w:id="67"/>
    </w:p>
    <w:p w14:paraId="4F11E6A5" w14:textId="7A9B333F" w:rsidR="003478B9" w:rsidRDefault="00A06A1E" w:rsidP="00A06A1E">
      <w:pPr>
        <w:rPr>
          <w:rStyle w:val="Hyperlink"/>
        </w:rPr>
      </w:pPr>
      <w:r>
        <w:t xml:space="preserve">For further information please contact us on 1800 019 115, via email at </w:t>
      </w:r>
      <w:hyperlink r:id="rId13" w:history="1">
        <w:r w:rsidRPr="001D037A">
          <w:rPr>
            <w:rStyle w:val="Hyperlink"/>
          </w:rPr>
          <w:t>ntworksafe@nt.gov.au</w:t>
        </w:r>
      </w:hyperlink>
      <w:r>
        <w:t xml:space="preserve"> or go to the NT WorkSafe website at </w:t>
      </w:r>
      <w:hyperlink r:id="rId14" w:history="1">
        <w:r w:rsidR="003478B9" w:rsidRPr="0048326C">
          <w:rPr>
            <w:rStyle w:val="Hyperlink"/>
          </w:rPr>
          <w:t>www.worksafe.nt.gov.au</w:t>
        </w:r>
      </w:hyperlink>
      <w:r w:rsidR="00740C6B">
        <w:rPr>
          <w:rStyle w:val="Hyperlink"/>
        </w:rPr>
        <w:t>.</w:t>
      </w:r>
    </w:p>
    <w:p w14:paraId="08FCD5DA" w14:textId="77777777" w:rsidR="00F100E9" w:rsidRDefault="00F100E9" w:rsidP="00740C6B">
      <w:pPr>
        <w:rPr>
          <w:b/>
          <w:sz w:val="16"/>
          <w:szCs w:val="16"/>
        </w:rPr>
      </w:pPr>
    </w:p>
    <w:p w14:paraId="66A4C4EA" w14:textId="77777777" w:rsidR="00F100E9" w:rsidRDefault="00F100E9" w:rsidP="00740C6B">
      <w:pPr>
        <w:rPr>
          <w:b/>
          <w:sz w:val="16"/>
          <w:szCs w:val="16"/>
        </w:rPr>
      </w:pPr>
    </w:p>
    <w:p w14:paraId="5A23321A" w14:textId="77777777" w:rsidR="00F100E9" w:rsidRDefault="00F100E9" w:rsidP="00740C6B">
      <w:pPr>
        <w:rPr>
          <w:b/>
          <w:sz w:val="16"/>
          <w:szCs w:val="16"/>
        </w:rPr>
      </w:pPr>
    </w:p>
    <w:p w14:paraId="1345FB45" w14:textId="77777777" w:rsidR="00F100E9" w:rsidRDefault="00F100E9" w:rsidP="00740C6B">
      <w:pPr>
        <w:rPr>
          <w:b/>
          <w:sz w:val="16"/>
          <w:szCs w:val="16"/>
        </w:rPr>
      </w:pPr>
    </w:p>
    <w:p w14:paraId="7EC54826" w14:textId="77777777" w:rsidR="00F100E9" w:rsidRDefault="00F100E9" w:rsidP="00740C6B">
      <w:pPr>
        <w:rPr>
          <w:b/>
          <w:sz w:val="16"/>
          <w:szCs w:val="16"/>
        </w:rPr>
      </w:pPr>
    </w:p>
    <w:p w14:paraId="716DE1F2" w14:textId="77777777" w:rsidR="00F100E9" w:rsidRDefault="00F100E9" w:rsidP="00740C6B">
      <w:pPr>
        <w:rPr>
          <w:b/>
          <w:sz w:val="16"/>
          <w:szCs w:val="16"/>
        </w:rPr>
      </w:pP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0A97BF86" w14:textId="732C8CE4" w:rsidR="00740C6B" w:rsidRDefault="00740C6B" w:rsidP="00A06A1E">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sectPr w:rsidR="00740C6B" w:rsidSect="00E73B01">
      <w:headerReference w:type="even" r:id="rId15"/>
      <w:headerReference w:type="default" r:id="rId16"/>
      <w:footerReference w:type="default" r:id="rId17"/>
      <w:headerReference w:type="first" r:id="rId18"/>
      <w:footerReference w:type="first" r:id="rId19"/>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3972" w14:textId="77777777" w:rsidR="00487B02" w:rsidRDefault="00487B02" w:rsidP="00E73B01">
      <w:r>
        <w:separator/>
      </w:r>
    </w:p>
  </w:endnote>
  <w:endnote w:type="continuationSeparator" w:id="0">
    <w:p w14:paraId="1D666CBF" w14:textId="77777777" w:rsidR="00487B02" w:rsidRDefault="00487B0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CB4F6B">
          <w:rPr>
            <w:noProof/>
          </w:rPr>
          <w:t>2</w:t>
        </w:r>
        <w:r w:rsidR="00FA5776" w:rsidRPr="007278C5">
          <w:fldChar w:fldCharType="end"/>
        </w:r>
      </w:p>
      <w:p w14:paraId="480385B0" w14:textId="19BFA10F" w:rsidR="00A872D9" w:rsidRPr="00E27344" w:rsidRDefault="00E27344" w:rsidP="00DA5753">
        <w:pPr>
          <w:pStyle w:val="Footer"/>
          <w:tabs>
            <w:tab w:val="clear" w:pos="4513"/>
            <w:tab w:val="clear" w:pos="9026"/>
            <w:tab w:val="right" w:pos="10773"/>
          </w:tabs>
          <w:spacing w:after="240"/>
          <w:ind w:left="-567"/>
        </w:pPr>
        <w:r>
          <w:tab/>
        </w:r>
        <w:r w:rsidR="00F100E9">
          <w:rPr>
            <w:szCs w:val="20"/>
          </w:rPr>
          <w:t>G</w:t>
        </w:r>
        <w:r w:rsidR="00F100E9" w:rsidRPr="00732ACB">
          <w:rPr>
            <w:szCs w:val="20"/>
          </w:rPr>
          <w:t>uide</w:t>
        </w:r>
        <w:r w:rsidR="00F100E9">
          <w:rPr>
            <w:szCs w:val="20"/>
          </w:rPr>
          <w:t xml:space="preserve"> to </w:t>
        </w:r>
        <w:r w:rsidR="00CB4F6B">
          <w:rPr>
            <w:szCs w:val="20"/>
          </w:rPr>
          <w:t>exemptions</w:t>
        </w:r>
        <w:r w:rsidR="00F100E9" w:rsidRPr="00732ACB">
          <w:rPr>
            <w:szCs w:val="20"/>
          </w:rPr>
          <w:t xml:space="preserve"> </w:t>
        </w:r>
        <w:r w:rsidR="00B50196" w:rsidRPr="000E79D7">
          <w:rPr>
            <w:szCs w:val="20"/>
          </w:rPr>
          <w:t>(</w:t>
        </w:r>
        <w:r w:rsidR="00CB4F6B">
          <w:rPr>
            <w:szCs w:val="20"/>
          </w:rPr>
          <w:t>V1.3</w:t>
        </w:r>
        <w:r w:rsidR="00B50196" w:rsidRPr="000E79D7">
          <w:rPr>
            <w:szCs w:val="20"/>
          </w:rPr>
          <w:t xml:space="preserve"> – </w:t>
        </w:r>
        <w:r w:rsidR="00F100E9">
          <w:rPr>
            <w:szCs w:val="20"/>
          </w:rPr>
          <w:t>07 September 2018</w:t>
        </w:r>
        <w:r w:rsidR="00B50196" w:rsidRPr="000E79D7">
          <w:rPr>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6253" w14:textId="77777777" w:rsidR="00487B02" w:rsidRDefault="00487B02" w:rsidP="00E73B01">
      <w:r>
        <w:separator/>
      </w:r>
    </w:p>
  </w:footnote>
  <w:footnote w:type="continuationSeparator" w:id="0">
    <w:p w14:paraId="52F8F142" w14:textId="77777777" w:rsidR="00487B02" w:rsidRDefault="00487B02"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0C9DBB58"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E3D"/>
    <w:multiLevelType w:val="hybridMultilevel"/>
    <w:tmpl w:val="5EBA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56194"/>
    <w:multiLevelType w:val="hybridMultilevel"/>
    <w:tmpl w:val="67409FC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B10E2"/>
    <w:multiLevelType w:val="hybridMultilevel"/>
    <w:tmpl w:val="CCDC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1477C"/>
    <w:multiLevelType w:val="hybridMultilevel"/>
    <w:tmpl w:val="685AA04C"/>
    <w:lvl w:ilvl="0" w:tplc="5188456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B48306E"/>
    <w:multiLevelType w:val="hybridMultilevel"/>
    <w:tmpl w:val="3B84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147C3"/>
    <w:multiLevelType w:val="hybridMultilevel"/>
    <w:tmpl w:val="A026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D492F"/>
    <w:multiLevelType w:val="hybridMultilevel"/>
    <w:tmpl w:val="97A0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B6FCB"/>
    <w:multiLevelType w:val="hybridMultilevel"/>
    <w:tmpl w:val="1C4E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B0594"/>
    <w:multiLevelType w:val="hybridMultilevel"/>
    <w:tmpl w:val="71A2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83608"/>
    <w:multiLevelType w:val="hybridMultilevel"/>
    <w:tmpl w:val="023C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646FD"/>
    <w:multiLevelType w:val="hybridMultilevel"/>
    <w:tmpl w:val="3CB8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59787E"/>
    <w:multiLevelType w:val="hybridMultilevel"/>
    <w:tmpl w:val="7F66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DF6772"/>
    <w:multiLevelType w:val="hybridMultilevel"/>
    <w:tmpl w:val="B558A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A45C30"/>
    <w:multiLevelType w:val="hybridMultilevel"/>
    <w:tmpl w:val="AE9C4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FB074A"/>
    <w:multiLevelType w:val="hybridMultilevel"/>
    <w:tmpl w:val="87B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8C2B87"/>
    <w:multiLevelType w:val="hybridMultilevel"/>
    <w:tmpl w:val="0A744F94"/>
    <w:lvl w:ilvl="0" w:tplc="5188456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F22B0"/>
    <w:multiLevelType w:val="hybridMultilevel"/>
    <w:tmpl w:val="FBBA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33022E"/>
    <w:multiLevelType w:val="hybridMultilevel"/>
    <w:tmpl w:val="759E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F325A0"/>
    <w:multiLevelType w:val="hybridMultilevel"/>
    <w:tmpl w:val="2744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E7DAF"/>
    <w:multiLevelType w:val="hybridMultilevel"/>
    <w:tmpl w:val="EBAC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1"/>
  </w:num>
  <w:num w:numId="4">
    <w:abstractNumId w:val="31"/>
  </w:num>
  <w:num w:numId="5">
    <w:abstractNumId w:val="16"/>
  </w:num>
  <w:num w:numId="6">
    <w:abstractNumId w:val="5"/>
  </w:num>
  <w:num w:numId="7">
    <w:abstractNumId w:val="22"/>
  </w:num>
  <w:num w:numId="8">
    <w:abstractNumId w:val="17"/>
  </w:num>
  <w:num w:numId="9">
    <w:abstractNumId w:val="6"/>
  </w:num>
  <w:num w:numId="10">
    <w:abstractNumId w:val="4"/>
  </w:num>
  <w:num w:numId="11">
    <w:abstractNumId w:val="30"/>
  </w:num>
  <w:num w:numId="12">
    <w:abstractNumId w:val="12"/>
  </w:num>
  <w:num w:numId="13">
    <w:abstractNumId w:val="3"/>
  </w:num>
  <w:num w:numId="14">
    <w:abstractNumId w:val="14"/>
  </w:num>
  <w:num w:numId="15">
    <w:abstractNumId w:val="18"/>
  </w:num>
  <w:num w:numId="16">
    <w:abstractNumId w:val="13"/>
  </w:num>
  <w:num w:numId="17">
    <w:abstractNumId w:val="32"/>
  </w:num>
  <w:num w:numId="18">
    <w:abstractNumId w:val="24"/>
  </w:num>
  <w:num w:numId="19">
    <w:abstractNumId w:val="15"/>
  </w:num>
  <w:num w:numId="20">
    <w:abstractNumId w:val="28"/>
  </w:num>
  <w:num w:numId="21">
    <w:abstractNumId w:val="10"/>
  </w:num>
  <w:num w:numId="22">
    <w:abstractNumId w:val="27"/>
  </w:num>
  <w:num w:numId="23">
    <w:abstractNumId w:val="11"/>
  </w:num>
  <w:num w:numId="24">
    <w:abstractNumId w:val="19"/>
  </w:num>
  <w:num w:numId="25">
    <w:abstractNumId w:val="7"/>
  </w:num>
  <w:num w:numId="26">
    <w:abstractNumId w:val="9"/>
  </w:num>
  <w:num w:numId="27">
    <w:abstractNumId w:val="20"/>
  </w:num>
  <w:num w:numId="28">
    <w:abstractNumId w:val="8"/>
  </w:num>
  <w:num w:numId="29">
    <w:abstractNumId w:val="29"/>
  </w:num>
  <w:num w:numId="30">
    <w:abstractNumId w:val="25"/>
  </w:num>
  <w:num w:numId="31">
    <w:abstractNumId w:val="0"/>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1F03BE"/>
    <w:rsid w:val="00221DAE"/>
    <w:rsid w:val="002408E3"/>
    <w:rsid w:val="002A41FB"/>
    <w:rsid w:val="002F3E97"/>
    <w:rsid w:val="00307B76"/>
    <w:rsid w:val="00307E70"/>
    <w:rsid w:val="00310ADC"/>
    <w:rsid w:val="003165E1"/>
    <w:rsid w:val="003478B9"/>
    <w:rsid w:val="003514FA"/>
    <w:rsid w:val="003D7C13"/>
    <w:rsid w:val="00487B02"/>
    <w:rsid w:val="004A1B2B"/>
    <w:rsid w:val="00507331"/>
    <w:rsid w:val="0053256B"/>
    <w:rsid w:val="00550351"/>
    <w:rsid w:val="00551407"/>
    <w:rsid w:val="005770AC"/>
    <w:rsid w:val="005A2778"/>
    <w:rsid w:val="005C5FB5"/>
    <w:rsid w:val="006370E6"/>
    <w:rsid w:val="0066252B"/>
    <w:rsid w:val="00685D69"/>
    <w:rsid w:val="0070276A"/>
    <w:rsid w:val="00727842"/>
    <w:rsid w:val="007278C5"/>
    <w:rsid w:val="00740C6B"/>
    <w:rsid w:val="007D47E0"/>
    <w:rsid w:val="007F6818"/>
    <w:rsid w:val="00852250"/>
    <w:rsid w:val="00856EB0"/>
    <w:rsid w:val="008901BF"/>
    <w:rsid w:val="008A7733"/>
    <w:rsid w:val="008C1BD8"/>
    <w:rsid w:val="008E160C"/>
    <w:rsid w:val="009559B8"/>
    <w:rsid w:val="00A06138"/>
    <w:rsid w:val="00A06A1E"/>
    <w:rsid w:val="00A42D1C"/>
    <w:rsid w:val="00A75DE9"/>
    <w:rsid w:val="00A868F6"/>
    <w:rsid w:val="00A872D9"/>
    <w:rsid w:val="00AA0352"/>
    <w:rsid w:val="00B50196"/>
    <w:rsid w:val="00B84D01"/>
    <w:rsid w:val="00B912DB"/>
    <w:rsid w:val="00C01F77"/>
    <w:rsid w:val="00CA3078"/>
    <w:rsid w:val="00CB480E"/>
    <w:rsid w:val="00CB4F6B"/>
    <w:rsid w:val="00CB793E"/>
    <w:rsid w:val="00CD3184"/>
    <w:rsid w:val="00CE5F78"/>
    <w:rsid w:val="00DA5753"/>
    <w:rsid w:val="00DD2006"/>
    <w:rsid w:val="00DF6EB7"/>
    <w:rsid w:val="00E1075C"/>
    <w:rsid w:val="00E27344"/>
    <w:rsid w:val="00E317B6"/>
    <w:rsid w:val="00E45467"/>
    <w:rsid w:val="00E73B01"/>
    <w:rsid w:val="00E95DC3"/>
    <w:rsid w:val="00EA1072"/>
    <w:rsid w:val="00ED2575"/>
    <w:rsid w:val="00F100E9"/>
    <w:rsid w:val="00F34049"/>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F100E9"/>
    <w:pPr>
      <w:spacing w:after="100"/>
      <w:ind w:left="220"/>
    </w:pPr>
  </w:style>
  <w:style w:type="paragraph" w:styleId="TOC3">
    <w:name w:val="toc 3"/>
    <w:basedOn w:val="Normal"/>
    <w:next w:val="Normal"/>
    <w:autoRedefine/>
    <w:uiPriority w:val="39"/>
    <w:unhideWhenUsed/>
    <w:rsid w:val="00CB4F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worksafe@nt.gov.au?subject=Bulletin%20enquiry%20-%20name%20of%20bulleti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safe.nt.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saf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Exemption</NTWorkSafe_x0020_Filter>
    <PDFFileSize xmlns="eb399b68-b676-431b-a7f2-330aea86a718">235273</PDFFileSize>
    <Topics xmlns="eb399b68-b676-431b-a7f2-330aea86a718"/>
    <Document_x0020_type xmlns="eb399b68-b676-431b-a7f2-330aea86a718">Guide</Document_x0020_type>
    <Web_x0020_Section xmlns="eb399b68-b676-431b-a7f2-330aea86a718">
      <Value>Laws and compliance</Value>
    </Web_x0020_Sec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E6A9B-AE9B-48C7-927C-81003915C23F}"/>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28FC4229-55EF-4F85-B1FE-8B5521AC18C6}"/>
</file>

<file path=customXml/itemProps4.xml><?xml version="1.0" encoding="utf-8"?>
<ds:datastoreItem xmlns:ds="http://schemas.openxmlformats.org/officeDocument/2006/customXml" ds:itemID="{419AD80C-5940-46D9-91EC-93BDD5173F97}"/>
</file>

<file path=docProps/app.xml><?xml version="1.0" encoding="utf-8"?>
<Properties xmlns="http://schemas.openxmlformats.org/officeDocument/2006/extended-properties" xmlns:vt="http://schemas.openxmlformats.org/officeDocument/2006/docPropsVTypes">
  <Template>Normal.dotm</Template>
  <TotalTime>5</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Demolition notifications</vt:lpstr>
    </vt:vector>
  </TitlesOfParts>
  <Company>NTG</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Exemptions</dc:title>
  <dc:creator>mezl</dc:creator>
  <cp:lastModifiedBy>Amanda Baker</cp:lastModifiedBy>
  <cp:revision>3</cp:revision>
  <cp:lastPrinted>2012-11-16T05:03:00Z</cp:lastPrinted>
  <dcterms:created xsi:type="dcterms:W3CDTF">2018-09-07T04:34:00Z</dcterms:created>
  <dcterms:modified xsi:type="dcterms:W3CDTF">2018-09-07T04:40:00Z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