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51AAE" w14:textId="4A69E8C1" w:rsidR="00CC0C4A" w:rsidRDefault="00CC0C4A" w:rsidP="00CC0C4A">
      <w:pPr>
        <w:pStyle w:val="Title"/>
        <w:spacing w:before="1560" w:after="1560"/>
        <w:ind w:left="2977"/>
        <w:contextualSpacing w:val="0"/>
      </w:pPr>
      <w:bookmarkStart w:id="0" w:name="_GoBack"/>
      <w:bookmarkEnd w:id="0"/>
      <w:r w:rsidRPr="00F75320">
        <w:rPr>
          <w:noProof/>
          <w:lang w:eastAsia="en-AU"/>
        </w:rPr>
        <w:drawing>
          <wp:anchor distT="0" distB="0" distL="114300" distR="114300" simplePos="0" relativeHeight="251661312" behindDoc="1" locked="0" layoutInCell="1" allowOverlap="1" wp14:anchorId="0778748E" wp14:editId="0821A157">
            <wp:simplePos x="0" y="0"/>
            <wp:positionH relativeFrom="page">
              <wp:posOffset>0</wp:posOffset>
            </wp:positionH>
            <wp:positionV relativeFrom="paragraph">
              <wp:posOffset>-548640</wp:posOffset>
            </wp:positionV>
            <wp:extent cx="7561816" cy="10692000"/>
            <wp:effectExtent l="0" t="0" r="1270" b="0"/>
            <wp:wrapNone/>
            <wp:docPr id="2" name="Picture 2" descr="Cover page geometric design using NT WorkSafe corporate colours of black, white, dark grey and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afe Annual Report 16-17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816" cy="10692000"/>
                    </a:xfrm>
                    <a:prstGeom prst="rect">
                      <a:avLst/>
                    </a:prstGeom>
                  </pic:spPr>
                </pic:pic>
              </a:graphicData>
            </a:graphic>
            <wp14:sizeRelH relativeFrom="margin">
              <wp14:pctWidth>0</wp14:pctWidth>
            </wp14:sizeRelH>
            <wp14:sizeRelV relativeFrom="margin">
              <wp14:pctHeight>0</wp14:pctHeight>
            </wp14:sizeRelV>
          </wp:anchor>
        </w:drawing>
      </w:r>
      <w:r>
        <w:t>Work Health Authority</w:t>
      </w:r>
    </w:p>
    <w:p w14:paraId="391D4400" w14:textId="77777777" w:rsidR="00CC0C4A" w:rsidRDefault="00CC0C4A" w:rsidP="00CC0C4A">
      <w:pPr>
        <w:pStyle w:val="Subtitle"/>
        <w:ind w:left="2977"/>
      </w:pPr>
      <w:r>
        <w:t>Annual Report</w:t>
      </w:r>
    </w:p>
    <w:p w14:paraId="3D1F8E24" w14:textId="17E3037E" w:rsidR="00683389" w:rsidRDefault="00CC0C4A" w:rsidP="0069762D">
      <w:pPr>
        <w:pStyle w:val="Subtitle"/>
        <w:ind w:left="2977"/>
      </w:pPr>
      <w:r>
        <w:t>201</w:t>
      </w:r>
      <w:r w:rsidR="00B05CE1">
        <w:t>8</w:t>
      </w:r>
      <w:r>
        <w:t>-1</w:t>
      </w:r>
      <w:r w:rsidR="00B05CE1">
        <w:t>9</w:t>
      </w:r>
    </w:p>
    <w:p w14:paraId="7E9CE001" w14:textId="330E5ACF" w:rsidR="00FF6EF7" w:rsidRDefault="00FF6EF7">
      <w:pPr>
        <w:sectPr w:rsidR="00FF6EF7" w:rsidSect="00BB1B63">
          <w:footerReference w:type="first" r:id="rId9"/>
          <w:pgSz w:w="11906" w:h="16838" w:code="9"/>
          <w:pgMar w:top="851" w:right="1440" w:bottom="1134" w:left="1440" w:header="0" w:footer="0" w:gutter="0"/>
          <w:cols w:space="708"/>
          <w:titlePg/>
          <w:docGrid w:linePitch="360"/>
        </w:sectPr>
      </w:pPr>
    </w:p>
    <w:bookmarkStart w:id="1" w:name="_Toc496704288" w:displacedByCustomXml="next"/>
    <w:bookmarkStart w:id="2" w:name="_Toc22909809" w:displacedByCustomXml="next"/>
    <w:sdt>
      <w:sdtPr>
        <w:rPr>
          <w:rFonts w:asciiTheme="minorHAnsi" w:eastAsiaTheme="minorHAnsi" w:hAnsiTheme="minorHAnsi" w:cstheme="minorBidi"/>
          <w:bCs w:val="0"/>
          <w:kern w:val="0"/>
          <w:sz w:val="22"/>
          <w:szCs w:val="22"/>
          <w:lang w:eastAsia="en-US"/>
        </w:rPr>
        <w:id w:val="1811442147"/>
        <w:docPartObj>
          <w:docPartGallery w:val="Table of Contents"/>
          <w:docPartUnique/>
        </w:docPartObj>
      </w:sdtPr>
      <w:sdtEndPr>
        <w:rPr>
          <w:rFonts w:ascii="Lato" w:hAnsi="Lato"/>
          <w:b/>
          <w:noProof/>
          <w:sz w:val="24"/>
        </w:rPr>
      </w:sdtEndPr>
      <w:sdtContent>
        <w:p w14:paraId="3F6A19F1" w14:textId="77777777" w:rsidR="0026798D" w:rsidRPr="00292406" w:rsidRDefault="0026798D" w:rsidP="00292406">
          <w:pPr>
            <w:pStyle w:val="Heading1"/>
            <w:spacing w:after="0"/>
          </w:pPr>
          <w:r w:rsidRPr="00292406">
            <w:t>Contents</w:t>
          </w:r>
          <w:bookmarkEnd w:id="2"/>
          <w:bookmarkEnd w:id="1"/>
        </w:p>
        <w:p w14:paraId="44C560BF" w14:textId="77777777" w:rsidR="00C400C2" w:rsidRDefault="0026798D">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22909809" w:history="1">
            <w:r w:rsidR="00C400C2" w:rsidRPr="00B94EDB">
              <w:rPr>
                <w:rStyle w:val="Hyperlink"/>
                <w:noProof/>
              </w:rPr>
              <w:t>Contents</w:t>
            </w:r>
            <w:r w:rsidR="00C400C2">
              <w:rPr>
                <w:noProof/>
                <w:webHidden/>
              </w:rPr>
              <w:tab/>
            </w:r>
            <w:r w:rsidR="00C400C2">
              <w:rPr>
                <w:noProof/>
                <w:webHidden/>
              </w:rPr>
              <w:fldChar w:fldCharType="begin"/>
            </w:r>
            <w:r w:rsidR="00C400C2">
              <w:rPr>
                <w:noProof/>
                <w:webHidden/>
              </w:rPr>
              <w:instrText xml:space="preserve"> PAGEREF _Toc22909809 \h </w:instrText>
            </w:r>
            <w:r w:rsidR="00C400C2">
              <w:rPr>
                <w:noProof/>
                <w:webHidden/>
              </w:rPr>
            </w:r>
            <w:r w:rsidR="00C400C2">
              <w:rPr>
                <w:noProof/>
                <w:webHidden/>
              </w:rPr>
              <w:fldChar w:fldCharType="separate"/>
            </w:r>
            <w:r w:rsidR="00C400C2">
              <w:rPr>
                <w:noProof/>
                <w:webHidden/>
              </w:rPr>
              <w:t>2</w:t>
            </w:r>
            <w:r w:rsidR="00C400C2">
              <w:rPr>
                <w:noProof/>
                <w:webHidden/>
              </w:rPr>
              <w:fldChar w:fldCharType="end"/>
            </w:r>
          </w:hyperlink>
        </w:p>
        <w:p w14:paraId="631D4F2F" w14:textId="77777777" w:rsidR="00C400C2" w:rsidRDefault="00013728">
          <w:pPr>
            <w:pStyle w:val="TOC1"/>
            <w:rPr>
              <w:rFonts w:asciiTheme="minorHAnsi" w:eastAsiaTheme="minorEastAsia" w:hAnsiTheme="minorHAnsi"/>
              <w:noProof/>
              <w:sz w:val="22"/>
              <w:lang w:eastAsia="en-AU"/>
            </w:rPr>
          </w:pPr>
          <w:hyperlink w:anchor="_Toc22909810" w:history="1">
            <w:r w:rsidR="00C400C2" w:rsidRPr="00B94EDB">
              <w:rPr>
                <w:rStyle w:val="Hyperlink"/>
                <w:noProof/>
              </w:rPr>
              <w:t>Function and Purpose of the Work Health Authority</w:t>
            </w:r>
            <w:r w:rsidR="00C400C2">
              <w:rPr>
                <w:noProof/>
                <w:webHidden/>
              </w:rPr>
              <w:tab/>
            </w:r>
            <w:r w:rsidR="00C400C2">
              <w:rPr>
                <w:noProof/>
                <w:webHidden/>
              </w:rPr>
              <w:fldChar w:fldCharType="begin"/>
            </w:r>
            <w:r w:rsidR="00C400C2">
              <w:rPr>
                <w:noProof/>
                <w:webHidden/>
              </w:rPr>
              <w:instrText xml:space="preserve"> PAGEREF _Toc22909810 \h </w:instrText>
            </w:r>
            <w:r w:rsidR="00C400C2">
              <w:rPr>
                <w:noProof/>
                <w:webHidden/>
              </w:rPr>
            </w:r>
            <w:r w:rsidR="00C400C2">
              <w:rPr>
                <w:noProof/>
                <w:webHidden/>
              </w:rPr>
              <w:fldChar w:fldCharType="separate"/>
            </w:r>
            <w:r w:rsidR="00C400C2">
              <w:rPr>
                <w:noProof/>
                <w:webHidden/>
              </w:rPr>
              <w:t>3</w:t>
            </w:r>
            <w:r w:rsidR="00C400C2">
              <w:rPr>
                <w:noProof/>
                <w:webHidden/>
              </w:rPr>
              <w:fldChar w:fldCharType="end"/>
            </w:r>
          </w:hyperlink>
        </w:p>
        <w:p w14:paraId="7673A912" w14:textId="77777777" w:rsidR="00C400C2" w:rsidRDefault="00013728">
          <w:pPr>
            <w:pStyle w:val="TOC1"/>
            <w:rPr>
              <w:rFonts w:asciiTheme="minorHAnsi" w:eastAsiaTheme="minorEastAsia" w:hAnsiTheme="minorHAnsi"/>
              <w:noProof/>
              <w:sz w:val="22"/>
              <w:lang w:eastAsia="en-AU"/>
            </w:rPr>
          </w:pPr>
          <w:hyperlink w:anchor="_Toc22909811" w:history="1">
            <w:r w:rsidR="00C400C2" w:rsidRPr="00B94EDB">
              <w:rPr>
                <w:rStyle w:val="Hyperlink"/>
                <w:noProof/>
              </w:rPr>
              <w:t>NT WorkSafe Corporate Information</w:t>
            </w:r>
            <w:r w:rsidR="00C400C2">
              <w:rPr>
                <w:noProof/>
                <w:webHidden/>
              </w:rPr>
              <w:tab/>
            </w:r>
            <w:r w:rsidR="00C400C2">
              <w:rPr>
                <w:noProof/>
                <w:webHidden/>
              </w:rPr>
              <w:fldChar w:fldCharType="begin"/>
            </w:r>
            <w:r w:rsidR="00C400C2">
              <w:rPr>
                <w:noProof/>
                <w:webHidden/>
              </w:rPr>
              <w:instrText xml:space="preserve"> PAGEREF _Toc22909811 \h </w:instrText>
            </w:r>
            <w:r w:rsidR="00C400C2">
              <w:rPr>
                <w:noProof/>
                <w:webHidden/>
              </w:rPr>
            </w:r>
            <w:r w:rsidR="00C400C2">
              <w:rPr>
                <w:noProof/>
                <w:webHidden/>
              </w:rPr>
              <w:fldChar w:fldCharType="separate"/>
            </w:r>
            <w:r w:rsidR="00C400C2">
              <w:rPr>
                <w:noProof/>
                <w:webHidden/>
              </w:rPr>
              <w:t>4</w:t>
            </w:r>
            <w:r w:rsidR="00C400C2">
              <w:rPr>
                <w:noProof/>
                <w:webHidden/>
              </w:rPr>
              <w:fldChar w:fldCharType="end"/>
            </w:r>
          </w:hyperlink>
        </w:p>
        <w:p w14:paraId="4E2A0010" w14:textId="77777777" w:rsidR="00C400C2" w:rsidRDefault="00013728">
          <w:pPr>
            <w:pStyle w:val="TOC1"/>
            <w:rPr>
              <w:rFonts w:asciiTheme="minorHAnsi" w:eastAsiaTheme="minorEastAsia" w:hAnsiTheme="minorHAnsi"/>
              <w:noProof/>
              <w:sz w:val="22"/>
              <w:lang w:eastAsia="en-AU"/>
            </w:rPr>
          </w:pPr>
          <w:hyperlink w:anchor="_Toc22909812" w:history="1">
            <w:r w:rsidR="00C400C2" w:rsidRPr="00B94EDB">
              <w:rPr>
                <w:rStyle w:val="Hyperlink"/>
                <w:noProof/>
              </w:rPr>
              <w:t>Permissioning and Advisory Services</w:t>
            </w:r>
            <w:r w:rsidR="00C400C2">
              <w:rPr>
                <w:noProof/>
                <w:webHidden/>
              </w:rPr>
              <w:tab/>
            </w:r>
            <w:r w:rsidR="00C400C2">
              <w:rPr>
                <w:noProof/>
                <w:webHidden/>
              </w:rPr>
              <w:fldChar w:fldCharType="begin"/>
            </w:r>
            <w:r w:rsidR="00C400C2">
              <w:rPr>
                <w:noProof/>
                <w:webHidden/>
              </w:rPr>
              <w:instrText xml:space="preserve"> PAGEREF _Toc22909812 \h </w:instrText>
            </w:r>
            <w:r w:rsidR="00C400C2">
              <w:rPr>
                <w:noProof/>
                <w:webHidden/>
              </w:rPr>
            </w:r>
            <w:r w:rsidR="00C400C2">
              <w:rPr>
                <w:noProof/>
                <w:webHidden/>
              </w:rPr>
              <w:fldChar w:fldCharType="separate"/>
            </w:r>
            <w:r w:rsidR="00C400C2">
              <w:rPr>
                <w:noProof/>
                <w:webHidden/>
              </w:rPr>
              <w:t>5</w:t>
            </w:r>
            <w:r w:rsidR="00C400C2">
              <w:rPr>
                <w:noProof/>
                <w:webHidden/>
              </w:rPr>
              <w:fldChar w:fldCharType="end"/>
            </w:r>
          </w:hyperlink>
        </w:p>
        <w:p w14:paraId="3C514EA3" w14:textId="77777777" w:rsidR="00C400C2" w:rsidRDefault="00013728">
          <w:pPr>
            <w:pStyle w:val="TOC2"/>
            <w:rPr>
              <w:rFonts w:asciiTheme="minorHAnsi" w:eastAsiaTheme="minorEastAsia" w:hAnsiTheme="minorHAnsi"/>
              <w:noProof/>
              <w:sz w:val="22"/>
              <w:lang w:eastAsia="en-AU"/>
            </w:rPr>
          </w:pPr>
          <w:hyperlink w:anchor="_Toc22909813" w:history="1">
            <w:r w:rsidR="00C400C2" w:rsidRPr="00B94EDB">
              <w:rPr>
                <w:rStyle w:val="Hyperlink"/>
                <w:noProof/>
              </w:rPr>
              <w:t>Small Business Safety Program</w:t>
            </w:r>
            <w:r w:rsidR="00C400C2">
              <w:rPr>
                <w:noProof/>
                <w:webHidden/>
              </w:rPr>
              <w:tab/>
            </w:r>
            <w:r w:rsidR="00C400C2">
              <w:rPr>
                <w:noProof/>
                <w:webHidden/>
              </w:rPr>
              <w:fldChar w:fldCharType="begin"/>
            </w:r>
            <w:r w:rsidR="00C400C2">
              <w:rPr>
                <w:noProof/>
                <w:webHidden/>
              </w:rPr>
              <w:instrText xml:space="preserve"> PAGEREF _Toc22909813 \h </w:instrText>
            </w:r>
            <w:r w:rsidR="00C400C2">
              <w:rPr>
                <w:noProof/>
                <w:webHidden/>
              </w:rPr>
            </w:r>
            <w:r w:rsidR="00C400C2">
              <w:rPr>
                <w:noProof/>
                <w:webHidden/>
              </w:rPr>
              <w:fldChar w:fldCharType="separate"/>
            </w:r>
            <w:r w:rsidR="00C400C2">
              <w:rPr>
                <w:noProof/>
                <w:webHidden/>
              </w:rPr>
              <w:t>5</w:t>
            </w:r>
            <w:r w:rsidR="00C400C2">
              <w:rPr>
                <w:noProof/>
                <w:webHidden/>
              </w:rPr>
              <w:fldChar w:fldCharType="end"/>
            </w:r>
          </w:hyperlink>
        </w:p>
        <w:p w14:paraId="1642A17A" w14:textId="77777777" w:rsidR="00C400C2" w:rsidRDefault="00013728">
          <w:pPr>
            <w:pStyle w:val="TOC1"/>
            <w:rPr>
              <w:rFonts w:asciiTheme="minorHAnsi" w:eastAsiaTheme="minorEastAsia" w:hAnsiTheme="minorHAnsi"/>
              <w:noProof/>
              <w:sz w:val="22"/>
              <w:lang w:eastAsia="en-AU"/>
            </w:rPr>
          </w:pPr>
          <w:hyperlink w:anchor="_Toc22909814" w:history="1">
            <w:r w:rsidR="00C400C2" w:rsidRPr="00B94EDB">
              <w:rPr>
                <w:rStyle w:val="Hyperlink"/>
                <w:noProof/>
              </w:rPr>
              <w:t>Rehabilitation and Compensation</w:t>
            </w:r>
            <w:r w:rsidR="00C400C2">
              <w:rPr>
                <w:noProof/>
                <w:webHidden/>
              </w:rPr>
              <w:tab/>
            </w:r>
            <w:r w:rsidR="00C400C2">
              <w:rPr>
                <w:noProof/>
                <w:webHidden/>
              </w:rPr>
              <w:fldChar w:fldCharType="begin"/>
            </w:r>
            <w:r w:rsidR="00C400C2">
              <w:rPr>
                <w:noProof/>
                <w:webHidden/>
              </w:rPr>
              <w:instrText xml:space="preserve"> PAGEREF _Toc22909814 \h </w:instrText>
            </w:r>
            <w:r w:rsidR="00C400C2">
              <w:rPr>
                <w:noProof/>
                <w:webHidden/>
              </w:rPr>
            </w:r>
            <w:r w:rsidR="00C400C2">
              <w:rPr>
                <w:noProof/>
                <w:webHidden/>
              </w:rPr>
              <w:fldChar w:fldCharType="separate"/>
            </w:r>
            <w:r w:rsidR="00C400C2">
              <w:rPr>
                <w:noProof/>
                <w:webHidden/>
              </w:rPr>
              <w:t>6</w:t>
            </w:r>
            <w:r w:rsidR="00C400C2">
              <w:rPr>
                <w:noProof/>
                <w:webHidden/>
              </w:rPr>
              <w:fldChar w:fldCharType="end"/>
            </w:r>
          </w:hyperlink>
        </w:p>
        <w:p w14:paraId="15398C21" w14:textId="77777777" w:rsidR="00C400C2" w:rsidRDefault="00013728">
          <w:pPr>
            <w:pStyle w:val="TOC2"/>
            <w:rPr>
              <w:rFonts w:asciiTheme="minorHAnsi" w:eastAsiaTheme="minorEastAsia" w:hAnsiTheme="minorHAnsi"/>
              <w:noProof/>
              <w:sz w:val="22"/>
              <w:lang w:eastAsia="en-AU"/>
            </w:rPr>
          </w:pPr>
          <w:hyperlink w:anchor="_Toc22909815" w:history="1">
            <w:r w:rsidR="00C400C2" w:rsidRPr="00B94EDB">
              <w:rPr>
                <w:rStyle w:val="Hyperlink"/>
                <w:rFonts w:cs="Arial"/>
                <w:noProof/>
              </w:rPr>
              <w:t>Northern Territory Workers Compensation Injury Management  e-Learning program</w:t>
            </w:r>
            <w:r w:rsidR="00C400C2">
              <w:rPr>
                <w:noProof/>
                <w:webHidden/>
              </w:rPr>
              <w:tab/>
            </w:r>
            <w:r w:rsidR="00C400C2">
              <w:rPr>
                <w:noProof/>
                <w:webHidden/>
              </w:rPr>
              <w:fldChar w:fldCharType="begin"/>
            </w:r>
            <w:r w:rsidR="00C400C2">
              <w:rPr>
                <w:noProof/>
                <w:webHidden/>
              </w:rPr>
              <w:instrText xml:space="preserve"> PAGEREF _Toc22909815 \h </w:instrText>
            </w:r>
            <w:r w:rsidR="00C400C2">
              <w:rPr>
                <w:noProof/>
                <w:webHidden/>
              </w:rPr>
            </w:r>
            <w:r w:rsidR="00C400C2">
              <w:rPr>
                <w:noProof/>
                <w:webHidden/>
              </w:rPr>
              <w:fldChar w:fldCharType="separate"/>
            </w:r>
            <w:r w:rsidR="00C400C2">
              <w:rPr>
                <w:noProof/>
                <w:webHidden/>
              </w:rPr>
              <w:t>7</w:t>
            </w:r>
            <w:r w:rsidR="00C400C2">
              <w:rPr>
                <w:noProof/>
                <w:webHidden/>
              </w:rPr>
              <w:fldChar w:fldCharType="end"/>
            </w:r>
          </w:hyperlink>
        </w:p>
        <w:p w14:paraId="5BC19A6A" w14:textId="77777777" w:rsidR="00C400C2" w:rsidRDefault="00013728">
          <w:pPr>
            <w:pStyle w:val="TOC2"/>
            <w:rPr>
              <w:rFonts w:asciiTheme="minorHAnsi" w:eastAsiaTheme="minorEastAsia" w:hAnsiTheme="minorHAnsi"/>
              <w:noProof/>
              <w:sz w:val="22"/>
              <w:lang w:eastAsia="en-AU"/>
            </w:rPr>
          </w:pPr>
          <w:hyperlink w:anchor="_Toc22909816" w:history="1">
            <w:r w:rsidR="00C400C2" w:rsidRPr="00B94EDB">
              <w:rPr>
                <w:rStyle w:val="Hyperlink"/>
                <w:rFonts w:cs="Arial"/>
                <w:noProof/>
              </w:rPr>
              <w:t>Injury and Compensation Data for 2018-19</w:t>
            </w:r>
            <w:r w:rsidR="00C400C2">
              <w:rPr>
                <w:noProof/>
                <w:webHidden/>
              </w:rPr>
              <w:tab/>
            </w:r>
            <w:r w:rsidR="00C400C2">
              <w:rPr>
                <w:noProof/>
                <w:webHidden/>
              </w:rPr>
              <w:fldChar w:fldCharType="begin"/>
            </w:r>
            <w:r w:rsidR="00C400C2">
              <w:rPr>
                <w:noProof/>
                <w:webHidden/>
              </w:rPr>
              <w:instrText xml:space="preserve"> PAGEREF _Toc22909816 \h </w:instrText>
            </w:r>
            <w:r w:rsidR="00C400C2">
              <w:rPr>
                <w:noProof/>
                <w:webHidden/>
              </w:rPr>
            </w:r>
            <w:r w:rsidR="00C400C2">
              <w:rPr>
                <w:noProof/>
                <w:webHidden/>
              </w:rPr>
              <w:fldChar w:fldCharType="separate"/>
            </w:r>
            <w:r w:rsidR="00C400C2">
              <w:rPr>
                <w:noProof/>
                <w:webHidden/>
              </w:rPr>
              <w:t>7</w:t>
            </w:r>
            <w:r w:rsidR="00C400C2">
              <w:rPr>
                <w:noProof/>
                <w:webHidden/>
              </w:rPr>
              <w:fldChar w:fldCharType="end"/>
            </w:r>
          </w:hyperlink>
        </w:p>
        <w:p w14:paraId="2D4DB8D7" w14:textId="77777777" w:rsidR="00C400C2" w:rsidRDefault="00013728">
          <w:pPr>
            <w:pStyle w:val="TOC1"/>
            <w:rPr>
              <w:rFonts w:asciiTheme="minorHAnsi" w:eastAsiaTheme="minorEastAsia" w:hAnsiTheme="minorHAnsi"/>
              <w:noProof/>
              <w:sz w:val="22"/>
              <w:lang w:eastAsia="en-AU"/>
            </w:rPr>
          </w:pPr>
          <w:hyperlink w:anchor="_Toc22909817" w:history="1">
            <w:r w:rsidR="00C400C2" w:rsidRPr="00B94EDB">
              <w:rPr>
                <w:rStyle w:val="Hyperlink"/>
                <w:noProof/>
              </w:rPr>
              <w:t>Operations</w:t>
            </w:r>
            <w:r w:rsidR="00C400C2">
              <w:rPr>
                <w:noProof/>
                <w:webHidden/>
              </w:rPr>
              <w:tab/>
            </w:r>
            <w:r w:rsidR="00C400C2">
              <w:rPr>
                <w:noProof/>
                <w:webHidden/>
              </w:rPr>
              <w:fldChar w:fldCharType="begin"/>
            </w:r>
            <w:r w:rsidR="00C400C2">
              <w:rPr>
                <w:noProof/>
                <w:webHidden/>
              </w:rPr>
              <w:instrText xml:space="preserve"> PAGEREF _Toc22909817 \h </w:instrText>
            </w:r>
            <w:r w:rsidR="00C400C2">
              <w:rPr>
                <w:noProof/>
                <w:webHidden/>
              </w:rPr>
            </w:r>
            <w:r w:rsidR="00C400C2">
              <w:rPr>
                <w:noProof/>
                <w:webHidden/>
              </w:rPr>
              <w:fldChar w:fldCharType="separate"/>
            </w:r>
            <w:r w:rsidR="00C400C2">
              <w:rPr>
                <w:noProof/>
                <w:webHidden/>
              </w:rPr>
              <w:t>8</w:t>
            </w:r>
            <w:r w:rsidR="00C400C2">
              <w:rPr>
                <w:noProof/>
                <w:webHidden/>
              </w:rPr>
              <w:fldChar w:fldCharType="end"/>
            </w:r>
          </w:hyperlink>
        </w:p>
        <w:p w14:paraId="19B8CBE7" w14:textId="77777777" w:rsidR="00C400C2" w:rsidRDefault="00013728">
          <w:pPr>
            <w:pStyle w:val="TOC2"/>
            <w:rPr>
              <w:rFonts w:asciiTheme="minorHAnsi" w:eastAsiaTheme="minorEastAsia" w:hAnsiTheme="minorHAnsi"/>
              <w:noProof/>
              <w:sz w:val="22"/>
              <w:lang w:eastAsia="en-AU"/>
            </w:rPr>
          </w:pPr>
          <w:hyperlink w:anchor="_Toc22909818" w:history="1">
            <w:r w:rsidR="00C400C2" w:rsidRPr="00B94EDB">
              <w:rPr>
                <w:rStyle w:val="Hyperlink"/>
                <w:noProof/>
              </w:rPr>
              <w:t>Young Worker Program</w:t>
            </w:r>
            <w:r w:rsidR="00C400C2">
              <w:rPr>
                <w:noProof/>
                <w:webHidden/>
              </w:rPr>
              <w:tab/>
            </w:r>
            <w:r w:rsidR="00C400C2">
              <w:rPr>
                <w:noProof/>
                <w:webHidden/>
              </w:rPr>
              <w:fldChar w:fldCharType="begin"/>
            </w:r>
            <w:r w:rsidR="00C400C2">
              <w:rPr>
                <w:noProof/>
                <w:webHidden/>
              </w:rPr>
              <w:instrText xml:space="preserve"> PAGEREF _Toc22909818 \h </w:instrText>
            </w:r>
            <w:r w:rsidR="00C400C2">
              <w:rPr>
                <w:noProof/>
                <w:webHidden/>
              </w:rPr>
            </w:r>
            <w:r w:rsidR="00C400C2">
              <w:rPr>
                <w:noProof/>
                <w:webHidden/>
              </w:rPr>
              <w:fldChar w:fldCharType="separate"/>
            </w:r>
            <w:r w:rsidR="00C400C2">
              <w:rPr>
                <w:noProof/>
                <w:webHidden/>
              </w:rPr>
              <w:t>9</w:t>
            </w:r>
            <w:r w:rsidR="00C400C2">
              <w:rPr>
                <w:noProof/>
                <w:webHidden/>
              </w:rPr>
              <w:fldChar w:fldCharType="end"/>
            </w:r>
          </w:hyperlink>
        </w:p>
        <w:p w14:paraId="61730E72" w14:textId="77777777" w:rsidR="00C400C2" w:rsidRDefault="00013728">
          <w:pPr>
            <w:pStyle w:val="TOC2"/>
            <w:rPr>
              <w:rFonts w:asciiTheme="minorHAnsi" w:eastAsiaTheme="minorEastAsia" w:hAnsiTheme="minorHAnsi"/>
              <w:noProof/>
              <w:sz w:val="22"/>
              <w:lang w:eastAsia="en-AU"/>
            </w:rPr>
          </w:pPr>
          <w:hyperlink w:anchor="_Toc22909819" w:history="1">
            <w:r w:rsidR="00C400C2" w:rsidRPr="00B94EDB">
              <w:rPr>
                <w:rStyle w:val="Hyperlink"/>
                <w:noProof/>
              </w:rPr>
              <w:t>Legislative Update</w:t>
            </w:r>
            <w:r w:rsidR="00C400C2">
              <w:rPr>
                <w:noProof/>
                <w:webHidden/>
              </w:rPr>
              <w:tab/>
            </w:r>
            <w:r w:rsidR="00C400C2">
              <w:rPr>
                <w:noProof/>
                <w:webHidden/>
              </w:rPr>
              <w:fldChar w:fldCharType="begin"/>
            </w:r>
            <w:r w:rsidR="00C400C2">
              <w:rPr>
                <w:noProof/>
                <w:webHidden/>
              </w:rPr>
              <w:instrText xml:space="preserve"> PAGEREF _Toc22909819 \h </w:instrText>
            </w:r>
            <w:r w:rsidR="00C400C2">
              <w:rPr>
                <w:noProof/>
                <w:webHidden/>
              </w:rPr>
            </w:r>
            <w:r w:rsidR="00C400C2">
              <w:rPr>
                <w:noProof/>
                <w:webHidden/>
              </w:rPr>
              <w:fldChar w:fldCharType="separate"/>
            </w:r>
            <w:r w:rsidR="00C400C2">
              <w:rPr>
                <w:noProof/>
                <w:webHidden/>
              </w:rPr>
              <w:t>11</w:t>
            </w:r>
            <w:r w:rsidR="00C400C2">
              <w:rPr>
                <w:noProof/>
                <w:webHidden/>
              </w:rPr>
              <w:fldChar w:fldCharType="end"/>
            </w:r>
          </w:hyperlink>
        </w:p>
        <w:p w14:paraId="15FE07BB" w14:textId="77777777" w:rsidR="00C400C2" w:rsidRDefault="00013728">
          <w:pPr>
            <w:pStyle w:val="TOC3"/>
            <w:tabs>
              <w:tab w:val="right" w:leader="dot" w:pos="9040"/>
            </w:tabs>
            <w:rPr>
              <w:rFonts w:asciiTheme="minorHAnsi" w:eastAsiaTheme="minorEastAsia" w:hAnsiTheme="minorHAnsi"/>
              <w:noProof/>
              <w:sz w:val="22"/>
              <w:lang w:eastAsia="en-AU"/>
            </w:rPr>
          </w:pPr>
          <w:hyperlink w:anchor="_Toc22909820" w:history="1">
            <w:r w:rsidR="00C400C2" w:rsidRPr="00B94EDB">
              <w:rPr>
                <w:rStyle w:val="Hyperlink"/>
                <w:noProof/>
              </w:rPr>
              <w:t>National legislative reviews</w:t>
            </w:r>
            <w:r w:rsidR="00C400C2">
              <w:rPr>
                <w:noProof/>
                <w:webHidden/>
              </w:rPr>
              <w:tab/>
            </w:r>
            <w:r w:rsidR="00C400C2">
              <w:rPr>
                <w:noProof/>
                <w:webHidden/>
              </w:rPr>
              <w:fldChar w:fldCharType="begin"/>
            </w:r>
            <w:r w:rsidR="00C400C2">
              <w:rPr>
                <w:noProof/>
                <w:webHidden/>
              </w:rPr>
              <w:instrText xml:space="preserve"> PAGEREF _Toc22909820 \h </w:instrText>
            </w:r>
            <w:r w:rsidR="00C400C2">
              <w:rPr>
                <w:noProof/>
                <w:webHidden/>
              </w:rPr>
            </w:r>
            <w:r w:rsidR="00C400C2">
              <w:rPr>
                <w:noProof/>
                <w:webHidden/>
              </w:rPr>
              <w:fldChar w:fldCharType="separate"/>
            </w:r>
            <w:r w:rsidR="00C400C2">
              <w:rPr>
                <w:noProof/>
                <w:webHidden/>
              </w:rPr>
              <w:t>11</w:t>
            </w:r>
            <w:r w:rsidR="00C400C2">
              <w:rPr>
                <w:noProof/>
                <w:webHidden/>
              </w:rPr>
              <w:fldChar w:fldCharType="end"/>
            </w:r>
          </w:hyperlink>
        </w:p>
        <w:p w14:paraId="4D7B3C04" w14:textId="77777777" w:rsidR="00C400C2" w:rsidRDefault="00013728">
          <w:pPr>
            <w:pStyle w:val="TOC3"/>
            <w:tabs>
              <w:tab w:val="right" w:leader="dot" w:pos="9040"/>
            </w:tabs>
            <w:rPr>
              <w:rFonts w:asciiTheme="minorHAnsi" w:eastAsiaTheme="minorEastAsia" w:hAnsiTheme="minorHAnsi"/>
              <w:noProof/>
              <w:sz w:val="22"/>
              <w:lang w:eastAsia="en-AU"/>
            </w:rPr>
          </w:pPr>
          <w:hyperlink w:anchor="_Toc22909821" w:history="1">
            <w:r w:rsidR="00C400C2" w:rsidRPr="00B94EDB">
              <w:rPr>
                <w:rStyle w:val="Hyperlink"/>
                <w:noProof/>
              </w:rPr>
              <w:t>Local legislative reviews</w:t>
            </w:r>
            <w:r w:rsidR="00C400C2">
              <w:rPr>
                <w:noProof/>
                <w:webHidden/>
              </w:rPr>
              <w:tab/>
            </w:r>
            <w:r w:rsidR="00C400C2">
              <w:rPr>
                <w:noProof/>
                <w:webHidden/>
              </w:rPr>
              <w:fldChar w:fldCharType="begin"/>
            </w:r>
            <w:r w:rsidR="00C400C2">
              <w:rPr>
                <w:noProof/>
                <w:webHidden/>
              </w:rPr>
              <w:instrText xml:space="preserve"> PAGEREF _Toc22909821 \h </w:instrText>
            </w:r>
            <w:r w:rsidR="00C400C2">
              <w:rPr>
                <w:noProof/>
                <w:webHidden/>
              </w:rPr>
            </w:r>
            <w:r w:rsidR="00C400C2">
              <w:rPr>
                <w:noProof/>
                <w:webHidden/>
              </w:rPr>
              <w:fldChar w:fldCharType="separate"/>
            </w:r>
            <w:r w:rsidR="00C400C2">
              <w:rPr>
                <w:noProof/>
                <w:webHidden/>
              </w:rPr>
              <w:t>11</w:t>
            </w:r>
            <w:r w:rsidR="00C400C2">
              <w:rPr>
                <w:noProof/>
                <w:webHidden/>
              </w:rPr>
              <w:fldChar w:fldCharType="end"/>
            </w:r>
          </w:hyperlink>
        </w:p>
        <w:p w14:paraId="0BBA504E" w14:textId="77777777" w:rsidR="00C400C2" w:rsidRDefault="00013728">
          <w:pPr>
            <w:pStyle w:val="TOC2"/>
            <w:rPr>
              <w:rFonts w:asciiTheme="minorHAnsi" w:eastAsiaTheme="minorEastAsia" w:hAnsiTheme="minorHAnsi"/>
              <w:noProof/>
              <w:sz w:val="22"/>
              <w:lang w:eastAsia="en-AU"/>
            </w:rPr>
          </w:pPr>
          <w:hyperlink w:anchor="_Toc22909822" w:history="1">
            <w:r w:rsidR="00C400C2" w:rsidRPr="00B94EDB">
              <w:rPr>
                <w:rStyle w:val="Hyperlink"/>
                <w:noProof/>
              </w:rPr>
              <w:t>Training External</w:t>
            </w:r>
            <w:r w:rsidR="00C400C2">
              <w:rPr>
                <w:noProof/>
                <w:webHidden/>
              </w:rPr>
              <w:tab/>
            </w:r>
            <w:r w:rsidR="00C400C2">
              <w:rPr>
                <w:noProof/>
                <w:webHidden/>
              </w:rPr>
              <w:fldChar w:fldCharType="begin"/>
            </w:r>
            <w:r w:rsidR="00C400C2">
              <w:rPr>
                <w:noProof/>
                <w:webHidden/>
              </w:rPr>
              <w:instrText xml:space="preserve"> PAGEREF _Toc22909822 \h </w:instrText>
            </w:r>
            <w:r w:rsidR="00C400C2">
              <w:rPr>
                <w:noProof/>
                <w:webHidden/>
              </w:rPr>
            </w:r>
            <w:r w:rsidR="00C400C2">
              <w:rPr>
                <w:noProof/>
                <w:webHidden/>
              </w:rPr>
              <w:fldChar w:fldCharType="separate"/>
            </w:r>
            <w:r w:rsidR="00C400C2">
              <w:rPr>
                <w:noProof/>
                <w:webHidden/>
              </w:rPr>
              <w:t>13</w:t>
            </w:r>
            <w:r w:rsidR="00C400C2">
              <w:rPr>
                <w:noProof/>
                <w:webHidden/>
              </w:rPr>
              <w:fldChar w:fldCharType="end"/>
            </w:r>
          </w:hyperlink>
        </w:p>
        <w:p w14:paraId="05A77491" w14:textId="77777777" w:rsidR="00C400C2" w:rsidRDefault="00013728">
          <w:pPr>
            <w:pStyle w:val="TOC1"/>
            <w:rPr>
              <w:rFonts w:asciiTheme="minorHAnsi" w:eastAsiaTheme="minorEastAsia" w:hAnsiTheme="minorHAnsi"/>
              <w:noProof/>
              <w:sz w:val="22"/>
              <w:lang w:eastAsia="en-AU"/>
            </w:rPr>
          </w:pPr>
          <w:hyperlink w:anchor="_Toc22909823" w:history="1">
            <w:r w:rsidR="00C400C2" w:rsidRPr="00B94EDB">
              <w:rPr>
                <w:rStyle w:val="Hyperlink"/>
                <w:noProof/>
              </w:rPr>
              <w:t>Prosecutions and Enforceable Undertakings</w:t>
            </w:r>
            <w:r w:rsidR="00C400C2">
              <w:rPr>
                <w:noProof/>
                <w:webHidden/>
              </w:rPr>
              <w:tab/>
            </w:r>
            <w:r w:rsidR="00C400C2">
              <w:rPr>
                <w:noProof/>
                <w:webHidden/>
              </w:rPr>
              <w:fldChar w:fldCharType="begin"/>
            </w:r>
            <w:r w:rsidR="00C400C2">
              <w:rPr>
                <w:noProof/>
                <w:webHidden/>
              </w:rPr>
              <w:instrText xml:space="preserve"> PAGEREF _Toc22909823 \h </w:instrText>
            </w:r>
            <w:r w:rsidR="00C400C2">
              <w:rPr>
                <w:noProof/>
                <w:webHidden/>
              </w:rPr>
            </w:r>
            <w:r w:rsidR="00C400C2">
              <w:rPr>
                <w:noProof/>
                <w:webHidden/>
              </w:rPr>
              <w:fldChar w:fldCharType="separate"/>
            </w:r>
            <w:r w:rsidR="00C400C2">
              <w:rPr>
                <w:noProof/>
                <w:webHidden/>
              </w:rPr>
              <w:t>14</w:t>
            </w:r>
            <w:r w:rsidR="00C400C2">
              <w:rPr>
                <w:noProof/>
                <w:webHidden/>
              </w:rPr>
              <w:fldChar w:fldCharType="end"/>
            </w:r>
          </w:hyperlink>
        </w:p>
        <w:p w14:paraId="042F82F2" w14:textId="77777777" w:rsidR="00C400C2" w:rsidRDefault="00013728">
          <w:pPr>
            <w:pStyle w:val="TOC1"/>
            <w:rPr>
              <w:rFonts w:asciiTheme="minorHAnsi" w:eastAsiaTheme="minorEastAsia" w:hAnsiTheme="minorHAnsi"/>
              <w:noProof/>
              <w:sz w:val="22"/>
              <w:lang w:eastAsia="en-AU"/>
            </w:rPr>
          </w:pPr>
          <w:hyperlink w:anchor="_Toc22909824" w:history="1">
            <w:r w:rsidR="00C400C2" w:rsidRPr="00B94EDB">
              <w:rPr>
                <w:rStyle w:val="Hyperlink"/>
                <w:noProof/>
              </w:rPr>
              <w:t xml:space="preserve">Exercise of powers under </w:t>
            </w:r>
            <w:r w:rsidR="00C400C2" w:rsidRPr="00B94EDB">
              <w:rPr>
                <w:rStyle w:val="Hyperlink"/>
                <w:i/>
                <w:noProof/>
              </w:rPr>
              <w:t xml:space="preserve">WHS (NUL) Act </w:t>
            </w:r>
            <w:r w:rsidR="00C400C2" w:rsidRPr="00B94EDB">
              <w:rPr>
                <w:rStyle w:val="Hyperlink"/>
                <w:noProof/>
              </w:rPr>
              <w:t>for 2018-19</w:t>
            </w:r>
            <w:r w:rsidR="00C400C2">
              <w:rPr>
                <w:noProof/>
                <w:webHidden/>
              </w:rPr>
              <w:tab/>
            </w:r>
            <w:r w:rsidR="00C400C2">
              <w:rPr>
                <w:noProof/>
                <w:webHidden/>
              </w:rPr>
              <w:fldChar w:fldCharType="begin"/>
            </w:r>
            <w:r w:rsidR="00C400C2">
              <w:rPr>
                <w:noProof/>
                <w:webHidden/>
              </w:rPr>
              <w:instrText xml:space="preserve"> PAGEREF _Toc22909824 \h </w:instrText>
            </w:r>
            <w:r w:rsidR="00C400C2">
              <w:rPr>
                <w:noProof/>
                <w:webHidden/>
              </w:rPr>
            </w:r>
            <w:r w:rsidR="00C400C2">
              <w:rPr>
                <w:noProof/>
                <w:webHidden/>
              </w:rPr>
              <w:fldChar w:fldCharType="separate"/>
            </w:r>
            <w:r w:rsidR="00C400C2">
              <w:rPr>
                <w:noProof/>
                <w:webHidden/>
              </w:rPr>
              <w:t>16</w:t>
            </w:r>
            <w:r w:rsidR="00C400C2">
              <w:rPr>
                <w:noProof/>
                <w:webHidden/>
              </w:rPr>
              <w:fldChar w:fldCharType="end"/>
            </w:r>
          </w:hyperlink>
        </w:p>
        <w:p w14:paraId="2DBF2E18" w14:textId="77777777" w:rsidR="00C400C2" w:rsidRDefault="00013728">
          <w:pPr>
            <w:pStyle w:val="TOC1"/>
            <w:rPr>
              <w:rFonts w:asciiTheme="minorHAnsi" w:eastAsiaTheme="minorEastAsia" w:hAnsiTheme="minorHAnsi"/>
              <w:noProof/>
              <w:sz w:val="22"/>
              <w:lang w:eastAsia="en-AU"/>
            </w:rPr>
          </w:pPr>
          <w:hyperlink w:anchor="_Toc22909825" w:history="1">
            <w:r w:rsidR="00C400C2" w:rsidRPr="00B94EDB">
              <w:rPr>
                <w:rStyle w:val="Hyperlink"/>
                <w:noProof/>
              </w:rPr>
              <w:t>Summary of Inspectorate and Advisor Activity for 2018-19</w:t>
            </w:r>
            <w:r w:rsidR="00C400C2">
              <w:rPr>
                <w:noProof/>
                <w:webHidden/>
              </w:rPr>
              <w:tab/>
            </w:r>
            <w:r w:rsidR="00C400C2">
              <w:rPr>
                <w:noProof/>
                <w:webHidden/>
              </w:rPr>
              <w:fldChar w:fldCharType="begin"/>
            </w:r>
            <w:r w:rsidR="00C400C2">
              <w:rPr>
                <w:noProof/>
                <w:webHidden/>
              </w:rPr>
              <w:instrText xml:space="preserve"> PAGEREF _Toc22909825 \h </w:instrText>
            </w:r>
            <w:r w:rsidR="00C400C2">
              <w:rPr>
                <w:noProof/>
                <w:webHidden/>
              </w:rPr>
            </w:r>
            <w:r w:rsidR="00C400C2">
              <w:rPr>
                <w:noProof/>
                <w:webHidden/>
              </w:rPr>
              <w:fldChar w:fldCharType="separate"/>
            </w:r>
            <w:r w:rsidR="00C400C2">
              <w:rPr>
                <w:noProof/>
                <w:webHidden/>
              </w:rPr>
              <w:t>18</w:t>
            </w:r>
            <w:r w:rsidR="00C400C2">
              <w:rPr>
                <w:noProof/>
                <w:webHidden/>
              </w:rPr>
              <w:fldChar w:fldCharType="end"/>
            </w:r>
          </w:hyperlink>
        </w:p>
        <w:p w14:paraId="1A5820B1" w14:textId="77777777" w:rsidR="00C400C2" w:rsidRDefault="00013728">
          <w:pPr>
            <w:pStyle w:val="TOC2"/>
            <w:rPr>
              <w:rFonts w:asciiTheme="minorHAnsi" w:eastAsiaTheme="minorEastAsia" w:hAnsiTheme="minorHAnsi"/>
              <w:noProof/>
              <w:sz w:val="22"/>
              <w:lang w:eastAsia="en-AU"/>
            </w:rPr>
          </w:pPr>
          <w:hyperlink w:anchor="_Toc22909826" w:history="1">
            <w:r w:rsidR="00C400C2" w:rsidRPr="00B94EDB">
              <w:rPr>
                <w:rStyle w:val="Hyperlink"/>
                <w:noProof/>
              </w:rPr>
              <w:t>Workplace visits carried out by industry group 2018-19</w:t>
            </w:r>
            <w:r w:rsidR="00C400C2">
              <w:rPr>
                <w:noProof/>
                <w:webHidden/>
              </w:rPr>
              <w:tab/>
            </w:r>
            <w:r w:rsidR="00C400C2">
              <w:rPr>
                <w:noProof/>
                <w:webHidden/>
              </w:rPr>
              <w:fldChar w:fldCharType="begin"/>
            </w:r>
            <w:r w:rsidR="00C400C2">
              <w:rPr>
                <w:noProof/>
                <w:webHidden/>
              </w:rPr>
              <w:instrText xml:space="preserve"> PAGEREF _Toc22909826 \h </w:instrText>
            </w:r>
            <w:r w:rsidR="00C400C2">
              <w:rPr>
                <w:noProof/>
                <w:webHidden/>
              </w:rPr>
            </w:r>
            <w:r w:rsidR="00C400C2">
              <w:rPr>
                <w:noProof/>
                <w:webHidden/>
              </w:rPr>
              <w:fldChar w:fldCharType="separate"/>
            </w:r>
            <w:r w:rsidR="00C400C2">
              <w:rPr>
                <w:noProof/>
                <w:webHidden/>
              </w:rPr>
              <w:t>18</w:t>
            </w:r>
            <w:r w:rsidR="00C400C2">
              <w:rPr>
                <w:noProof/>
                <w:webHidden/>
              </w:rPr>
              <w:fldChar w:fldCharType="end"/>
            </w:r>
          </w:hyperlink>
        </w:p>
        <w:p w14:paraId="41EAF533" w14:textId="77777777" w:rsidR="00C400C2" w:rsidRDefault="00013728">
          <w:pPr>
            <w:pStyle w:val="TOC2"/>
            <w:rPr>
              <w:rFonts w:asciiTheme="minorHAnsi" w:eastAsiaTheme="minorEastAsia" w:hAnsiTheme="minorHAnsi"/>
              <w:noProof/>
              <w:sz w:val="22"/>
              <w:lang w:eastAsia="en-AU"/>
            </w:rPr>
          </w:pPr>
          <w:hyperlink w:anchor="_Toc22909827" w:history="1">
            <w:r w:rsidR="00C400C2" w:rsidRPr="00B94EDB">
              <w:rPr>
                <w:rStyle w:val="Hyperlink"/>
                <w:noProof/>
              </w:rPr>
              <w:t>Notifiable Incidents Investigated</w:t>
            </w:r>
            <w:r w:rsidR="00C400C2">
              <w:rPr>
                <w:noProof/>
                <w:webHidden/>
              </w:rPr>
              <w:tab/>
            </w:r>
            <w:r w:rsidR="00C400C2">
              <w:rPr>
                <w:noProof/>
                <w:webHidden/>
              </w:rPr>
              <w:fldChar w:fldCharType="begin"/>
            </w:r>
            <w:r w:rsidR="00C400C2">
              <w:rPr>
                <w:noProof/>
                <w:webHidden/>
              </w:rPr>
              <w:instrText xml:space="preserve"> PAGEREF _Toc22909827 \h </w:instrText>
            </w:r>
            <w:r w:rsidR="00C400C2">
              <w:rPr>
                <w:noProof/>
                <w:webHidden/>
              </w:rPr>
            </w:r>
            <w:r w:rsidR="00C400C2">
              <w:rPr>
                <w:noProof/>
                <w:webHidden/>
              </w:rPr>
              <w:fldChar w:fldCharType="separate"/>
            </w:r>
            <w:r w:rsidR="00C400C2">
              <w:rPr>
                <w:noProof/>
                <w:webHidden/>
              </w:rPr>
              <w:t>19</w:t>
            </w:r>
            <w:r w:rsidR="00C400C2">
              <w:rPr>
                <w:noProof/>
                <w:webHidden/>
              </w:rPr>
              <w:fldChar w:fldCharType="end"/>
            </w:r>
          </w:hyperlink>
        </w:p>
        <w:p w14:paraId="6DCD89A1" w14:textId="77777777" w:rsidR="00C400C2" w:rsidRDefault="00013728">
          <w:pPr>
            <w:pStyle w:val="TOC3"/>
            <w:tabs>
              <w:tab w:val="right" w:leader="dot" w:pos="9040"/>
            </w:tabs>
            <w:rPr>
              <w:rFonts w:asciiTheme="minorHAnsi" w:eastAsiaTheme="minorEastAsia" w:hAnsiTheme="minorHAnsi"/>
              <w:noProof/>
              <w:sz w:val="22"/>
              <w:lang w:eastAsia="en-AU"/>
            </w:rPr>
          </w:pPr>
          <w:hyperlink w:anchor="_Toc22909828" w:history="1">
            <w:r w:rsidR="00C400C2" w:rsidRPr="00B94EDB">
              <w:rPr>
                <w:rStyle w:val="Hyperlink"/>
                <w:noProof/>
              </w:rPr>
              <w:t>Death of a person</w:t>
            </w:r>
            <w:r w:rsidR="00C400C2">
              <w:rPr>
                <w:noProof/>
                <w:webHidden/>
              </w:rPr>
              <w:tab/>
            </w:r>
            <w:r w:rsidR="00C400C2">
              <w:rPr>
                <w:noProof/>
                <w:webHidden/>
              </w:rPr>
              <w:fldChar w:fldCharType="begin"/>
            </w:r>
            <w:r w:rsidR="00C400C2">
              <w:rPr>
                <w:noProof/>
                <w:webHidden/>
              </w:rPr>
              <w:instrText xml:space="preserve"> PAGEREF _Toc22909828 \h </w:instrText>
            </w:r>
            <w:r w:rsidR="00C400C2">
              <w:rPr>
                <w:noProof/>
                <w:webHidden/>
              </w:rPr>
            </w:r>
            <w:r w:rsidR="00C400C2">
              <w:rPr>
                <w:noProof/>
                <w:webHidden/>
              </w:rPr>
              <w:fldChar w:fldCharType="separate"/>
            </w:r>
            <w:r w:rsidR="00C400C2">
              <w:rPr>
                <w:noProof/>
                <w:webHidden/>
              </w:rPr>
              <w:t>19</w:t>
            </w:r>
            <w:r w:rsidR="00C400C2">
              <w:rPr>
                <w:noProof/>
                <w:webHidden/>
              </w:rPr>
              <w:fldChar w:fldCharType="end"/>
            </w:r>
          </w:hyperlink>
        </w:p>
        <w:p w14:paraId="0125D91B" w14:textId="77777777" w:rsidR="00C400C2" w:rsidRDefault="00013728">
          <w:pPr>
            <w:pStyle w:val="TOC3"/>
            <w:tabs>
              <w:tab w:val="right" w:leader="dot" w:pos="9040"/>
            </w:tabs>
            <w:rPr>
              <w:rFonts w:asciiTheme="minorHAnsi" w:eastAsiaTheme="minorEastAsia" w:hAnsiTheme="minorHAnsi"/>
              <w:noProof/>
              <w:sz w:val="22"/>
              <w:lang w:eastAsia="en-AU"/>
            </w:rPr>
          </w:pPr>
          <w:hyperlink w:anchor="_Toc22909829" w:history="1">
            <w:r w:rsidR="00C400C2" w:rsidRPr="00B94EDB">
              <w:rPr>
                <w:rStyle w:val="Hyperlink"/>
                <w:noProof/>
              </w:rPr>
              <w:t>Serious injury or illness of a person</w:t>
            </w:r>
            <w:r w:rsidR="00C400C2">
              <w:rPr>
                <w:noProof/>
                <w:webHidden/>
              </w:rPr>
              <w:tab/>
            </w:r>
            <w:r w:rsidR="00C400C2">
              <w:rPr>
                <w:noProof/>
                <w:webHidden/>
              </w:rPr>
              <w:fldChar w:fldCharType="begin"/>
            </w:r>
            <w:r w:rsidR="00C400C2">
              <w:rPr>
                <w:noProof/>
                <w:webHidden/>
              </w:rPr>
              <w:instrText xml:space="preserve"> PAGEREF _Toc22909829 \h </w:instrText>
            </w:r>
            <w:r w:rsidR="00C400C2">
              <w:rPr>
                <w:noProof/>
                <w:webHidden/>
              </w:rPr>
            </w:r>
            <w:r w:rsidR="00C400C2">
              <w:rPr>
                <w:noProof/>
                <w:webHidden/>
              </w:rPr>
              <w:fldChar w:fldCharType="separate"/>
            </w:r>
            <w:r w:rsidR="00C400C2">
              <w:rPr>
                <w:noProof/>
                <w:webHidden/>
              </w:rPr>
              <w:t>19</w:t>
            </w:r>
            <w:r w:rsidR="00C400C2">
              <w:rPr>
                <w:noProof/>
                <w:webHidden/>
              </w:rPr>
              <w:fldChar w:fldCharType="end"/>
            </w:r>
          </w:hyperlink>
        </w:p>
        <w:p w14:paraId="24069EC7" w14:textId="77777777" w:rsidR="00C400C2" w:rsidRDefault="00013728">
          <w:pPr>
            <w:pStyle w:val="TOC3"/>
            <w:tabs>
              <w:tab w:val="right" w:leader="dot" w:pos="9040"/>
            </w:tabs>
            <w:rPr>
              <w:rFonts w:asciiTheme="minorHAnsi" w:eastAsiaTheme="minorEastAsia" w:hAnsiTheme="minorHAnsi"/>
              <w:noProof/>
              <w:sz w:val="22"/>
              <w:lang w:eastAsia="en-AU"/>
            </w:rPr>
          </w:pPr>
          <w:hyperlink w:anchor="_Toc22909830" w:history="1">
            <w:r w:rsidR="00C400C2" w:rsidRPr="00B94EDB">
              <w:rPr>
                <w:rStyle w:val="Hyperlink"/>
                <w:noProof/>
              </w:rPr>
              <w:t>Dangerous incidents</w:t>
            </w:r>
            <w:r w:rsidR="00C400C2">
              <w:rPr>
                <w:noProof/>
                <w:webHidden/>
              </w:rPr>
              <w:tab/>
            </w:r>
            <w:r w:rsidR="00C400C2">
              <w:rPr>
                <w:noProof/>
                <w:webHidden/>
              </w:rPr>
              <w:fldChar w:fldCharType="begin"/>
            </w:r>
            <w:r w:rsidR="00C400C2">
              <w:rPr>
                <w:noProof/>
                <w:webHidden/>
              </w:rPr>
              <w:instrText xml:space="preserve"> PAGEREF _Toc22909830 \h </w:instrText>
            </w:r>
            <w:r w:rsidR="00C400C2">
              <w:rPr>
                <w:noProof/>
                <w:webHidden/>
              </w:rPr>
            </w:r>
            <w:r w:rsidR="00C400C2">
              <w:rPr>
                <w:noProof/>
                <w:webHidden/>
              </w:rPr>
              <w:fldChar w:fldCharType="separate"/>
            </w:r>
            <w:r w:rsidR="00C400C2">
              <w:rPr>
                <w:noProof/>
                <w:webHidden/>
              </w:rPr>
              <w:t>19</w:t>
            </w:r>
            <w:r w:rsidR="00C400C2">
              <w:rPr>
                <w:noProof/>
                <w:webHidden/>
              </w:rPr>
              <w:fldChar w:fldCharType="end"/>
            </w:r>
          </w:hyperlink>
        </w:p>
        <w:p w14:paraId="23CD9900" w14:textId="77777777" w:rsidR="0026798D" w:rsidRDefault="0026798D">
          <w:r>
            <w:rPr>
              <w:b/>
              <w:bCs/>
              <w:noProof/>
            </w:rPr>
            <w:fldChar w:fldCharType="end"/>
          </w:r>
        </w:p>
      </w:sdtContent>
    </w:sdt>
    <w:p w14:paraId="217366D3" w14:textId="5F7689EE" w:rsidR="00B05CE1" w:rsidRDefault="00C32B5D">
      <w:pPr>
        <w:rPr>
          <w:rFonts w:ascii="Lato Black" w:eastAsiaTheme="majorEastAsia" w:hAnsi="Lato Black" w:cstheme="majorBidi"/>
          <w:bCs/>
          <w:kern w:val="32"/>
          <w:sz w:val="32"/>
          <w:szCs w:val="32"/>
          <w:lang w:eastAsia="en-AU"/>
        </w:rPr>
      </w:pPr>
      <w:r>
        <w:br w:type="page"/>
      </w:r>
    </w:p>
    <w:p w14:paraId="633C6D9D" w14:textId="77777777" w:rsidR="0026798D" w:rsidRDefault="0026798D" w:rsidP="0026798D">
      <w:pPr>
        <w:pStyle w:val="Heading1"/>
      </w:pPr>
      <w:bookmarkStart w:id="3" w:name="_Toc22909810"/>
      <w:r>
        <w:lastRenderedPageBreak/>
        <w:t>Function and Purpose of the Work Health Authority</w:t>
      </w:r>
      <w:bookmarkEnd w:id="3"/>
    </w:p>
    <w:p w14:paraId="20460C62" w14:textId="2FAFA2B4" w:rsidR="0026798D" w:rsidRPr="0026798D" w:rsidRDefault="0026798D" w:rsidP="002226D7">
      <w:pPr>
        <w:spacing w:line="360" w:lineRule="auto"/>
        <w:rPr>
          <w:lang w:eastAsia="en-AU"/>
        </w:rPr>
      </w:pPr>
      <w:r w:rsidRPr="0026798D">
        <w:rPr>
          <w:lang w:eastAsia="en-AU"/>
        </w:rPr>
        <w:t xml:space="preserve">The role of the Work Health Authority was established by the </w:t>
      </w:r>
      <w:r w:rsidRPr="00BB1B63">
        <w:rPr>
          <w:i/>
          <w:lang w:eastAsia="en-AU"/>
        </w:rPr>
        <w:t>Work Health Administration Act</w:t>
      </w:r>
      <w:r w:rsidR="00F1693F">
        <w:rPr>
          <w:lang w:eastAsia="en-AU"/>
        </w:rPr>
        <w:t xml:space="preserve"> </w:t>
      </w:r>
      <w:r w:rsidR="00F1693F" w:rsidRPr="008F1A5B">
        <w:rPr>
          <w:i/>
          <w:lang w:eastAsia="en-AU"/>
        </w:rPr>
        <w:t>2011</w:t>
      </w:r>
      <w:r w:rsidRPr="0026798D">
        <w:rPr>
          <w:lang w:eastAsia="en-AU"/>
        </w:rPr>
        <w:t xml:space="preserve">, which came into force on 1 January 2012. The Work Health Authority is granted powers and functions under the </w:t>
      </w:r>
      <w:r w:rsidRPr="00BB1B63">
        <w:rPr>
          <w:i/>
          <w:lang w:eastAsia="en-AU"/>
        </w:rPr>
        <w:t>Work Health and Safety (National Uniform Legislation) Act</w:t>
      </w:r>
      <w:r w:rsidRPr="0026798D">
        <w:rPr>
          <w:lang w:eastAsia="en-AU"/>
        </w:rPr>
        <w:t xml:space="preserve"> </w:t>
      </w:r>
      <w:r w:rsidR="00F1693F" w:rsidRPr="008F1A5B">
        <w:rPr>
          <w:i/>
          <w:lang w:eastAsia="en-AU"/>
        </w:rPr>
        <w:t>2011</w:t>
      </w:r>
      <w:r w:rsidR="00F1693F">
        <w:rPr>
          <w:lang w:eastAsia="en-AU"/>
        </w:rPr>
        <w:t xml:space="preserve"> </w:t>
      </w:r>
      <w:r w:rsidRPr="0026798D">
        <w:rPr>
          <w:lang w:eastAsia="en-AU"/>
        </w:rPr>
        <w:t xml:space="preserve">and the </w:t>
      </w:r>
      <w:r w:rsidRPr="00BB1B63">
        <w:rPr>
          <w:i/>
          <w:lang w:eastAsia="en-AU"/>
        </w:rPr>
        <w:t>Return to Work Act</w:t>
      </w:r>
      <w:r w:rsidR="00F1693F">
        <w:rPr>
          <w:lang w:eastAsia="en-AU"/>
        </w:rPr>
        <w:t xml:space="preserve"> </w:t>
      </w:r>
      <w:r w:rsidR="00F1693F" w:rsidRPr="008F1A5B">
        <w:rPr>
          <w:i/>
          <w:lang w:eastAsia="en-AU"/>
        </w:rPr>
        <w:t>1986</w:t>
      </w:r>
      <w:r w:rsidRPr="0026798D">
        <w:rPr>
          <w:lang w:eastAsia="en-AU"/>
        </w:rPr>
        <w:t xml:space="preserve">. </w:t>
      </w:r>
      <w:r w:rsidR="00292406">
        <w:rPr>
          <w:lang w:eastAsia="en-AU"/>
        </w:rPr>
        <w:t xml:space="preserve">The </w:t>
      </w:r>
      <w:r w:rsidR="006E07C0">
        <w:rPr>
          <w:lang w:eastAsia="en-AU"/>
        </w:rPr>
        <w:t xml:space="preserve">Attorney-General </w:t>
      </w:r>
      <w:r w:rsidR="00371D2D">
        <w:rPr>
          <w:lang w:eastAsia="en-AU"/>
        </w:rPr>
        <w:t xml:space="preserve">and Minister for Justice </w:t>
      </w:r>
      <w:r w:rsidR="006E07C0">
        <w:rPr>
          <w:lang w:eastAsia="en-AU"/>
        </w:rPr>
        <w:t>is</w:t>
      </w:r>
      <w:r w:rsidR="00292406">
        <w:rPr>
          <w:lang w:eastAsia="en-AU"/>
        </w:rPr>
        <w:t xml:space="preserve"> </w:t>
      </w:r>
      <w:r w:rsidR="00FE5EF2">
        <w:rPr>
          <w:lang w:eastAsia="en-AU"/>
        </w:rPr>
        <w:t>responsible</w:t>
      </w:r>
      <w:r w:rsidRPr="0026798D">
        <w:rPr>
          <w:lang w:eastAsia="en-AU"/>
        </w:rPr>
        <w:t xml:space="preserve"> for</w:t>
      </w:r>
      <w:r w:rsidR="00FE5EF2">
        <w:rPr>
          <w:lang w:eastAsia="en-AU"/>
        </w:rPr>
        <w:t xml:space="preserve"> the </w:t>
      </w:r>
      <w:r w:rsidR="00FE5EF2" w:rsidRPr="00BB1B63">
        <w:rPr>
          <w:i/>
          <w:lang w:eastAsia="en-AU"/>
        </w:rPr>
        <w:t>Work Health Administration Act</w:t>
      </w:r>
      <w:r w:rsidR="00292406" w:rsidRPr="008F1A5B">
        <w:rPr>
          <w:i/>
          <w:lang w:eastAsia="en-AU"/>
        </w:rPr>
        <w:t xml:space="preserve"> </w:t>
      </w:r>
      <w:r w:rsidR="00F1693F" w:rsidRPr="008F1A5B">
        <w:rPr>
          <w:i/>
          <w:lang w:eastAsia="en-AU"/>
        </w:rPr>
        <w:t>2011</w:t>
      </w:r>
      <w:r w:rsidR="00F1693F">
        <w:rPr>
          <w:lang w:eastAsia="en-AU"/>
        </w:rPr>
        <w:t xml:space="preserve"> </w:t>
      </w:r>
      <w:r w:rsidR="006E07C0">
        <w:rPr>
          <w:lang w:eastAsia="en-AU"/>
        </w:rPr>
        <w:t xml:space="preserve">and the </w:t>
      </w:r>
      <w:r w:rsidR="00292406">
        <w:rPr>
          <w:lang w:eastAsia="en-AU"/>
        </w:rPr>
        <w:t>appointment of</w:t>
      </w:r>
      <w:r w:rsidRPr="0026798D">
        <w:rPr>
          <w:lang w:eastAsia="en-AU"/>
        </w:rPr>
        <w:t xml:space="preserve"> the Work Health Authority.</w:t>
      </w:r>
    </w:p>
    <w:p w14:paraId="3A55D81B" w14:textId="67792A6B" w:rsidR="0026798D" w:rsidRPr="0026798D" w:rsidRDefault="0026798D" w:rsidP="008F1A5B">
      <w:pPr>
        <w:spacing w:line="360" w:lineRule="auto"/>
        <w:rPr>
          <w:lang w:eastAsia="en-AU"/>
        </w:rPr>
      </w:pPr>
      <w:r w:rsidRPr="0026798D">
        <w:rPr>
          <w:lang w:eastAsia="en-AU"/>
        </w:rPr>
        <w:t xml:space="preserve">Part 2 (5) of the </w:t>
      </w:r>
      <w:r w:rsidRPr="00BB1B63">
        <w:rPr>
          <w:i/>
          <w:lang w:eastAsia="en-AU"/>
        </w:rPr>
        <w:t>Work Health Administration Act</w:t>
      </w:r>
      <w:r w:rsidRPr="0026798D">
        <w:rPr>
          <w:lang w:eastAsia="en-AU"/>
        </w:rPr>
        <w:t xml:space="preserve"> provides:</w:t>
      </w:r>
    </w:p>
    <w:p w14:paraId="72E43AA9" w14:textId="47F1394C" w:rsidR="00FE5EF2" w:rsidRDefault="0026798D" w:rsidP="008E6743">
      <w:pPr>
        <w:pStyle w:val="ListParagraph"/>
        <w:numPr>
          <w:ilvl w:val="0"/>
          <w:numId w:val="24"/>
        </w:numPr>
        <w:spacing w:after="160" w:line="360" w:lineRule="auto"/>
        <w:ind w:left="714" w:hanging="357"/>
        <w:contextualSpacing w:val="0"/>
      </w:pPr>
      <w:r w:rsidRPr="0026798D">
        <w:t>The Authority has the following functions:</w:t>
      </w:r>
    </w:p>
    <w:p w14:paraId="7EACED2C" w14:textId="65A980C8" w:rsidR="00FE5EF2" w:rsidRDefault="0026798D" w:rsidP="008E6743">
      <w:pPr>
        <w:pStyle w:val="ListParagraph"/>
        <w:numPr>
          <w:ilvl w:val="0"/>
          <w:numId w:val="25"/>
        </w:numPr>
        <w:spacing w:after="160" w:line="360" w:lineRule="auto"/>
        <w:ind w:left="1077" w:hanging="357"/>
        <w:contextualSpacing w:val="0"/>
      </w:pPr>
      <w:r w:rsidRPr="0026798D">
        <w:t xml:space="preserve">to be the regulator under the </w:t>
      </w:r>
      <w:r w:rsidRPr="00BB1B63">
        <w:rPr>
          <w:i/>
        </w:rPr>
        <w:t>Work Health and Safety (National Uniform Legislation) Act</w:t>
      </w:r>
      <w:r w:rsidR="00F1693F">
        <w:rPr>
          <w:i/>
        </w:rPr>
        <w:t xml:space="preserve"> </w:t>
      </w:r>
      <w:r w:rsidR="00F1693F" w:rsidRPr="008F1A5B">
        <w:rPr>
          <w:i/>
        </w:rPr>
        <w:t>2011</w:t>
      </w:r>
      <w:r w:rsidRPr="0026798D">
        <w:t>;</w:t>
      </w:r>
    </w:p>
    <w:p w14:paraId="77C0865B" w14:textId="4FAE076A" w:rsidR="00FE5EF2" w:rsidRPr="0026798D" w:rsidRDefault="0026798D" w:rsidP="008E6743">
      <w:pPr>
        <w:pStyle w:val="ListParagraph"/>
        <w:numPr>
          <w:ilvl w:val="0"/>
          <w:numId w:val="25"/>
        </w:numPr>
        <w:spacing w:after="160" w:line="360" w:lineRule="auto"/>
        <w:ind w:left="1077" w:hanging="357"/>
        <w:contextualSpacing w:val="0"/>
      </w:pPr>
      <w:r w:rsidRPr="0026798D">
        <w:t xml:space="preserve">the functions conferred on it under the </w:t>
      </w:r>
      <w:r w:rsidRPr="008F1A5B">
        <w:rPr>
          <w:i/>
        </w:rPr>
        <w:t>Return to Work Act</w:t>
      </w:r>
      <w:r w:rsidR="00F1693F">
        <w:rPr>
          <w:i/>
        </w:rPr>
        <w:t xml:space="preserve"> </w:t>
      </w:r>
      <w:r w:rsidR="00F1693F" w:rsidRPr="008F1A5B">
        <w:rPr>
          <w:i/>
        </w:rPr>
        <w:t>1986</w:t>
      </w:r>
      <w:r w:rsidRPr="0026798D">
        <w:t>; and</w:t>
      </w:r>
    </w:p>
    <w:p w14:paraId="1889D1C7" w14:textId="792E3E03" w:rsidR="00FE5EF2" w:rsidRPr="0026798D" w:rsidRDefault="0026798D" w:rsidP="008E6743">
      <w:pPr>
        <w:pStyle w:val="ListParagraph"/>
        <w:numPr>
          <w:ilvl w:val="0"/>
          <w:numId w:val="25"/>
        </w:numPr>
        <w:spacing w:after="160" w:line="360" w:lineRule="auto"/>
        <w:ind w:left="1077" w:hanging="357"/>
        <w:contextualSpacing w:val="0"/>
      </w:pPr>
      <w:r w:rsidRPr="0026798D">
        <w:t>any other function conferred on it under any Act</w:t>
      </w:r>
      <w:r w:rsidR="00292406">
        <w:t>.</w:t>
      </w:r>
    </w:p>
    <w:p w14:paraId="4013D546" w14:textId="497E8987" w:rsidR="0026798D" w:rsidRPr="0026798D" w:rsidRDefault="0026798D" w:rsidP="008E6743">
      <w:pPr>
        <w:pStyle w:val="ListParagraph"/>
        <w:numPr>
          <w:ilvl w:val="0"/>
          <w:numId w:val="24"/>
        </w:numPr>
        <w:spacing w:after="160" w:line="360" w:lineRule="auto"/>
      </w:pPr>
      <w:r w:rsidRPr="0026798D">
        <w:t>The Authority has the powers necessary to perform its functions.</w:t>
      </w:r>
    </w:p>
    <w:p w14:paraId="53E9A4C9" w14:textId="625F4087" w:rsidR="0026798D" w:rsidRPr="0026798D" w:rsidRDefault="0026798D" w:rsidP="002226D7">
      <w:pPr>
        <w:spacing w:line="360" w:lineRule="auto"/>
        <w:rPr>
          <w:lang w:eastAsia="en-AU"/>
        </w:rPr>
      </w:pPr>
      <w:r w:rsidRPr="0026798D">
        <w:rPr>
          <w:lang w:eastAsia="en-AU"/>
        </w:rPr>
        <w:t xml:space="preserve">The Work Health Authority is also granted powers and functions under the </w:t>
      </w:r>
      <w:r w:rsidRPr="00BB1B63">
        <w:rPr>
          <w:i/>
          <w:lang w:eastAsia="en-AU"/>
        </w:rPr>
        <w:t>Transport of Dangerous Goods by Road and Rail (National Uniform Legislation) Act</w:t>
      </w:r>
      <w:r w:rsidR="00F1693F">
        <w:rPr>
          <w:lang w:eastAsia="en-AU"/>
        </w:rPr>
        <w:t xml:space="preserve"> </w:t>
      </w:r>
      <w:r w:rsidR="00F1693F" w:rsidRPr="008F1A5B">
        <w:rPr>
          <w:i/>
          <w:lang w:eastAsia="en-AU"/>
        </w:rPr>
        <w:t>2010</w:t>
      </w:r>
      <w:r w:rsidRPr="00BB1B63">
        <w:rPr>
          <w:i/>
          <w:lang w:eastAsia="en-AU"/>
        </w:rPr>
        <w:t xml:space="preserve"> </w:t>
      </w:r>
      <w:r w:rsidRPr="0026798D">
        <w:rPr>
          <w:lang w:eastAsia="en-AU"/>
        </w:rPr>
        <w:t xml:space="preserve">and Regulations. </w:t>
      </w:r>
    </w:p>
    <w:p w14:paraId="4563A25D" w14:textId="7B3B5EC5" w:rsidR="0026798D" w:rsidRPr="0026798D" w:rsidRDefault="0026798D" w:rsidP="002226D7">
      <w:pPr>
        <w:spacing w:line="360" w:lineRule="auto"/>
        <w:rPr>
          <w:lang w:eastAsia="en-AU"/>
        </w:rPr>
      </w:pPr>
      <w:r w:rsidRPr="0026798D">
        <w:rPr>
          <w:lang w:eastAsia="en-AU"/>
        </w:rPr>
        <w:t xml:space="preserve">Part 2 (22) of the </w:t>
      </w:r>
      <w:r w:rsidRPr="00BB1B63">
        <w:rPr>
          <w:i/>
          <w:lang w:eastAsia="en-AU"/>
        </w:rPr>
        <w:t>Transport of Dangerous Goods by Road and Rail (National Uniform Legislation) Act</w:t>
      </w:r>
      <w:r w:rsidR="00F1693F">
        <w:rPr>
          <w:lang w:eastAsia="en-AU"/>
        </w:rPr>
        <w:t xml:space="preserve"> </w:t>
      </w:r>
      <w:r w:rsidR="00F1693F" w:rsidRPr="008F1A5B">
        <w:rPr>
          <w:i/>
          <w:lang w:eastAsia="en-AU"/>
        </w:rPr>
        <w:t>2010</w:t>
      </w:r>
      <w:r w:rsidRPr="00BB1B63">
        <w:rPr>
          <w:i/>
          <w:lang w:eastAsia="en-AU"/>
        </w:rPr>
        <w:t xml:space="preserve"> </w:t>
      </w:r>
      <w:r w:rsidRPr="0026798D">
        <w:rPr>
          <w:lang w:eastAsia="en-AU"/>
        </w:rPr>
        <w:t>provides:</w:t>
      </w:r>
    </w:p>
    <w:p w14:paraId="169CBD25" w14:textId="44962599" w:rsidR="00FE5EF2" w:rsidRPr="0026798D" w:rsidRDefault="0026798D" w:rsidP="008E6743">
      <w:pPr>
        <w:pStyle w:val="ListParagraph"/>
        <w:numPr>
          <w:ilvl w:val="0"/>
          <w:numId w:val="26"/>
        </w:numPr>
        <w:spacing w:after="160" w:line="360" w:lineRule="auto"/>
        <w:contextualSpacing w:val="0"/>
      </w:pPr>
      <w:r w:rsidRPr="0026798D">
        <w:t>The Work Health Authority is the Competent Authority for this act.</w:t>
      </w:r>
    </w:p>
    <w:p w14:paraId="1395A5F7" w14:textId="2714ED1B" w:rsidR="00FE5EF2" w:rsidRPr="0026798D" w:rsidRDefault="0026798D" w:rsidP="008E6743">
      <w:pPr>
        <w:pStyle w:val="ListParagraph"/>
        <w:numPr>
          <w:ilvl w:val="0"/>
          <w:numId w:val="26"/>
        </w:numPr>
        <w:spacing w:after="160" w:line="360" w:lineRule="auto"/>
        <w:contextualSpacing w:val="0"/>
      </w:pPr>
      <w:r w:rsidRPr="0026798D">
        <w:t>The Competent Authority:</w:t>
      </w:r>
    </w:p>
    <w:p w14:paraId="41623C66" w14:textId="640AA1E0" w:rsidR="00FE5EF2" w:rsidRPr="0026798D" w:rsidRDefault="0026798D" w:rsidP="008E6743">
      <w:pPr>
        <w:pStyle w:val="ListParagraph"/>
        <w:numPr>
          <w:ilvl w:val="0"/>
          <w:numId w:val="27"/>
        </w:numPr>
        <w:spacing w:after="160" w:line="360" w:lineRule="auto"/>
        <w:contextualSpacing w:val="0"/>
      </w:pPr>
      <w:r w:rsidRPr="0026798D">
        <w:t>may exercise all the powers and perform all the functions of an authorised officer; and</w:t>
      </w:r>
    </w:p>
    <w:p w14:paraId="6C184535" w14:textId="67986325" w:rsidR="00FE5EF2" w:rsidRDefault="0026798D" w:rsidP="008E6743">
      <w:pPr>
        <w:pStyle w:val="ListParagraph"/>
        <w:numPr>
          <w:ilvl w:val="0"/>
          <w:numId w:val="27"/>
        </w:numPr>
        <w:spacing w:after="160" w:line="360" w:lineRule="auto"/>
        <w:contextualSpacing w:val="0"/>
      </w:pPr>
      <w:r w:rsidRPr="0026798D">
        <w:t>when exercising those powers or performing those functions, has all the immunities of an authorised officer.</w:t>
      </w:r>
    </w:p>
    <w:p w14:paraId="1C472300" w14:textId="77777777" w:rsidR="00FE5EF2" w:rsidRDefault="00FE5EF2">
      <w:pPr>
        <w:rPr>
          <w:rFonts w:eastAsia="Times New Roman" w:cs="Times New Roman"/>
          <w:szCs w:val="20"/>
          <w:lang w:eastAsia="en-AU"/>
        </w:rPr>
      </w:pPr>
      <w:r>
        <w:br w:type="page"/>
      </w:r>
    </w:p>
    <w:p w14:paraId="69D7FCC0" w14:textId="77777777" w:rsidR="009624F7" w:rsidRDefault="009624F7" w:rsidP="009624F7">
      <w:pPr>
        <w:pStyle w:val="Heading1"/>
      </w:pPr>
      <w:bookmarkStart w:id="4" w:name="_Toc22909811"/>
      <w:r>
        <w:lastRenderedPageBreak/>
        <w:t>NT WorkSafe Corporate Information</w:t>
      </w:r>
      <w:bookmarkEnd w:id="4"/>
    </w:p>
    <w:p w14:paraId="1E0851E1" w14:textId="302ECBE4" w:rsidR="009624F7" w:rsidRPr="009624F7" w:rsidRDefault="00585892" w:rsidP="00BB1B63">
      <w:pPr>
        <w:spacing w:line="360" w:lineRule="auto"/>
        <w:rPr>
          <w:lang w:eastAsia="en-AU"/>
        </w:rPr>
      </w:pPr>
      <w:r>
        <w:rPr>
          <w:lang w:eastAsia="en-AU"/>
        </w:rPr>
        <w:t>F</w:t>
      </w:r>
      <w:r w:rsidR="009624F7" w:rsidRPr="009624F7">
        <w:rPr>
          <w:lang w:eastAsia="en-AU"/>
        </w:rPr>
        <w:t xml:space="preserve">unctions of the Work Health Authority </w:t>
      </w:r>
      <w:r>
        <w:rPr>
          <w:lang w:eastAsia="en-AU"/>
        </w:rPr>
        <w:t>a</w:t>
      </w:r>
      <w:r w:rsidR="009624F7" w:rsidRPr="009624F7">
        <w:rPr>
          <w:lang w:eastAsia="en-AU"/>
        </w:rPr>
        <w:t>re performed by NT</w:t>
      </w:r>
      <w:r w:rsidR="00A47ED4">
        <w:rPr>
          <w:lang w:eastAsia="en-AU"/>
        </w:rPr>
        <w:t> </w:t>
      </w:r>
      <w:r w:rsidR="009624F7" w:rsidRPr="009624F7">
        <w:rPr>
          <w:lang w:eastAsia="en-AU"/>
        </w:rPr>
        <w:t>WorkSafe, a division of the Department of</w:t>
      </w:r>
      <w:r w:rsidR="00683389">
        <w:rPr>
          <w:lang w:eastAsia="en-AU"/>
        </w:rPr>
        <w:t xml:space="preserve"> the Attorney-General and Justice</w:t>
      </w:r>
      <w:r w:rsidR="009624F7" w:rsidRPr="009624F7">
        <w:rPr>
          <w:lang w:eastAsia="en-AU"/>
        </w:rPr>
        <w:t>. NT</w:t>
      </w:r>
      <w:r w:rsidR="00A47ED4">
        <w:rPr>
          <w:lang w:eastAsia="en-AU"/>
        </w:rPr>
        <w:t> </w:t>
      </w:r>
      <w:r w:rsidR="009624F7" w:rsidRPr="009624F7">
        <w:rPr>
          <w:lang w:eastAsia="en-AU"/>
        </w:rPr>
        <w:t>WorkSafe is the statutory body responsible for the Northern Territory-wide provision of advice, information and regulation of workplace health and safety, dangerous goods, electrical safety, and rehabilitation and workers</w:t>
      </w:r>
      <w:r w:rsidR="00A47ED4">
        <w:rPr>
          <w:lang w:eastAsia="en-AU"/>
        </w:rPr>
        <w:t>’</w:t>
      </w:r>
      <w:r w:rsidR="009624F7" w:rsidRPr="009624F7">
        <w:rPr>
          <w:lang w:eastAsia="en-AU"/>
        </w:rPr>
        <w:t xml:space="preserve"> compensation.</w:t>
      </w:r>
    </w:p>
    <w:p w14:paraId="4039EF71" w14:textId="4EAB3A00" w:rsidR="009624F7" w:rsidRDefault="009624F7" w:rsidP="00BB1B63">
      <w:pPr>
        <w:spacing w:line="360" w:lineRule="auto"/>
        <w:rPr>
          <w:lang w:eastAsia="en-AU"/>
        </w:rPr>
      </w:pPr>
      <w:r w:rsidRPr="009624F7">
        <w:rPr>
          <w:lang w:eastAsia="en-AU"/>
        </w:rPr>
        <w:t>NT</w:t>
      </w:r>
      <w:r w:rsidR="00A47ED4">
        <w:rPr>
          <w:lang w:eastAsia="en-AU"/>
        </w:rPr>
        <w:t> </w:t>
      </w:r>
      <w:r w:rsidRPr="009624F7">
        <w:rPr>
          <w:lang w:eastAsia="en-AU"/>
        </w:rPr>
        <w:t>WorkSafe comprise</w:t>
      </w:r>
      <w:r>
        <w:rPr>
          <w:lang w:eastAsia="en-AU"/>
        </w:rPr>
        <w:t>s the following business units:</w:t>
      </w:r>
    </w:p>
    <w:p w14:paraId="09A39F91" w14:textId="77777777" w:rsidR="009624F7" w:rsidRDefault="009624F7" w:rsidP="0067280B">
      <w:pPr>
        <w:pStyle w:val="ListParagraph"/>
        <w:numPr>
          <w:ilvl w:val="0"/>
          <w:numId w:val="2"/>
        </w:numPr>
        <w:spacing w:line="360" w:lineRule="auto"/>
        <w:ind w:hanging="720"/>
      </w:pPr>
      <w:r w:rsidRPr="00B96679">
        <w:t>Permissioning and Advisory Services</w:t>
      </w:r>
    </w:p>
    <w:p w14:paraId="24777EC7" w14:textId="43916DBC" w:rsidR="00585892" w:rsidRPr="00B96679" w:rsidRDefault="00585892" w:rsidP="0067280B">
      <w:pPr>
        <w:pStyle w:val="ListParagraph"/>
        <w:numPr>
          <w:ilvl w:val="1"/>
          <w:numId w:val="2"/>
        </w:numPr>
        <w:spacing w:line="360" w:lineRule="auto"/>
        <w:ind w:hanging="720"/>
      </w:pPr>
      <w:r>
        <w:t xml:space="preserve">Small Business Safety </w:t>
      </w:r>
      <w:r w:rsidR="00380A53">
        <w:t>Program</w:t>
      </w:r>
    </w:p>
    <w:p w14:paraId="652D2529" w14:textId="77777777" w:rsidR="009624F7" w:rsidRPr="00A47ED4" w:rsidRDefault="009624F7" w:rsidP="0067280B">
      <w:pPr>
        <w:pStyle w:val="ListParagraph"/>
        <w:numPr>
          <w:ilvl w:val="0"/>
          <w:numId w:val="2"/>
        </w:numPr>
        <w:spacing w:line="360" w:lineRule="auto"/>
        <w:ind w:hanging="720"/>
      </w:pPr>
      <w:r w:rsidRPr="00A47ED4">
        <w:t xml:space="preserve">Rehabilitation and Compensation </w:t>
      </w:r>
    </w:p>
    <w:p w14:paraId="0FF78B89" w14:textId="77777777" w:rsidR="009624F7" w:rsidRPr="00A47ED4" w:rsidRDefault="009624F7" w:rsidP="0067280B">
      <w:pPr>
        <w:pStyle w:val="ListParagraph"/>
        <w:numPr>
          <w:ilvl w:val="0"/>
          <w:numId w:val="2"/>
        </w:numPr>
        <w:spacing w:line="360" w:lineRule="auto"/>
        <w:ind w:hanging="720"/>
      </w:pPr>
      <w:r w:rsidRPr="00A47ED4">
        <w:t>Operations</w:t>
      </w:r>
    </w:p>
    <w:p w14:paraId="26B0C0FE" w14:textId="77777777" w:rsidR="009624F7" w:rsidRPr="00A47ED4" w:rsidRDefault="009624F7" w:rsidP="0067280B">
      <w:pPr>
        <w:pStyle w:val="ListParagraph"/>
        <w:numPr>
          <w:ilvl w:val="1"/>
          <w:numId w:val="2"/>
        </w:numPr>
        <w:spacing w:line="360" w:lineRule="auto"/>
        <w:ind w:hanging="720"/>
      </w:pPr>
      <w:r w:rsidRPr="00A47ED4">
        <w:t>Electrical Safety</w:t>
      </w:r>
    </w:p>
    <w:p w14:paraId="65E888EB" w14:textId="19DCF06A" w:rsidR="009624F7" w:rsidRPr="00A47ED4" w:rsidRDefault="009624F7" w:rsidP="0067280B">
      <w:pPr>
        <w:pStyle w:val="ListParagraph"/>
        <w:numPr>
          <w:ilvl w:val="1"/>
          <w:numId w:val="2"/>
        </w:numPr>
        <w:spacing w:line="360" w:lineRule="auto"/>
        <w:ind w:hanging="720"/>
      </w:pPr>
      <w:r w:rsidRPr="00A47ED4">
        <w:t>Re</w:t>
      </w:r>
      <w:r w:rsidR="00683389" w:rsidRPr="00A47ED4">
        <w:t>mote</w:t>
      </w:r>
      <w:r w:rsidRPr="00A47ED4">
        <w:t xml:space="preserve"> Safety</w:t>
      </w:r>
    </w:p>
    <w:p w14:paraId="24D98580" w14:textId="77777777" w:rsidR="009624F7" w:rsidRPr="00A47ED4" w:rsidRDefault="009624F7" w:rsidP="0067280B">
      <w:pPr>
        <w:pStyle w:val="ListParagraph"/>
        <w:numPr>
          <w:ilvl w:val="1"/>
          <w:numId w:val="2"/>
        </w:numPr>
        <w:spacing w:line="360" w:lineRule="auto"/>
        <w:ind w:hanging="720"/>
      </w:pPr>
      <w:r w:rsidRPr="00A47ED4">
        <w:t>General Safety</w:t>
      </w:r>
    </w:p>
    <w:p w14:paraId="47E34914" w14:textId="77777777" w:rsidR="009624F7" w:rsidRPr="00A47ED4" w:rsidRDefault="009624F7" w:rsidP="0067280B">
      <w:pPr>
        <w:pStyle w:val="ListParagraph"/>
        <w:numPr>
          <w:ilvl w:val="0"/>
          <w:numId w:val="2"/>
        </w:numPr>
        <w:spacing w:line="360" w:lineRule="auto"/>
        <w:ind w:hanging="720"/>
      </w:pPr>
      <w:r w:rsidRPr="00A47ED4">
        <w:t xml:space="preserve">Executive </w:t>
      </w:r>
    </w:p>
    <w:p w14:paraId="01842AEA" w14:textId="77777777" w:rsidR="009624F7" w:rsidRPr="00A47ED4" w:rsidRDefault="009624F7" w:rsidP="0067280B">
      <w:pPr>
        <w:pStyle w:val="ListParagraph"/>
        <w:numPr>
          <w:ilvl w:val="1"/>
          <w:numId w:val="2"/>
        </w:numPr>
        <w:spacing w:line="360" w:lineRule="auto"/>
        <w:ind w:hanging="720"/>
      </w:pPr>
      <w:r w:rsidRPr="00A47ED4">
        <w:t>Regulatory Reform</w:t>
      </w:r>
    </w:p>
    <w:p w14:paraId="466EF64D" w14:textId="77777777" w:rsidR="00011905" w:rsidRPr="00A47ED4" w:rsidRDefault="00011905" w:rsidP="0067280B">
      <w:pPr>
        <w:pStyle w:val="ListParagraph"/>
        <w:numPr>
          <w:ilvl w:val="1"/>
          <w:numId w:val="2"/>
        </w:numPr>
        <w:spacing w:line="360" w:lineRule="auto"/>
        <w:ind w:hanging="720"/>
      </w:pPr>
      <w:r w:rsidRPr="00A47ED4">
        <w:t>Communications</w:t>
      </w:r>
    </w:p>
    <w:p w14:paraId="29EBB0A8" w14:textId="77777777" w:rsidR="00011905" w:rsidRPr="00A47ED4" w:rsidRDefault="00683389" w:rsidP="0067280B">
      <w:pPr>
        <w:pStyle w:val="ListParagraph"/>
        <w:numPr>
          <w:ilvl w:val="1"/>
          <w:numId w:val="2"/>
        </w:numPr>
        <w:spacing w:line="360" w:lineRule="auto"/>
        <w:ind w:hanging="720"/>
      </w:pPr>
      <w:r w:rsidRPr="00A47ED4">
        <w:t>Business Administration</w:t>
      </w:r>
    </w:p>
    <w:p w14:paraId="51E4E350" w14:textId="77777777" w:rsidR="00011905" w:rsidRPr="00D230A8" w:rsidRDefault="00011905" w:rsidP="0067280B">
      <w:pPr>
        <w:pStyle w:val="ListParagraph"/>
        <w:numPr>
          <w:ilvl w:val="1"/>
          <w:numId w:val="2"/>
        </w:numPr>
        <w:spacing w:line="360" w:lineRule="auto"/>
        <w:ind w:hanging="720"/>
        <w:rPr>
          <w:rFonts w:eastAsiaTheme="minorHAnsi" w:cstheme="minorBidi"/>
          <w:szCs w:val="22"/>
          <w:lang w:eastAsia="en-US"/>
        </w:rPr>
      </w:pPr>
      <w:r w:rsidRPr="00D230A8">
        <w:rPr>
          <w:rFonts w:eastAsiaTheme="minorHAnsi" w:cstheme="minorBidi"/>
          <w:szCs w:val="22"/>
          <w:lang w:eastAsia="en-US"/>
        </w:rPr>
        <w:t xml:space="preserve">Training </w:t>
      </w:r>
    </w:p>
    <w:p w14:paraId="4A740F80" w14:textId="65BDD3F7" w:rsidR="009624F7" w:rsidRDefault="00380A53" w:rsidP="00A97398">
      <w:pPr>
        <w:rPr>
          <w:lang w:eastAsia="en-AU"/>
        </w:rPr>
      </w:pPr>
      <w:r>
        <w:rPr>
          <w:lang w:eastAsia="en-AU"/>
        </w:rPr>
        <w:t>During</w:t>
      </w:r>
      <w:r w:rsidR="00BF0B39">
        <w:rPr>
          <w:lang w:eastAsia="en-AU"/>
        </w:rPr>
        <w:t xml:space="preserve"> 201</w:t>
      </w:r>
      <w:r w:rsidR="00397444">
        <w:rPr>
          <w:lang w:eastAsia="en-AU"/>
        </w:rPr>
        <w:t>8</w:t>
      </w:r>
      <w:r w:rsidR="00BF0B39">
        <w:rPr>
          <w:lang w:eastAsia="en-AU"/>
        </w:rPr>
        <w:t xml:space="preserve"> – 201</w:t>
      </w:r>
      <w:r w:rsidR="00397444">
        <w:rPr>
          <w:lang w:eastAsia="en-AU"/>
        </w:rPr>
        <w:t>9</w:t>
      </w:r>
      <w:r w:rsidR="00BF0B39">
        <w:rPr>
          <w:lang w:eastAsia="en-AU"/>
        </w:rPr>
        <w:t>, the</w:t>
      </w:r>
      <w:r>
        <w:rPr>
          <w:lang w:eastAsia="en-AU"/>
        </w:rPr>
        <w:t xml:space="preserve"> Work Health Authority was provided with 6</w:t>
      </w:r>
      <w:r w:rsidR="00DA5EFC">
        <w:rPr>
          <w:lang w:eastAsia="en-AU"/>
        </w:rPr>
        <w:t>2</w:t>
      </w:r>
      <w:r>
        <w:rPr>
          <w:lang w:eastAsia="en-AU"/>
        </w:rPr>
        <w:t xml:space="preserve"> full-time equivalent staff </w:t>
      </w:r>
      <w:r w:rsidR="00292406">
        <w:rPr>
          <w:lang w:eastAsia="en-AU"/>
        </w:rPr>
        <w:t xml:space="preserve">(FTE) </w:t>
      </w:r>
      <w:r>
        <w:rPr>
          <w:lang w:eastAsia="en-AU"/>
        </w:rPr>
        <w:t>as per the NT WorkSafe organisational chart below. Staff were located at NT WorkSafe offices in Darwin, Katherine and Alice Springs.</w:t>
      </w:r>
      <w:r w:rsidR="00BF0B39">
        <w:rPr>
          <w:lang w:eastAsia="en-AU"/>
        </w:rPr>
        <w:t xml:space="preserve"> </w:t>
      </w:r>
    </w:p>
    <w:p w14:paraId="5990DC9B" w14:textId="7793B868" w:rsidR="00DD3837" w:rsidRDefault="00823EB6" w:rsidP="00A97398">
      <w:pPr>
        <w:rPr>
          <w:lang w:eastAsia="en-AU"/>
        </w:rPr>
      </w:pPr>
      <w:r>
        <w:rPr>
          <w:noProof/>
          <w:lang w:eastAsia="en-AU"/>
        </w:rPr>
        <w:drawing>
          <wp:inline distT="0" distB="0" distL="0" distR="0" wp14:anchorId="41BBF870" wp14:editId="00A17D82">
            <wp:extent cx="5591175" cy="2686050"/>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2754C53" w14:textId="77777777" w:rsidR="009624F7" w:rsidRDefault="009624F7" w:rsidP="009624F7">
      <w:pPr>
        <w:pStyle w:val="Heading1"/>
      </w:pPr>
      <w:bookmarkStart w:id="5" w:name="_Toc22909812"/>
      <w:r>
        <w:lastRenderedPageBreak/>
        <w:t>Permissioning and Advisory Services</w:t>
      </w:r>
      <w:bookmarkEnd w:id="5"/>
    </w:p>
    <w:p w14:paraId="3A3173AF" w14:textId="373D8947" w:rsidR="00904E7A" w:rsidRDefault="00904E7A" w:rsidP="008E6743">
      <w:pPr>
        <w:spacing w:line="360" w:lineRule="auto"/>
      </w:pPr>
      <w:r>
        <w:t>The Permissioning and Advisory Services (PAS) unit of NT WorkSafe perform</w:t>
      </w:r>
      <w:r w:rsidR="00813F99">
        <w:t>s</w:t>
      </w:r>
      <w:r>
        <w:t xml:space="preserve"> </w:t>
      </w:r>
      <w:r w:rsidR="00585892">
        <w:t>various</w:t>
      </w:r>
      <w:r>
        <w:t xml:space="preserve"> functions in the administration of the </w:t>
      </w:r>
      <w:r>
        <w:rPr>
          <w:i/>
          <w:iCs/>
        </w:rPr>
        <w:t>Work Health and Safety (National Uniform Legislation) Act</w:t>
      </w:r>
      <w:r w:rsidR="00F1693F">
        <w:rPr>
          <w:i/>
          <w:iCs/>
        </w:rPr>
        <w:t xml:space="preserve"> </w:t>
      </w:r>
      <w:r w:rsidR="00F1693F" w:rsidRPr="008F1A5B">
        <w:rPr>
          <w:i/>
          <w:iCs/>
        </w:rPr>
        <w:t>2011</w:t>
      </w:r>
      <w:r>
        <w:t xml:space="preserve">, </w:t>
      </w:r>
      <w:r w:rsidR="00813F99">
        <w:t xml:space="preserve">the </w:t>
      </w:r>
      <w:r>
        <w:rPr>
          <w:i/>
          <w:iCs/>
        </w:rPr>
        <w:t>Transport o</w:t>
      </w:r>
      <w:r w:rsidR="00813F99">
        <w:rPr>
          <w:i/>
          <w:iCs/>
        </w:rPr>
        <w:t>f</w:t>
      </w:r>
      <w:r>
        <w:rPr>
          <w:i/>
          <w:iCs/>
        </w:rPr>
        <w:t xml:space="preserve"> Dangerous Goods</w:t>
      </w:r>
      <w:r w:rsidR="00813F99">
        <w:rPr>
          <w:i/>
          <w:iCs/>
        </w:rPr>
        <w:t xml:space="preserve"> by</w:t>
      </w:r>
      <w:r>
        <w:rPr>
          <w:i/>
          <w:iCs/>
        </w:rPr>
        <w:t xml:space="preserve"> Road and Rail</w:t>
      </w:r>
      <w:r w:rsidR="00813F99">
        <w:rPr>
          <w:i/>
          <w:iCs/>
        </w:rPr>
        <w:t xml:space="preserve"> (National Uniform Legislation)</w:t>
      </w:r>
      <w:r>
        <w:rPr>
          <w:i/>
          <w:iCs/>
        </w:rPr>
        <w:t xml:space="preserve"> Act</w:t>
      </w:r>
      <w:r w:rsidR="00F1693F">
        <w:rPr>
          <w:i/>
          <w:iCs/>
        </w:rPr>
        <w:t xml:space="preserve"> </w:t>
      </w:r>
      <w:r w:rsidR="00F1693F" w:rsidRPr="008F1A5B">
        <w:rPr>
          <w:i/>
          <w:iCs/>
        </w:rPr>
        <w:t>2010</w:t>
      </w:r>
      <w:r w:rsidR="001C1B67">
        <w:t xml:space="preserve">, </w:t>
      </w:r>
      <w:r>
        <w:t xml:space="preserve">the </w:t>
      </w:r>
      <w:r>
        <w:rPr>
          <w:i/>
          <w:iCs/>
        </w:rPr>
        <w:t>Dangerous Goods Act</w:t>
      </w:r>
      <w:r w:rsidR="00F1693F">
        <w:rPr>
          <w:i/>
          <w:iCs/>
        </w:rPr>
        <w:t xml:space="preserve"> </w:t>
      </w:r>
      <w:r w:rsidR="00F1693F" w:rsidRPr="008F1A5B">
        <w:rPr>
          <w:i/>
          <w:iCs/>
        </w:rPr>
        <w:t>1998</w:t>
      </w:r>
      <w:r w:rsidR="001C1B67">
        <w:rPr>
          <w:iCs/>
        </w:rPr>
        <w:t>,</w:t>
      </w:r>
      <w:r>
        <w:t xml:space="preserve"> and associated Regulations</w:t>
      </w:r>
      <w:r w:rsidR="00813F99">
        <w:t>. PAS functions</w:t>
      </w:r>
      <w:r>
        <w:t xml:space="preserve"> includ</w:t>
      </w:r>
      <w:r w:rsidR="00813F99">
        <w:t>e</w:t>
      </w:r>
      <w:r>
        <w:t>:</w:t>
      </w:r>
    </w:p>
    <w:p w14:paraId="5DBA383A" w14:textId="68E1DDA7" w:rsidR="00813F99" w:rsidRPr="007F2957" w:rsidRDefault="00813F99" w:rsidP="007F2957">
      <w:pPr>
        <w:pStyle w:val="ListParagraph"/>
        <w:numPr>
          <w:ilvl w:val="0"/>
          <w:numId w:val="37"/>
        </w:numPr>
        <w:spacing w:after="160" w:line="360" w:lineRule="auto"/>
        <w:rPr>
          <w:lang w:val="en-US"/>
        </w:rPr>
      </w:pPr>
      <w:r w:rsidRPr="007F2957">
        <w:rPr>
          <w:lang w:val="en-US"/>
        </w:rPr>
        <w:t>p</w:t>
      </w:r>
      <w:r w:rsidR="00904E7A" w:rsidRPr="007F2957">
        <w:rPr>
          <w:lang w:val="en-US"/>
        </w:rPr>
        <w:t>roviding specialist advice and support to businesses and individuals;</w:t>
      </w:r>
    </w:p>
    <w:p w14:paraId="39C06A62" w14:textId="771653C3" w:rsidR="00813F99" w:rsidRPr="007F2957" w:rsidRDefault="00813F99" w:rsidP="007F2957">
      <w:pPr>
        <w:pStyle w:val="ListParagraph"/>
        <w:numPr>
          <w:ilvl w:val="0"/>
          <w:numId w:val="37"/>
        </w:numPr>
        <w:spacing w:after="160" w:line="360" w:lineRule="auto"/>
        <w:rPr>
          <w:lang w:val="en-US"/>
        </w:rPr>
      </w:pPr>
      <w:r w:rsidRPr="007F2957">
        <w:rPr>
          <w:lang w:val="en-US"/>
        </w:rPr>
        <w:t>i</w:t>
      </w:r>
      <w:r w:rsidR="00904E7A" w:rsidRPr="007F2957">
        <w:rPr>
          <w:lang w:val="en-US"/>
        </w:rPr>
        <w:t>ssuing licen</w:t>
      </w:r>
      <w:r w:rsidR="00BE41E1">
        <w:rPr>
          <w:lang w:val="en-US"/>
        </w:rPr>
        <w:t>c</w:t>
      </w:r>
      <w:r w:rsidR="00904E7A" w:rsidRPr="007F2957">
        <w:rPr>
          <w:lang w:val="en-US"/>
        </w:rPr>
        <w:t>es, permits and registrations;</w:t>
      </w:r>
    </w:p>
    <w:p w14:paraId="42991A86" w14:textId="0CFEC1C9" w:rsidR="00813F99" w:rsidRPr="007F2957" w:rsidRDefault="00813F99" w:rsidP="007F2957">
      <w:pPr>
        <w:pStyle w:val="ListParagraph"/>
        <w:numPr>
          <w:ilvl w:val="0"/>
          <w:numId w:val="37"/>
        </w:numPr>
        <w:spacing w:after="160" w:line="360" w:lineRule="auto"/>
        <w:rPr>
          <w:lang w:val="en-US"/>
        </w:rPr>
      </w:pPr>
      <w:r w:rsidRPr="007F2957">
        <w:rPr>
          <w:lang w:val="en-US"/>
        </w:rPr>
        <w:t>a</w:t>
      </w:r>
      <w:r w:rsidR="00904E7A" w:rsidRPr="007F2957">
        <w:rPr>
          <w:lang w:val="en-US"/>
        </w:rPr>
        <w:t xml:space="preserve">pproving course delivery by </w:t>
      </w:r>
      <w:r w:rsidR="001C1B67" w:rsidRPr="007F2957">
        <w:rPr>
          <w:lang w:val="en-US"/>
        </w:rPr>
        <w:t>t</w:t>
      </w:r>
      <w:r w:rsidR="00904E7A" w:rsidRPr="007F2957">
        <w:rPr>
          <w:lang w:val="en-US"/>
        </w:rPr>
        <w:t xml:space="preserve">raining </w:t>
      </w:r>
      <w:r w:rsidR="001C1B67" w:rsidRPr="007F2957">
        <w:rPr>
          <w:lang w:val="en-US"/>
        </w:rPr>
        <w:t>p</w:t>
      </w:r>
      <w:r w:rsidR="00904E7A" w:rsidRPr="007F2957">
        <w:rPr>
          <w:lang w:val="en-US"/>
        </w:rPr>
        <w:t>roviders; and</w:t>
      </w:r>
    </w:p>
    <w:p w14:paraId="514E1F5C" w14:textId="245CE622" w:rsidR="00904E7A" w:rsidRPr="007F2957" w:rsidRDefault="00813F99" w:rsidP="007F2957">
      <w:pPr>
        <w:pStyle w:val="ListParagraph"/>
        <w:numPr>
          <w:ilvl w:val="0"/>
          <w:numId w:val="37"/>
        </w:numPr>
        <w:spacing w:after="160" w:line="360" w:lineRule="auto"/>
        <w:rPr>
          <w:lang w:val="en-US"/>
        </w:rPr>
      </w:pPr>
      <w:r w:rsidRPr="007F2957">
        <w:rPr>
          <w:lang w:val="en-US"/>
        </w:rPr>
        <w:t>i</w:t>
      </w:r>
      <w:r w:rsidR="00904E7A" w:rsidRPr="007F2957">
        <w:rPr>
          <w:lang w:val="en-US"/>
        </w:rPr>
        <w:t>ssuing high risk work licence assessor accreditations</w:t>
      </w:r>
      <w:r w:rsidRPr="007F2957">
        <w:rPr>
          <w:lang w:val="en-US"/>
        </w:rPr>
        <w:t>.</w:t>
      </w:r>
    </w:p>
    <w:p w14:paraId="7BDFDEB4" w14:textId="39B9258B" w:rsidR="00904E7A" w:rsidRDefault="001C1B67" w:rsidP="008E6743">
      <w:pPr>
        <w:spacing w:line="360" w:lineRule="auto"/>
      </w:pPr>
      <w:r>
        <w:t>T</w:t>
      </w:r>
      <w:r w:rsidR="00904E7A">
        <w:t>he PAS unit accept</w:t>
      </w:r>
      <w:r>
        <w:t>s</w:t>
      </w:r>
      <w:r w:rsidR="00904E7A">
        <w:t xml:space="preserve"> and triag</w:t>
      </w:r>
      <w:r>
        <w:t xml:space="preserve">es </w:t>
      </w:r>
      <w:r w:rsidR="00904E7A">
        <w:t xml:space="preserve">notifiable incidents and complaints as well as mandatory notifications including </w:t>
      </w:r>
      <w:r>
        <w:t xml:space="preserve">notification of </w:t>
      </w:r>
      <w:r w:rsidR="00904E7A">
        <w:t>demolition, asbestos removal, pipelines, lead work and Schedule 11 hazardous chemicals.</w:t>
      </w:r>
      <w:r w:rsidR="00C644F9">
        <w:t xml:space="preserve"> </w:t>
      </w:r>
      <w:r w:rsidR="00904E7A">
        <w:t>The PAS unit</w:t>
      </w:r>
      <w:r w:rsidR="00C644F9">
        <w:t xml:space="preserve"> </w:t>
      </w:r>
      <w:r>
        <w:t>provide</w:t>
      </w:r>
      <w:r w:rsidR="00436D2D">
        <w:t>s</w:t>
      </w:r>
      <w:r w:rsidR="00904E7A">
        <w:t xml:space="preserve"> business</w:t>
      </w:r>
      <w:r>
        <w:t xml:space="preserve">es </w:t>
      </w:r>
      <w:r w:rsidR="00DA5EFC">
        <w:t>and worker</w:t>
      </w:r>
      <w:r w:rsidR="00E33C80">
        <w:t xml:space="preserve">s </w:t>
      </w:r>
      <w:r>
        <w:t>with</w:t>
      </w:r>
      <w:r w:rsidR="00904E7A">
        <w:t xml:space="preserve"> practical tools to </w:t>
      </w:r>
      <w:r w:rsidR="00DA5EFC">
        <w:t xml:space="preserve">assist </w:t>
      </w:r>
      <w:r>
        <w:t xml:space="preserve">them </w:t>
      </w:r>
      <w:r w:rsidR="00904E7A">
        <w:t>identify hazards</w:t>
      </w:r>
      <w:r w:rsidR="00DA5EFC">
        <w:t xml:space="preserve"> in the workplace</w:t>
      </w:r>
      <w:r w:rsidR="00E33C80">
        <w:t xml:space="preserve"> </w:t>
      </w:r>
      <w:r>
        <w:t>and</w:t>
      </w:r>
      <w:r w:rsidR="00904E7A">
        <w:t xml:space="preserve"> offer</w:t>
      </w:r>
      <w:r w:rsidR="00436D2D">
        <w:t>s</w:t>
      </w:r>
      <w:r w:rsidR="00904E7A">
        <w:t xml:space="preserve"> ongoing support and advice on work health and safety matters.</w:t>
      </w:r>
    </w:p>
    <w:p w14:paraId="0F7BA4F4" w14:textId="7A80969E" w:rsidR="005D5108" w:rsidRPr="00BB1B63" w:rsidRDefault="005D5108" w:rsidP="00BB1B63">
      <w:pPr>
        <w:pStyle w:val="Heading2"/>
      </w:pPr>
      <w:bookmarkStart w:id="6" w:name="_Toc22909813"/>
      <w:r w:rsidRPr="00FE5EF2">
        <w:t>Small Business Safety Program</w:t>
      </w:r>
      <w:bookmarkEnd w:id="6"/>
    </w:p>
    <w:p w14:paraId="62C5A8B9" w14:textId="03ED33AD" w:rsidR="00CC51C9" w:rsidRDefault="00CD3D55" w:rsidP="008E6743">
      <w:pPr>
        <w:spacing w:line="360" w:lineRule="auto"/>
      </w:pPr>
      <w:r w:rsidRPr="00CD3D55">
        <w:t xml:space="preserve">NT WorkSafe continues to support small business owners manage their own health and safety through the Small Business Safety Program. </w:t>
      </w:r>
      <w:r w:rsidR="00CC51C9" w:rsidRPr="00BB1B63">
        <w:t>The program is confidential, free of charge and allows business owners to consult with Small Business Safety Advisors (Advisors).</w:t>
      </w:r>
      <w:r w:rsidR="00BF0B39">
        <w:t xml:space="preserve"> The </w:t>
      </w:r>
      <w:r w:rsidR="00CC51C9" w:rsidRPr="00BB1B63">
        <w:t xml:space="preserve">Advisors are not authorised officers and </w:t>
      </w:r>
      <w:r w:rsidR="00DF64B6">
        <w:t>therefore have no</w:t>
      </w:r>
      <w:r w:rsidR="00BF0B39">
        <w:t xml:space="preserve"> delegated</w:t>
      </w:r>
      <w:r w:rsidR="00CC51C9" w:rsidRPr="00BB1B63">
        <w:t xml:space="preserve"> powers under the </w:t>
      </w:r>
      <w:r w:rsidR="00CC51C9" w:rsidRPr="00BB1B63">
        <w:rPr>
          <w:i/>
        </w:rPr>
        <w:t>Work Health and Safety (National Uniform Legislation) Act</w:t>
      </w:r>
      <w:r w:rsidR="00F1693F">
        <w:t xml:space="preserve"> 2011</w:t>
      </w:r>
      <w:r w:rsidR="00CC51C9" w:rsidRPr="00BB1B63">
        <w:t>.</w:t>
      </w:r>
    </w:p>
    <w:p w14:paraId="5509FCAA" w14:textId="2E9855DA" w:rsidR="00CC51C9" w:rsidRDefault="00CD3D55" w:rsidP="008E6743">
      <w:pPr>
        <w:spacing w:line="360" w:lineRule="auto"/>
      </w:pPr>
      <w:r w:rsidRPr="00CD3D55">
        <w:t>The program is delivered throughout the Northern Territory, with services provided via telephone, email or face to face where possible</w:t>
      </w:r>
      <w:r>
        <w:t xml:space="preserve">. </w:t>
      </w:r>
      <w:r w:rsidR="00C644F9">
        <w:t xml:space="preserve">In </w:t>
      </w:r>
      <w:r w:rsidR="00DF64B6">
        <w:t>201</w:t>
      </w:r>
      <w:r w:rsidR="003D6587">
        <w:t>8</w:t>
      </w:r>
      <w:r w:rsidR="00DF64B6">
        <w:t>–</w:t>
      </w:r>
      <w:r w:rsidR="003D6587">
        <w:t xml:space="preserve">2019 </w:t>
      </w:r>
      <w:r w:rsidR="00C644F9">
        <w:t xml:space="preserve">a total of </w:t>
      </w:r>
      <w:r w:rsidR="003D6587">
        <w:t>188</w:t>
      </w:r>
      <w:r w:rsidR="003D6587" w:rsidRPr="00BB1B63">
        <w:t xml:space="preserve"> </w:t>
      </w:r>
      <w:r w:rsidR="00CC51C9" w:rsidRPr="00BB1B63">
        <w:t>businesses</w:t>
      </w:r>
      <w:r w:rsidR="00C644F9">
        <w:t xml:space="preserve"> </w:t>
      </w:r>
      <w:r w:rsidR="00BF0B39">
        <w:t>accessed t</w:t>
      </w:r>
      <w:r w:rsidR="00C644F9">
        <w:t>he S</w:t>
      </w:r>
      <w:r w:rsidR="00E8771F">
        <w:t>mall Business Safety Program</w:t>
      </w:r>
      <w:r w:rsidR="00BF0B39">
        <w:t>. These businesses cover</w:t>
      </w:r>
      <w:r w:rsidR="00CC51C9" w:rsidRPr="00BB1B63">
        <w:t xml:space="preserve"> a wide range of industry sectors includ</w:t>
      </w:r>
      <w:r w:rsidR="00BF0B39">
        <w:t>ing</w:t>
      </w:r>
      <w:r w:rsidR="00CC51C9" w:rsidRPr="00BB1B63">
        <w:t>: building and construction</w:t>
      </w:r>
      <w:r w:rsidR="00BF0B39">
        <w:t>,</w:t>
      </w:r>
      <w:r w:rsidR="00CC51C9" w:rsidRPr="00BB1B63">
        <w:t xml:space="preserve"> tourism and hospitality</w:t>
      </w:r>
      <w:r w:rsidR="00BF0B39">
        <w:t>,</w:t>
      </w:r>
      <w:r w:rsidR="00CC51C9" w:rsidRPr="00BB1B63">
        <w:t xml:space="preserve"> agriculture</w:t>
      </w:r>
      <w:r w:rsidR="00BF0B39">
        <w:t>,</w:t>
      </w:r>
      <w:r w:rsidR="00CC51C9" w:rsidRPr="00BB1B63">
        <w:t xml:space="preserve"> retail</w:t>
      </w:r>
      <w:r w:rsidR="00BF0B39">
        <w:t>,</w:t>
      </w:r>
      <w:r w:rsidR="00CC51C9" w:rsidRPr="00BB1B63">
        <w:t xml:space="preserve"> manufacturing</w:t>
      </w:r>
      <w:r w:rsidR="00BF0B39">
        <w:t>,</w:t>
      </w:r>
      <w:r w:rsidR="00CC51C9" w:rsidRPr="00BB1B63">
        <w:t xml:space="preserve"> and personal services.</w:t>
      </w:r>
    </w:p>
    <w:p w14:paraId="51D70038" w14:textId="77777777" w:rsidR="0067280B" w:rsidRDefault="0067280B">
      <w:pPr>
        <w:rPr>
          <w:rFonts w:ascii="Lato Black" w:eastAsiaTheme="majorEastAsia" w:hAnsi="Lato Black" w:cstheme="majorBidi"/>
          <w:bCs/>
          <w:kern w:val="32"/>
          <w:sz w:val="32"/>
          <w:szCs w:val="32"/>
          <w:lang w:eastAsia="en-AU"/>
        </w:rPr>
      </w:pPr>
      <w:bookmarkStart w:id="7" w:name="_Toc489619815"/>
      <w:r>
        <w:br w:type="page"/>
      </w:r>
    </w:p>
    <w:p w14:paraId="5229BCB6" w14:textId="5E5083A4" w:rsidR="00BA3B0E" w:rsidRPr="00BB1B63" w:rsidRDefault="00BA3B0E" w:rsidP="00BA3B0E">
      <w:pPr>
        <w:pStyle w:val="Heading1"/>
      </w:pPr>
      <w:bookmarkStart w:id="8" w:name="_Toc22909814"/>
      <w:r w:rsidRPr="00BB1B63">
        <w:lastRenderedPageBreak/>
        <w:t>Rehabilitation and Compensation</w:t>
      </w:r>
      <w:bookmarkEnd w:id="7"/>
      <w:bookmarkEnd w:id="8"/>
    </w:p>
    <w:p w14:paraId="15973FFC" w14:textId="23C0F62A" w:rsidR="00C74684" w:rsidRPr="00BB1B63" w:rsidRDefault="00C74684" w:rsidP="002226D7">
      <w:pPr>
        <w:spacing w:line="360" w:lineRule="auto"/>
        <w:rPr>
          <w:lang w:eastAsia="en-AU"/>
        </w:rPr>
      </w:pPr>
      <w:r w:rsidRPr="00BB1B63">
        <w:rPr>
          <w:lang w:eastAsia="en-AU"/>
        </w:rPr>
        <w:t>The Rehabilitation and Compensation unit of NT WorkSafe perform</w:t>
      </w:r>
      <w:r w:rsidR="00252B94" w:rsidRPr="00BB1B63">
        <w:rPr>
          <w:lang w:eastAsia="en-AU"/>
        </w:rPr>
        <w:t>s</w:t>
      </w:r>
      <w:r w:rsidRPr="00BB1B63">
        <w:rPr>
          <w:lang w:eastAsia="en-AU"/>
        </w:rPr>
        <w:t xml:space="preserve"> </w:t>
      </w:r>
      <w:r w:rsidR="00580720" w:rsidRPr="00BB1B63">
        <w:rPr>
          <w:lang w:eastAsia="en-AU"/>
        </w:rPr>
        <w:t>various</w:t>
      </w:r>
      <w:r w:rsidRPr="00BB1B63">
        <w:rPr>
          <w:lang w:eastAsia="en-AU"/>
        </w:rPr>
        <w:t xml:space="preserve"> functions in the course of administering the </w:t>
      </w:r>
      <w:r w:rsidRPr="00BB1B63">
        <w:rPr>
          <w:i/>
          <w:lang w:eastAsia="en-AU"/>
        </w:rPr>
        <w:t>Return to Work Act</w:t>
      </w:r>
      <w:r w:rsidRPr="00BB1B63">
        <w:rPr>
          <w:lang w:eastAsia="en-AU"/>
        </w:rPr>
        <w:t xml:space="preserve"> </w:t>
      </w:r>
      <w:r w:rsidR="00F1693F" w:rsidRPr="008F1A5B">
        <w:rPr>
          <w:i/>
          <w:lang w:eastAsia="en-AU"/>
        </w:rPr>
        <w:t>1986</w:t>
      </w:r>
      <w:r w:rsidR="00F1693F">
        <w:rPr>
          <w:lang w:eastAsia="en-AU"/>
        </w:rPr>
        <w:t xml:space="preserve"> </w:t>
      </w:r>
      <w:r w:rsidRPr="00BB1B63">
        <w:rPr>
          <w:lang w:eastAsia="en-AU"/>
        </w:rPr>
        <w:t>including:</w:t>
      </w:r>
    </w:p>
    <w:p w14:paraId="667E6B7B" w14:textId="77777777" w:rsidR="00C74684" w:rsidRPr="007F2957" w:rsidRDefault="00C74684" w:rsidP="007F2957">
      <w:pPr>
        <w:pStyle w:val="ListParagraph"/>
        <w:numPr>
          <w:ilvl w:val="0"/>
          <w:numId w:val="37"/>
        </w:numPr>
        <w:spacing w:after="160" w:line="360" w:lineRule="auto"/>
        <w:rPr>
          <w:lang w:val="en-US"/>
        </w:rPr>
      </w:pPr>
      <w:r w:rsidRPr="007F2957">
        <w:rPr>
          <w:lang w:val="en-US"/>
        </w:rPr>
        <w:t>providing advice and information to employers, workers, insurers and the public about workers’ compensation matters;</w:t>
      </w:r>
    </w:p>
    <w:p w14:paraId="1AEE2BB9" w14:textId="2D51E3F2" w:rsidR="00C74684" w:rsidRPr="007F2957" w:rsidRDefault="00C74684" w:rsidP="007F2957">
      <w:pPr>
        <w:pStyle w:val="ListParagraph"/>
        <w:numPr>
          <w:ilvl w:val="0"/>
          <w:numId w:val="37"/>
        </w:numPr>
        <w:spacing w:after="160" w:line="360" w:lineRule="auto"/>
        <w:rPr>
          <w:lang w:val="en-US"/>
        </w:rPr>
      </w:pPr>
      <w:r w:rsidRPr="007F2957">
        <w:rPr>
          <w:lang w:val="en-US"/>
        </w:rPr>
        <w:t>coordinating mediations between claimants, employers and insurers;</w:t>
      </w:r>
    </w:p>
    <w:p w14:paraId="3E100A1C" w14:textId="39A28565" w:rsidR="00C74684" w:rsidRPr="007F2957" w:rsidRDefault="00C74684" w:rsidP="007F2957">
      <w:pPr>
        <w:pStyle w:val="ListParagraph"/>
        <w:numPr>
          <w:ilvl w:val="0"/>
          <w:numId w:val="37"/>
        </w:numPr>
        <w:spacing w:after="160" w:line="360" w:lineRule="auto"/>
        <w:rPr>
          <w:lang w:val="en-US"/>
        </w:rPr>
      </w:pPr>
      <w:r w:rsidRPr="007F2957">
        <w:rPr>
          <w:lang w:val="en-US"/>
        </w:rPr>
        <w:t>arranging permanent impairment reassessments;</w:t>
      </w:r>
    </w:p>
    <w:p w14:paraId="0860ACF7" w14:textId="77777777" w:rsidR="00C74684" w:rsidRPr="007F2957" w:rsidRDefault="00C74684" w:rsidP="007F2957">
      <w:pPr>
        <w:pStyle w:val="ListParagraph"/>
        <w:numPr>
          <w:ilvl w:val="0"/>
          <w:numId w:val="37"/>
        </w:numPr>
        <w:spacing w:after="160" w:line="360" w:lineRule="auto"/>
        <w:rPr>
          <w:lang w:val="en-US"/>
        </w:rPr>
      </w:pPr>
      <w:r w:rsidRPr="007F2957">
        <w:rPr>
          <w:lang w:val="en-US"/>
        </w:rPr>
        <w:t>approving insurers and self-insurers in the Northern Territory;</w:t>
      </w:r>
    </w:p>
    <w:p w14:paraId="7FD83C92" w14:textId="77777777" w:rsidR="00C74684" w:rsidRPr="007F2957" w:rsidRDefault="00C74684" w:rsidP="007F2957">
      <w:pPr>
        <w:pStyle w:val="ListParagraph"/>
        <w:numPr>
          <w:ilvl w:val="0"/>
          <w:numId w:val="37"/>
        </w:numPr>
        <w:spacing w:after="160" w:line="360" w:lineRule="auto"/>
        <w:rPr>
          <w:lang w:val="en-US"/>
        </w:rPr>
      </w:pPr>
      <w:r w:rsidRPr="007F2957">
        <w:rPr>
          <w:lang w:val="en-US"/>
        </w:rPr>
        <w:t>approving rehabilitation providers; and</w:t>
      </w:r>
    </w:p>
    <w:p w14:paraId="09AC97A0" w14:textId="6A3D3F2B" w:rsidR="00052A6B" w:rsidRPr="007F2957" w:rsidRDefault="00C74684" w:rsidP="007F2957">
      <w:pPr>
        <w:pStyle w:val="ListParagraph"/>
        <w:numPr>
          <w:ilvl w:val="0"/>
          <w:numId w:val="37"/>
        </w:numPr>
        <w:spacing w:after="160" w:line="360" w:lineRule="auto"/>
        <w:rPr>
          <w:lang w:val="en-US"/>
        </w:rPr>
      </w:pPr>
      <w:r w:rsidRPr="007F2957">
        <w:rPr>
          <w:lang w:val="en-US"/>
        </w:rPr>
        <w:t xml:space="preserve">collecting </w:t>
      </w:r>
      <w:r w:rsidR="00E8771F" w:rsidRPr="007F2957">
        <w:rPr>
          <w:lang w:val="en-US"/>
        </w:rPr>
        <w:t>data</w:t>
      </w:r>
      <w:r w:rsidRPr="007F2957">
        <w:rPr>
          <w:lang w:val="en-US"/>
        </w:rPr>
        <w:t xml:space="preserve"> from insurers and self-insurers</w:t>
      </w:r>
      <w:r w:rsidR="00E8771F" w:rsidRPr="007F2957">
        <w:rPr>
          <w:lang w:val="en-US"/>
        </w:rPr>
        <w:t xml:space="preserve"> used</w:t>
      </w:r>
      <w:r w:rsidRPr="007F2957">
        <w:rPr>
          <w:lang w:val="en-US"/>
        </w:rPr>
        <w:t xml:space="preserve"> for national reporting to Safe Work Australia</w:t>
      </w:r>
      <w:r w:rsidR="00E8771F" w:rsidRPr="007F2957">
        <w:rPr>
          <w:lang w:val="en-US"/>
        </w:rPr>
        <w:t xml:space="preserve"> and to help prioritise work health and safety activities</w:t>
      </w:r>
      <w:r w:rsidRPr="007F2957">
        <w:rPr>
          <w:lang w:val="en-US"/>
        </w:rPr>
        <w:t>.</w:t>
      </w:r>
    </w:p>
    <w:p w14:paraId="127B43D8" w14:textId="36C01F1F" w:rsidR="00217238" w:rsidRDefault="00C74684" w:rsidP="002226D7">
      <w:pPr>
        <w:spacing w:line="360" w:lineRule="auto"/>
        <w:rPr>
          <w:lang w:eastAsia="en-AU"/>
        </w:rPr>
      </w:pPr>
      <w:r w:rsidRPr="00BB1B63">
        <w:rPr>
          <w:lang w:eastAsia="en-AU"/>
        </w:rPr>
        <w:t>The Northern Territory Scheme is a privately underwritten scheme</w:t>
      </w:r>
      <w:r w:rsidR="00E8771F">
        <w:rPr>
          <w:lang w:eastAsia="en-AU"/>
        </w:rPr>
        <w:t xml:space="preserve"> in which</w:t>
      </w:r>
      <w:r w:rsidRPr="00BB1B63">
        <w:rPr>
          <w:lang w:eastAsia="en-AU"/>
        </w:rPr>
        <w:t xml:space="preserve"> </w:t>
      </w:r>
      <w:r w:rsidR="00217238">
        <w:rPr>
          <w:lang w:eastAsia="en-AU"/>
        </w:rPr>
        <w:t>approved insurers and self-insurers</w:t>
      </w:r>
      <w:r w:rsidR="00217238" w:rsidRPr="00BB1B63">
        <w:rPr>
          <w:lang w:eastAsia="en-AU"/>
        </w:rPr>
        <w:t xml:space="preserve"> </w:t>
      </w:r>
      <w:r w:rsidRPr="00BB1B63">
        <w:rPr>
          <w:lang w:eastAsia="en-AU"/>
        </w:rPr>
        <w:t xml:space="preserve">carry </w:t>
      </w:r>
      <w:r w:rsidR="00E8771F">
        <w:rPr>
          <w:lang w:eastAsia="en-AU"/>
        </w:rPr>
        <w:t>the</w:t>
      </w:r>
      <w:r w:rsidR="00217238" w:rsidRPr="00BB1B63">
        <w:rPr>
          <w:lang w:eastAsia="en-AU"/>
        </w:rPr>
        <w:t xml:space="preserve"> </w:t>
      </w:r>
      <w:r w:rsidRPr="00BB1B63">
        <w:rPr>
          <w:lang w:eastAsia="en-AU"/>
        </w:rPr>
        <w:t xml:space="preserve">financial risk </w:t>
      </w:r>
      <w:r w:rsidR="00217238">
        <w:rPr>
          <w:lang w:eastAsia="en-AU"/>
        </w:rPr>
        <w:t xml:space="preserve">and are responsible for managing </w:t>
      </w:r>
      <w:r w:rsidR="00E8771F">
        <w:rPr>
          <w:lang w:eastAsia="en-AU"/>
        </w:rPr>
        <w:t>the workers’ compensation</w:t>
      </w:r>
      <w:r w:rsidR="00217238">
        <w:rPr>
          <w:lang w:eastAsia="en-AU"/>
        </w:rPr>
        <w:t xml:space="preserve"> claims process.</w:t>
      </w:r>
    </w:p>
    <w:p w14:paraId="76F991D2" w14:textId="7D727773" w:rsidR="00240AEF" w:rsidRDefault="00240AEF" w:rsidP="002226D7">
      <w:pPr>
        <w:spacing w:line="360" w:lineRule="auto"/>
        <w:rPr>
          <w:rFonts w:ascii="Calibri" w:hAnsi="Calibri" w:cs="Calibri"/>
          <w:color w:val="000000"/>
          <w:sz w:val="22"/>
          <w:lang w:val="en-US" w:eastAsia="en-AU"/>
        </w:rPr>
      </w:pPr>
      <w:r w:rsidRPr="00DE3613">
        <w:rPr>
          <w:color w:val="000000"/>
          <w:lang w:val="en-US" w:eastAsia="en-AU"/>
        </w:rPr>
        <w:t>The</w:t>
      </w:r>
      <w:r w:rsidR="00E8771F" w:rsidRPr="00A534A6">
        <w:rPr>
          <w:color w:val="000000"/>
          <w:lang w:val="en-US" w:eastAsia="en-AU"/>
        </w:rPr>
        <w:t>re are currently four</w:t>
      </w:r>
      <w:r w:rsidRPr="00DE3613">
        <w:rPr>
          <w:color w:val="000000"/>
          <w:lang w:val="en-US" w:eastAsia="en-AU"/>
        </w:rPr>
        <w:t xml:space="preserve"> insurance companies approved under the </w:t>
      </w:r>
      <w:r w:rsidRPr="00DE3613">
        <w:rPr>
          <w:i/>
          <w:iCs/>
          <w:color w:val="000000"/>
          <w:lang w:val="en-US" w:eastAsia="en-AU"/>
        </w:rPr>
        <w:t>Return to Work Act</w:t>
      </w:r>
      <w:r w:rsidR="007316DB">
        <w:rPr>
          <w:i/>
          <w:iCs/>
          <w:color w:val="000000"/>
          <w:lang w:val="en-US" w:eastAsia="en-AU"/>
        </w:rPr>
        <w:t xml:space="preserve"> </w:t>
      </w:r>
      <w:r w:rsidR="007316DB" w:rsidRPr="00CD4F85">
        <w:rPr>
          <w:i/>
          <w:iCs/>
          <w:color w:val="000000"/>
          <w:lang w:val="en-US" w:eastAsia="en-AU"/>
        </w:rPr>
        <w:t>1986</w:t>
      </w:r>
      <w:r w:rsidRPr="008F1A5B">
        <w:rPr>
          <w:i/>
          <w:color w:val="000000"/>
          <w:lang w:val="en-US" w:eastAsia="en-AU"/>
        </w:rPr>
        <w:t>:</w:t>
      </w:r>
    </w:p>
    <w:p w14:paraId="5F5C1F0C" w14:textId="77777777" w:rsidR="00240AEF" w:rsidRPr="007F2957" w:rsidRDefault="00240AEF" w:rsidP="007F2957">
      <w:pPr>
        <w:pStyle w:val="ListParagraph"/>
        <w:numPr>
          <w:ilvl w:val="0"/>
          <w:numId w:val="37"/>
        </w:numPr>
        <w:spacing w:after="160" w:line="360" w:lineRule="auto"/>
        <w:rPr>
          <w:lang w:val="en-US"/>
        </w:rPr>
      </w:pPr>
      <w:r w:rsidRPr="007F2957">
        <w:rPr>
          <w:lang w:val="en-US"/>
        </w:rPr>
        <w:t>Allianz Australia Insurance Ltd</w:t>
      </w:r>
    </w:p>
    <w:p w14:paraId="6C1FEFA4" w14:textId="77777777" w:rsidR="00240AEF" w:rsidRPr="007F2957" w:rsidRDefault="00240AEF" w:rsidP="007F2957">
      <w:pPr>
        <w:pStyle w:val="ListParagraph"/>
        <w:numPr>
          <w:ilvl w:val="0"/>
          <w:numId w:val="37"/>
        </w:numPr>
        <w:spacing w:after="160" w:line="360" w:lineRule="auto"/>
        <w:rPr>
          <w:lang w:val="en-US"/>
        </w:rPr>
      </w:pPr>
      <w:r w:rsidRPr="007F2957">
        <w:rPr>
          <w:lang w:val="en-US"/>
        </w:rPr>
        <w:t>CGU Workers' Compensation</w:t>
      </w:r>
    </w:p>
    <w:p w14:paraId="20395014" w14:textId="77777777" w:rsidR="00240AEF" w:rsidRPr="007F2957" w:rsidRDefault="00240AEF" w:rsidP="007F2957">
      <w:pPr>
        <w:pStyle w:val="ListParagraph"/>
        <w:numPr>
          <w:ilvl w:val="0"/>
          <w:numId w:val="37"/>
        </w:numPr>
        <w:spacing w:after="160" w:line="360" w:lineRule="auto"/>
        <w:rPr>
          <w:lang w:val="en-US"/>
        </w:rPr>
      </w:pPr>
      <w:r w:rsidRPr="007F2957">
        <w:rPr>
          <w:lang w:val="en-US"/>
        </w:rPr>
        <w:t>GIO General Ltd</w:t>
      </w:r>
    </w:p>
    <w:p w14:paraId="51C1DF83" w14:textId="77777777" w:rsidR="00240AEF" w:rsidRPr="007F2957" w:rsidRDefault="00240AEF" w:rsidP="007F2957">
      <w:pPr>
        <w:pStyle w:val="ListParagraph"/>
        <w:numPr>
          <w:ilvl w:val="0"/>
          <w:numId w:val="37"/>
        </w:numPr>
        <w:spacing w:after="160" w:line="360" w:lineRule="auto"/>
        <w:rPr>
          <w:lang w:val="en-US"/>
        </w:rPr>
      </w:pPr>
      <w:r w:rsidRPr="007F2957">
        <w:rPr>
          <w:lang w:val="en-US"/>
        </w:rPr>
        <w:t>QBE Insurance (Australia) Ltd</w:t>
      </w:r>
    </w:p>
    <w:p w14:paraId="15A89309" w14:textId="38C4AE4C" w:rsidR="00240AEF" w:rsidRDefault="00240AEF" w:rsidP="008E6743">
      <w:pPr>
        <w:spacing w:line="360" w:lineRule="auto"/>
        <w:rPr>
          <w:color w:val="000000"/>
          <w:lang w:val="en-US" w:eastAsia="en-AU"/>
        </w:rPr>
      </w:pPr>
      <w:r>
        <w:rPr>
          <w:color w:val="000000"/>
          <w:lang w:val="en-US" w:eastAsia="en-AU"/>
        </w:rPr>
        <w:t xml:space="preserve">The following </w:t>
      </w:r>
      <w:r w:rsidR="007316DB">
        <w:rPr>
          <w:color w:val="000000"/>
          <w:lang w:val="en-US" w:eastAsia="en-AU"/>
        </w:rPr>
        <w:t xml:space="preserve">five employers </w:t>
      </w:r>
      <w:r>
        <w:rPr>
          <w:color w:val="000000"/>
          <w:lang w:val="en-US" w:eastAsia="en-AU"/>
        </w:rPr>
        <w:t xml:space="preserve">are approved under the </w:t>
      </w:r>
      <w:r>
        <w:rPr>
          <w:i/>
          <w:iCs/>
          <w:color w:val="000000"/>
          <w:lang w:val="en-US" w:eastAsia="en-AU"/>
        </w:rPr>
        <w:t>Return to Work Act</w:t>
      </w:r>
      <w:r>
        <w:rPr>
          <w:color w:val="000000"/>
          <w:lang w:val="en-US" w:eastAsia="en-AU"/>
        </w:rPr>
        <w:t xml:space="preserve"> </w:t>
      </w:r>
      <w:r w:rsidR="00F1693F">
        <w:rPr>
          <w:color w:val="000000"/>
          <w:lang w:val="en-US" w:eastAsia="en-AU"/>
        </w:rPr>
        <w:t xml:space="preserve">1986 </w:t>
      </w:r>
      <w:r>
        <w:rPr>
          <w:color w:val="000000"/>
          <w:lang w:val="en-US" w:eastAsia="en-AU"/>
        </w:rPr>
        <w:t>as self-insurers in the Northern Territory:</w:t>
      </w:r>
    </w:p>
    <w:p w14:paraId="7F1D9011" w14:textId="77777777" w:rsidR="00240AEF" w:rsidRPr="007F2957" w:rsidRDefault="00240AEF" w:rsidP="007F2957">
      <w:pPr>
        <w:pStyle w:val="ListParagraph"/>
        <w:numPr>
          <w:ilvl w:val="0"/>
          <w:numId w:val="37"/>
        </w:numPr>
        <w:spacing w:after="160" w:line="360" w:lineRule="auto"/>
        <w:rPr>
          <w:lang w:val="en-US"/>
        </w:rPr>
      </w:pPr>
      <w:r w:rsidRPr="007F2957">
        <w:rPr>
          <w:lang w:val="en-US"/>
        </w:rPr>
        <w:t>Catholic Church Insurance Ltd</w:t>
      </w:r>
    </w:p>
    <w:p w14:paraId="6C5F6F06" w14:textId="24333C15" w:rsidR="007316DB" w:rsidRPr="007F2957" w:rsidRDefault="007316DB" w:rsidP="007F2957">
      <w:pPr>
        <w:pStyle w:val="ListParagraph"/>
        <w:numPr>
          <w:ilvl w:val="0"/>
          <w:numId w:val="37"/>
        </w:numPr>
        <w:spacing w:after="160" w:line="360" w:lineRule="auto"/>
        <w:rPr>
          <w:lang w:val="en-US"/>
        </w:rPr>
      </w:pPr>
      <w:r w:rsidRPr="007F2957">
        <w:rPr>
          <w:lang w:val="en-US"/>
        </w:rPr>
        <w:t>Coles Group Limited</w:t>
      </w:r>
    </w:p>
    <w:p w14:paraId="2C2CC72D" w14:textId="77777777" w:rsidR="00240AEF" w:rsidRPr="007F2957" w:rsidRDefault="00240AEF" w:rsidP="007F2957">
      <w:pPr>
        <w:pStyle w:val="ListParagraph"/>
        <w:numPr>
          <w:ilvl w:val="0"/>
          <w:numId w:val="37"/>
        </w:numPr>
        <w:spacing w:after="160" w:line="360" w:lineRule="auto"/>
        <w:rPr>
          <w:lang w:val="en-US"/>
        </w:rPr>
      </w:pPr>
      <w:r w:rsidRPr="007F2957">
        <w:rPr>
          <w:lang w:val="en-US"/>
        </w:rPr>
        <w:t>Wesfarmers Ltd</w:t>
      </w:r>
    </w:p>
    <w:p w14:paraId="4CE1CB82" w14:textId="77777777" w:rsidR="00240AEF" w:rsidRPr="007F2957" w:rsidRDefault="00240AEF" w:rsidP="007F2957">
      <w:pPr>
        <w:pStyle w:val="ListParagraph"/>
        <w:numPr>
          <w:ilvl w:val="0"/>
          <w:numId w:val="37"/>
        </w:numPr>
        <w:spacing w:after="160" w:line="360" w:lineRule="auto"/>
        <w:rPr>
          <w:lang w:val="en-US"/>
        </w:rPr>
      </w:pPr>
      <w:r w:rsidRPr="007F2957">
        <w:rPr>
          <w:lang w:val="en-US"/>
        </w:rPr>
        <w:t>Westpac Group</w:t>
      </w:r>
    </w:p>
    <w:p w14:paraId="0D4922FB" w14:textId="77777777" w:rsidR="00240AEF" w:rsidRPr="007F2957" w:rsidRDefault="00240AEF" w:rsidP="007F2957">
      <w:pPr>
        <w:pStyle w:val="ListParagraph"/>
        <w:numPr>
          <w:ilvl w:val="0"/>
          <w:numId w:val="37"/>
        </w:numPr>
        <w:spacing w:after="160" w:line="360" w:lineRule="auto"/>
        <w:rPr>
          <w:lang w:val="en-US"/>
        </w:rPr>
      </w:pPr>
      <w:r w:rsidRPr="007F2957">
        <w:rPr>
          <w:lang w:val="en-US"/>
        </w:rPr>
        <w:t>Woolworths</w:t>
      </w:r>
    </w:p>
    <w:p w14:paraId="72BEF35D" w14:textId="13FD78FA" w:rsidR="0064214D" w:rsidRPr="0064214D" w:rsidRDefault="0064214D" w:rsidP="0064214D">
      <w:pPr>
        <w:spacing w:line="360" w:lineRule="auto"/>
        <w:rPr>
          <w:color w:val="000000"/>
          <w:lang w:val="en-US"/>
        </w:rPr>
      </w:pPr>
      <w:r w:rsidRPr="00BB1B63">
        <w:t xml:space="preserve">The Northern Territory Government is a self-insurer under the </w:t>
      </w:r>
      <w:r w:rsidRPr="0064214D">
        <w:rPr>
          <w:i/>
        </w:rPr>
        <w:t>Return to Work Act</w:t>
      </w:r>
      <w:r w:rsidRPr="00BB1B63">
        <w:t xml:space="preserve"> </w:t>
      </w:r>
      <w:r w:rsidR="00F1693F" w:rsidRPr="008F1A5B">
        <w:rPr>
          <w:i/>
        </w:rPr>
        <w:t xml:space="preserve">1986 </w:t>
      </w:r>
      <w:r w:rsidRPr="00BB1B63">
        <w:t>and carries the financial risk for its own workers.</w:t>
      </w:r>
      <w:r w:rsidR="008A52AD">
        <w:t xml:space="preserve"> Gallagher Bassett </w:t>
      </w:r>
      <w:r w:rsidR="008A52AD">
        <w:rPr>
          <w:lang w:eastAsia="en-AU"/>
        </w:rPr>
        <w:t xml:space="preserve">are responsible for managing the workers’ compensation claims </w:t>
      </w:r>
      <w:r w:rsidR="003730C2">
        <w:rPr>
          <w:lang w:eastAsia="en-AU"/>
        </w:rPr>
        <w:t xml:space="preserve">on behalf of </w:t>
      </w:r>
      <w:r w:rsidR="008A52AD">
        <w:rPr>
          <w:lang w:eastAsia="en-AU"/>
        </w:rPr>
        <w:t>the Northern Territory Government.</w:t>
      </w:r>
    </w:p>
    <w:p w14:paraId="548D525C" w14:textId="77777777" w:rsidR="00E33C80" w:rsidRDefault="00C74684" w:rsidP="002226D7">
      <w:pPr>
        <w:spacing w:line="360" w:lineRule="auto"/>
        <w:rPr>
          <w:lang w:eastAsia="en-AU"/>
        </w:rPr>
      </w:pPr>
      <w:r w:rsidRPr="00BB1B63">
        <w:rPr>
          <w:lang w:eastAsia="en-AU"/>
        </w:rPr>
        <w:lastRenderedPageBreak/>
        <w:t xml:space="preserve">The </w:t>
      </w:r>
      <w:r w:rsidRPr="00BB1B63">
        <w:rPr>
          <w:i/>
          <w:iCs/>
          <w:lang w:eastAsia="en-AU"/>
        </w:rPr>
        <w:t>Return to Work Act</w:t>
      </w:r>
      <w:r w:rsidRPr="00BB1B63">
        <w:rPr>
          <w:lang w:eastAsia="en-AU"/>
        </w:rPr>
        <w:t xml:space="preserve"> </w:t>
      </w:r>
      <w:r w:rsidR="00F1693F" w:rsidRPr="008F1A5B">
        <w:rPr>
          <w:i/>
          <w:lang w:eastAsia="en-AU"/>
        </w:rPr>
        <w:t>1986</w:t>
      </w:r>
      <w:r w:rsidR="00F1693F">
        <w:rPr>
          <w:lang w:eastAsia="en-AU"/>
        </w:rPr>
        <w:t xml:space="preserve"> </w:t>
      </w:r>
      <w:r w:rsidRPr="00BB1B63">
        <w:rPr>
          <w:lang w:eastAsia="en-AU"/>
        </w:rPr>
        <w:t xml:space="preserve">establishes </w:t>
      </w:r>
    </w:p>
    <w:p w14:paraId="1E06D719" w14:textId="0CE832BD" w:rsidR="00E33C80" w:rsidRPr="007F2957" w:rsidRDefault="00DE3613" w:rsidP="007F2957">
      <w:pPr>
        <w:pStyle w:val="ListParagraph"/>
        <w:numPr>
          <w:ilvl w:val="0"/>
          <w:numId w:val="37"/>
        </w:numPr>
        <w:spacing w:after="160" w:line="360" w:lineRule="auto"/>
        <w:rPr>
          <w:lang w:val="en-US"/>
        </w:rPr>
      </w:pPr>
      <w:r w:rsidRPr="007F2957">
        <w:rPr>
          <w:lang w:val="en-US"/>
        </w:rPr>
        <w:t>the</w:t>
      </w:r>
      <w:r w:rsidR="00C74684" w:rsidRPr="007F2957">
        <w:rPr>
          <w:lang w:val="en-US"/>
        </w:rPr>
        <w:t xml:space="preserve"> Nominal Insurer for instances where an employer fails to insure or in cases where the insurer defaults. </w:t>
      </w:r>
    </w:p>
    <w:p w14:paraId="55DDD034" w14:textId="75B0B797" w:rsidR="00E33C80" w:rsidRPr="007F2957" w:rsidRDefault="00C74684" w:rsidP="007F2957">
      <w:pPr>
        <w:pStyle w:val="ListParagraph"/>
        <w:numPr>
          <w:ilvl w:val="0"/>
          <w:numId w:val="37"/>
        </w:numPr>
        <w:spacing w:after="160" w:line="360" w:lineRule="auto"/>
        <w:rPr>
          <w:lang w:val="en-US"/>
        </w:rPr>
      </w:pPr>
      <w:r w:rsidRPr="007F2957">
        <w:rPr>
          <w:lang w:val="en-US"/>
        </w:rPr>
        <w:t xml:space="preserve">a Scheme Monitoring Committee, whose role is to monitor the viability and performance of the Northern Territory workers’ compensation scheme. </w:t>
      </w:r>
    </w:p>
    <w:p w14:paraId="2C6B7B06" w14:textId="59B41377" w:rsidR="00537447" w:rsidRPr="007F2957" w:rsidRDefault="00C74684" w:rsidP="007F2957">
      <w:pPr>
        <w:pStyle w:val="ListParagraph"/>
        <w:numPr>
          <w:ilvl w:val="0"/>
          <w:numId w:val="37"/>
        </w:numPr>
        <w:spacing w:after="160" w:line="360" w:lineRule="auto"/>
        <w:rPr>
          <w:lang w:val="en-US"/>
        </w:rPr>
      </w:pPr>
      <w:r w:rsidRPr="007F2957">
        <w:rPr>
          <w:lang w:val="en-US"/>
        </w:rPr>
        <w:t xml:space="preserve">the Workers Rehabilitation and Compensation Advisory Council to keep the operation of the workers compensation scheme under review. </w:t>
      </w:r>
    </w:p>
    <w:p w14:paraId="0FD8FA37" w14:textId="77777777" w:rsidR="00C50AF0" w:rsidRDefault="00C50AF0" w:rsidP="00C50AF0">
      <w:pPr>
        <w:pStyle w:val="Heading2"/>
      </w:pPr>
      <w:bookmarkStart w:id="9" w:name="_Toc22909815"/>
      <w:r w:rsidRPr="00A534A6">
        <w:rPr>
          <w:rFonts w:cs="Arial"/>
        </w:rPr>
        <w:t xml:space="preserve">Northern Territory Workers Compensation Injury Management </w:t>
      </w:r>
      <w:r>
        <w:rPr>
          <w:rFonts w:cs="Arial"/>
        </w:rPr>
        <w:br/>
      </w:r>
      <w:r w:rsidRPr="00A534A6">
        <w:rPr>
          <w:rFonts w:cs="Arial"/>
        </w:rPr>
        <w:t>e-Learning program</w:t>
      </w:r>
      <w:bookmarkEnd w:id="9"/>
    </w:p>
    <w:p w14:paraId="1203CD46" w14:textId="423A1627" w:rsidR="00C50AF0" w:rsidRDefault="00C50AF0" w:rsidP="00C50AF0">
      <w:pPr>
        <w:spacing w:line="360" w:lineRule="auto"/>
        <w:rPr>
          <w:rFonts w:cs="Arial"/>
          <w:szCs w:val="24"/>
        </w:rPr>
      </w:pPr>
      <w:r w:rsidRPr="00A534A6">
        <w:rPr>
          <w:rFonts w:cs="Lato-Regular"/>
          <w:szCs w:val="24"/>
        </w:rPr>
        <w:t xml:space="preserve">The Rehabilitation and Compensation </w:t>
      </w:r>
      <w:r>
        <w:rPr>
          <w:rFonts w:cs="Lato-Regular"/>
          <w:szCs w:val="24"/>
        </w:rPr>
        <w:t>unit</w:t>
      </w:r>
      <w:r w:rsidRPr="00A534A6">
        <w:rPr>
          <w:rFonts w:cs="Lato-Regular"/>
          <w:szCs w:val="24"/>
        </w:rPr>
        <w:t xml:space="preserve"> worked with the Personal Injury Education Foundation (PIEF) to develop </w:t>
      </w:r>
      <w:r>
        <w:rPr>
          <w:rFonts w:cs="Lato-Regular"/>
          <w:szCs w:val="24"/>
        </w:rPr>
        <w:t xml:space="preserve">the </w:t>
      </w:r>
      <w:r w:rsidRPr="00A534A6">
        <w:rPr>
          <w:rFonts w:cs="Lato-Regular"/>
          <w:szCs w:val="24"/>
        </w:rPr>
        <w:t>NT WorkSafe Northern Territory Workers</w:t>
      </w:r>
      <w:r>
        <w:rPr>
          <w:rFonts w:cs="Lato-Regular"/>
          <w:szCs w:val="24"/>
        </w:rPr>
        <w:t>’</w:t>
      </w:r>
      <w:r w:rsidRPr="00A534A6">
        <w:rPr>
          <w:rFonts w:cs="Lato-Regular"/>
          <w:szCs w:val="24"/>
        </w:rPr>
        <w:t xml:space="preserve"> Compensation Injury Management e-</w:t>
      </w:r>
      <w:r>
        <w:rPr>
          <w:rFonts w:cs="Lato-Regular"/>
          <w:szCs w:val="24"/>
        </w:rPr>
        <w:t xml:space="preserve">Learning program </w:t>
      </w:r>
      <w:r w:rsidRPr="00A534A6">
        <w:rPr>
          <w:rFonts w:cs="Lato-Regular"/>
          <w:szCs w:val="24"/>
        </w:rPr>
        <w:t xml:space="preserve">in collaboration with insurer representatives. The program </w:t>
      </w:r>
      <w:r w:rsidRPr="00A534A6">
        <w:rPr>
          <w:rFonts w:cs="Arial"/>
          <w:szCs w:val="24"/>
        </w:rPr>
        <w:t xml:space="preserve">provides the minimum level of knowledge required for all scheme participants in the Northern Territory and </w:t>
      </w:r>
      <w:r>
        <w:rPr>
          <w:rFonts w:cs="Arial"/>
          <w:szCs w:val="24"/>
        </w:rPr>
        <w:t xml:space="preserve">supports </w:t>
      </w:r>
      <w:r w:rsidRPr="00A534A6">
        <w:rPr>
          <w:rFonts w:cs="Arial"/>
          <w:szCs w:val="24"/>
        </w:rPr>
        <w:t>a consistent approach to claims management including the terminology used.</w:t>
      </w:r>
    </w:p>
    <w:p w14:paraId="36E6C03C" w14:textId="77777777" w:rsidR="00C50AF0" w:rsidRPr="001375DF" w:rsidRDefault="00C50AF0" w:rsidP="00C50AF0">
      <w:pPr>
        <w:spacing w:line="360" w:lineRule="auto"/>
        <w:rPr>
          <w:szCs w:val="24"/>
        </w:rPr>
      </w:pPr>
      <w:r w:rsidRPr="001375DF">
        <w:rPr>
          <w:szCs w:val="24"/>
        </w:rPr>
        <w:t xml:space="preserve">The </w:t>
      </w:r>
      <w:r>
        <w:rPr>
          <w:szCs w:val="24"/>
        </w:rPr>
        <w:t>unit also</w:t>
      </w:r>
      <w:r w:rsidRPr="001375DF">
        <w:rPr>
          <w:szCs w:val="24"/>
        </w:rPr>
        <w:t xml:space="preserve"> developed an e-learning training program on workers compensation specific to the Northern Territory that is mandatory for all insurers and self-insurers who manage claims for Territory workers and is now available to workers compensation stakeholders. </w:t>
      </w:r>
    </w:p>
    <w:p w14:paraId="181028BB" w14:textId="77777777" w:rsidR="00C50AF0" w:rsidRPr="00B81B66" w:rsidRDefault="00C50AF0" w:rsidP="00C50AF0">
      <w:pPr>
        <w:pStyle w:val="Heading2"/>
        <w:spacing w:before="240"/>
        <w:rPr>
          <w:rFonts w:cs="Arial"/>
        </w:rPr>
      </w:pPr>
      <w:bookmarkStart w:id="10" w:name="_Toc22909816"/>
      <w:r w:rsidRPr="00B81B66">
        <w:rPr>
          <w:rFonts w:cs="Arial"/>
        </w:rPr>
        <w:t>Injury and Compensation Data for 201</w:t>
      </w:r>
      <w:r>
        <w:rPr>
          <w:rFonts w:cs="Arial"/>
        </w:rPr>
        <w:t>8</w:t>
      </w:r>
      <w:r w:rsidRPr="00B81B66">
        <w:rPr>
          <w:rFonts w:cs="Arial"/>
        </w:rPr>
        <w:t>-1</w:t>
      </w:r>
      <w:r>
        <w:rPr>
          <w:rFonts w:cs="Arial"/>
        </w:rPr>
        <w:t>9</w:t>
      </w:r>
      <w:bookmarkEnd w:id="10"/>
    </w:p>
    <w:tbl>
      <w:tblPr>
        <w:tblStyle w:val="TableGrid"/>
        <w:tblW w:w="8931" w:type="dxa"/>
        <w:tblInd w:w="0" w:type="dxa"/>
        <w:tblLayout w:type="fixed"/>
        <w:tblLook w:val="04A0" w:firstRow="1" w:lastRow="0" w:firstColumn="1" w:lastColumn="0" w:noHBand="0" w:noVBand="1"/>
        <w:tblDescription w:val="Data table summarising general claims data for the 2014-2015 financial year."/>
      </w:tblPr>
      <w:tblGrid>
        <w:gridCol w:w="7513"/>
        <w:gridCol w:w="1418"/>
      </w:tblGrid>
      <w:tr w:rsidR="00C50AF0" w:rsidRPr="00E54B0A" w14:paraId="15F1F1F9" w14:textId="77777777" w:rsidTr="008F1A5B">
        <w:trPr>
          <w:tblHeader/>
        </w:trPr>
        <w:tc>
          <w:tcPr>
            <w:tcW w:w="7513" w:type="dxa"/>
            <w:tcBorders>
              <w:left w:val="nil"/>
            </w:tcBorders>
            <w:shd w:val="clear" w:color="auto" w:fill="FF9900"/>
          </w:tcPr>
          <w:p w14:paraId="3EF740F6" w14:textId="77777777" w:rsidR="00C50AF0" w:rsidRPr="00F11E6F" w:rsidRDefault="00C50AF0" w:rsidP="008F1A5B">
            <w:pPr>
              <w:rPr>
                <w:b/>
              </w:rPr>
            </w:pPr>
            <w:r w:rsidRPr="00F11E6F">
              <w:rPr>
                <w:b/>
              </w:rPr>
              <w:t>Item</w:t>
            </w:r>
          </w:p>
        </w:tc>
        <w:tc>
          <w:tcPr>
            <w:tcW w:w="1418" w:type="dxa"/>
            <w:tcBorders>
              <w:right w:val="nil"/>
            </w:tcBorders>
            <w:shd w:val="clear" w:color="auto" w:fill="FF9900"/>
          </w:tcPr>
          <w:p w14:paraId="2E83EB98" w14:textId="77777777" w:rsidR="00C50AF0" w:rsidRPr="00F11E6F" w:rsidRDefault="00C50AF0" w:rsidP="008F1A5B">
            <w:pPr>
              <w:jc w:val="center"/>
              <w:rPr>
                <w:b/>
              </w:rPr>
            </w:pPr>
            <w:r w:rsidRPr="00F11E6F">
              <w:rPr>
                <w:b/>
              </w:rPr>
              <w:t>No.</w:t>
            </w:r>
          </w:p>
        </w:tc>
      </w:tr>
      <w:tr w:rsidR="00C50AF0" w:rsidRPr="00E54B0A" w14:paraId="28450DDA" w14:textId="77777777" w:rsidTr="008F1A5B">
        <w:trPr>
          <w:tblHeader/>
        </w:trPr>
        <w:tc>
          <w:tcPr>
            <w:tcW w:w="7513" w:type="dxa"/>
            <w:tcBorders>
              <w:left w:val="nil"/>
            </w:tcBorders>
          </w:tcPr>
          <w:p w14:paraId="7DDCA96E" w14:textId="77777777" w:rsidR="00C50AF0" w:rsidRPr="00B800E5" w:rsidRDefault="00C50AF0" w:rsidP="008F1A5B">
            <w:pPr>
              <w:rPr>
                <w:rFonts w:eastAsiaTheme="minorHAnsi" w:cstheme="minorBidi"/>
                <w:szCs w:val="22"/>
              </w:rPr>
            </w:pPr>
            <w:r w:rsidRPr="00B800E5">
              <w:t>Total claims received by insurers</w:t>
            </w:r>
          </w:p>
        </w:tc>
        <w:tc>
          <w:tcPr>
            <w:tcW w:w="1418" w:type="dxa"/>
            <w:tcBorders>
              <w:right w:val="nil"/>
            </w:tcBorders>
          </w:tcPr>
          <w:p w14:paraId="155CE836" w14:textId="77777777" w:rsidR="00C50AF0" w:rsidRPr="00B800E5" w:rsidRDefault="00C50AF0" w:rsidP="008F1A5B">
            <w:pPr>
              <w:jc w:val="center"/>
              <w:rPr>
                <w:rFonts w:eastAsiaTheme="minorHAnsi" w:cstheme="minorBidi"/>
                <w:szCs w:val="22"/>
              </w:rPr>
            </w:pPr>
            <w:r>
              <w:t>2,703</w:t>
            </w:r>
          </w:p>
        </w:tc>
      </w:tr>
      <w:tr w:rsidR="00C50AF0" w:rsidRPr="00E54B0A" w14:paraId="0C5B6CF4" w14:textId="77777777" w:rsidTr="008F1A5B">
        <w:trPr>
          <w:tblHeader/>
        </w:trPr>
        <w:tc>
          <w:tcPr>
            <w:tcW w:w="7513" w:type="dxa"/>
            <w:tcBorders>
              <w:left w:val="nil"/>
              <w:bottom w:val="single" w:sz="4" w:space="0" w:color="auto"/>
            </w:tcBorders>
          </w:tcPr>
          <w:p w14:paraId="7C311A71" w14:textId="77777777" w:rsidR="00C50AF0" w:rsidRPr="00B800E5" w:rsidRDefault="00C50AF0" w:rsidP="008F1A5B">
            <w:pPr>
              <w:rPr>
                <w:rFonts w:eastAsiaTheme="minorHAnsi" w:cstheme="minorBidi"/>
                <w:szCs w:val="22"/>
              </w:rPr>
            </w:pPr>
            <w:r w:rsidRPr="00B800E5">
              <w:t>Total claims accepted</w:t>
            </w:r>
          </w:p>
        </w:tc>
        <w:tc>
          <w:tcPr>
            <w:tcW w:w="1418" w:type="dxa"/>
            <w:tcBorders>
              <w:bottom w:val="single" w:sz="4" w:space="0" w:color="auto"/>
              <w:right w:val="nil"/>
            </w:tcBorders>
          </w:tcPr>
          <w:p w14:paraId="02D04E60" w14:textId="77777777" w:rsidR="00C50AF0" w:rsidRPr="00B800E5" w:rsidRDefault="00C50AF0" w:rsidP="008F1A5B">
            <w:pPr>
              <w:jc w:val="center"/>
              <w:rPr>
                <w:rFonts w:eastAsiaTheme="minorHAnsi" w:cstheme="minorBidi"/>
                <w:szCs w:val="22"/>
              </w:rPr>
            </w:pPr>
            <w:r>
              <w:t>2,383</w:t>
            </w:r>
          </w:p>
        </w:tc>
      </w:tr>
      <w:tr w:rsidR="00C50AF0" w:rsidRPr="00E54B0A" w14:paraId="2444472B" w14:textId="77777777" w:rsidTr="008F1A5B">
        <w:trPr>
          <w:tblHeader/>
        </w:trPr>
        <w:tc>
          <w:tcPr>
            <w:tcW w:w="7513" w:type="dxa"/>
            <w:tcBorders>
              <w:left w:val="nil"/>
            </w:tcBorders>
          </w:tcPr>
          <w:p w14:paraId="0DC6CD0D" w14:textId="77777777" w:rsidR="00C50AF0" w:rsidRPr="00B800E5" w:rsidRDefault="00C50AF0" w:rsidP="008F1A5B">
            <w:pPr>
              <w:rPr>
                <w:rFonts w:eastAsiaTheme="minorHAnsi" w:cstheme="minorBidi"/>
                <w:szCs w:val="22"/>
              </w:rPr>
            </w:pPr>
            <w:r w:rsidRPr="00B800E5">
              <w:t>Number of accredited rehabilitation providers</w:t>
            </w:r>
          </w:p>
        </w:tc>
        <w:tc>
          <w:tcPr>
            <w:tcW w:w="1418" w:type="dxa"/>
            <w:tcBorders>
              <w:right w:val="nil"/>
            </w:tcBorders>
          </w:tcPr>
          <w:p w14:paraId="1EB5171C" w14:textId="77777777" w:rsidR="00C50AF0" w:rsidRPr="00B800E5" w:rsidRDefault="00C50AF0" w:rsidP="008F1A5B">
            <w:pPr>
              <w:jc w:val="center"/>
              <w:rPr>
                <w:rFonts w:eastAsiaTheme="minorHAnsi" w:cstheme="minorBidi"/>
                <w:szCs w:val="22"/>
              </w:rPr>
            </w:pPr>
            <w:r>
              <w:t>12</w:t>
            </w:r>
          </w:p>
        </w:tc>
      </w:tr>
      <w:tr w:rsidR="00C50AF0" w:rsidRPr="00E54B0A" w14:paraId="0DC5707D" w14:textId="77777777" w:rsidTr="008F1A5B">
        <w:trPr>
          <w:tblHeader/>
        </w:trPr>
        <w:tc>
          <w:tcPr>
            <w:tcW w:w="7513" w:type="dxa"/>
            <w:tcBorders>
              <w:left w:val="nil"/>
            </w:tcBorders>
          </w:tcPr>
          <w:p w14:paraId="6A6B06B9" w14:textId="77777777" w:rsidR="00C50AF0" w:rsidRPr="00B800E5" w:rsidRDefault="00C50AF0" w:rsidP="008F1A5B">
            <w:pPr>
              <w:rPr>
                <w:rFonts w:eastAsiaTheme="minorHAnsi" w:cstheme="minorBidi"/>
                <w:szCs w:val="22"/>
              </w:rPr>
            </w:pPr>
            <w:r w:rsidRPr="00B800E5">
              <w:t>Workers’ compensation mediations completed</w:t>
            </w:r>
          </w:p>
        </w:tc>
        <w:tc>
          <w:tcPr>
            <w:tcW w:w="1418" w:type="dxa"/>
            <w:tcBorders>
              <w:right w:val="nil"/>
            </w:tcBorders>
          </w:tcPr>
          <w:p w14:paraId="26EDD9B3" w14:textId="77777777" w:rsidR="00C50AF0" w:rsidRPr="00B800E5" w:rsidRDefault="00C50AF0" w:rsidP="008F1A5B">
            <w:pPr>
              <w:jc w:val="center"/>
              <w:rPr>
                <w:rFonts w:eastAsiaTheme="minorHAnsi" w:cstheme="minorBidi"/>
                <w:szCs w:val="22"/>
              </w:rPr>
            </w:pPr>
            <w:r>
              <w:t>414</w:t>
            </w:r>
          </w:p>
        </w:tc>
      </w:tr>
    </w:tbl>
    <w:p w14:paraId="2B47E8EB" w14:textId="5BEAE753" w:rsidR="0067280B" w:rsidRDefault="0067280B">
      <w:pPr>
        <w:rPr>
          <w:rFonts w:cs="Arial"/>
          <w:color w:val="000000"/>
        </w:rPr>
      </w:pPr>
    </w:p>
    <w:p w14:paraId="5DB9330B" w14:textId="77777777" w:rsidR="0067280B" w:rsidRDefault="0067280B">
      <w:pPr>
        <w:rPr>
          <w:rFonts w:cs="Arial"/>
          <w:color w:val="000000"/>
        </w:rPr>
      </w:pPr>
      <w:r>
        <w:rPr>
          <w:rFonts w:cs="Arial"/>
          <w:color w:val="000000"/>
        </w:rPr>
        <w:br w:type="page"/>
      </w:r>
    </w:p>
    <w:p w14:paraId="18C1CEB5" w14:textId="2006474C" w:rsidR="00BA3B0E" w:rsidRDefault="00BA3B0E" w:rsidP="00A97398">
      <w:pPr>
        <w:pStyle w:val="Heading1"/>
      </w:pPr>
      <w:bookmarkStart w:id="11" w:name="_Toc22909817"/>
      <w:r>
        <w:lastRenderedPageBreak/>
        <w:t>Operations</w:t>
      </w:r>
      <w:bookmarkEnd w:id="11"/>
    </w:p>
    <w:p w14:paraId="5E23A508" w14:textId="6ADAB717" w:rsidR="00BA3B0E" w:rsidRPr="00BA3B0E" w:rsidRDefault="00BA3B0E" w:rsidP="00BB1B63">
      <w:pPr>
        <w:spacing w:after="120" w:line="360" w:lineRule="auto"/>
        <w:rPr>
          <w:lang w:eastAsia="en-AU"/>
        </w:rPr>
      </w:pPr>
      <w:r w:rsidRPr="00BA3B0E">
        <w:rPr>
          <w:lang w:eastAsia="en-AU"/>
        </w:rPr>
        <w:t>The Operations unit comprises the Inspectorate and is the public face of</w:t>
      </w:r>
      <w:r w:rsidR="00C50AF0">
        <w:rPr>
          <w:lang w:eastAsia="en-AU"/>
        </w:rPr>
        <w:t xml:space="preserve"> </w:t>
      </w:r>
      <w:r w:rsidRPr="00BA3B0E">
        <w:rPr>
          <w:lang w:eastAsia="en-AU"/>
        </w:rPr>
        <w:t>NT</w:t>
      </w:r>
      <w:r w:rsidR="00984AF1">
        <w:rPr>
          <w:lang w:eastAsia="en-AU"/>
        </w:rPr>
        <w:t> </w:t>
      </w:r>
      <w:r w:rsidRPr="00BA3B0E">
        <w:rPr>
          <w:lang w:eastAsia="en-AU"/>
        </w:rPr>
        <w:t xml:space="preserve">WorkSafe. The Operations </w:t>
      </w:r>
      <w:r w:rsidR="008523CC">
        <w:rPr>
          <w:lang w:eastAsia="en-AU"/>
        </w:rPr>
        <w:t>unit</w:t>
      </w:r>
      <w:r w:rsidRPr="00BA3B0E">
        <w:rPr>
          <w:lang w:eastAsia="en-AU"/>
        </w:rPr>
        <w:t xml:space="preserve"> provide</w:t>
      </w:r>
      <w:r w:rsidR="0017340D">
        <w:rPr>
          <w:lang w:eastAsia="en-AU"/>
        </w:rPr>
        <w:t>s</w:t>
      </w:r>
      <w:r w:rsidRPr="00BA3B0E">
        <w:rPr>
          <w:lang w:eastAsia="en-AU"/>
        </w:rPr>
        <w:t xml:space="preserve"> safety education and advice </w:t>
      </w:r>
      <w:r w:rsidR="008523CC">
        <w:rPr>
          <w:lang w:eastAsia="en-AU"/>
        </w:rPr>
        <w:t>to</w:t>
      </w:r>
      <w:r w:rsidRPr="00BA3B0E">
        <w:rPr>
          <w:lang w:eastAsia="en-AU"/>
        </w:rPr>
        <w:t xml:space="preserve"> work</w:t>
      </w:r>
      <w:r w:rsidR="008523CC">
        <w:rPr>
          <w:lang w:eastAsia="en-AU"/>
        </w:rPr>
        <w:t>ers and employers</w:t>
      </w:r>
      <w:r w:rsidRPr="00BA3B0E">
        <w:rPr>
          <w:lang w:eastAsia="en-AU"/>
        </w:rPr>
        <w:t xml:space="preserve"> throughout the Northern Territory to</w:t>
      </w:r>
      <w:r w:rsidR="0020107B">
        <w:rPr>
          <w:lang w:eastAsia="en-AU"/>
        </w:rPr>
        <w:t xml:space="preserve"> help</w:t>
      </w:r>
      <w:r w:rsidRPr="00BA3B0E">
        <w:rPr>
          <w:lang w:eastAsia="en-AU"/>
        </w:rPr>
        <w:t xml:space="preserve"> </w:t>
      </w:r>
      <w:r w:rsidR="008523CC">
        <w:rPr>
          <w:lang w:eastAsia="en-AU"/>
        </w:rPr>
        <w:t>them</w:t>
      </w:r>
      <w:r w:rsidRPr="00BA3B0E">
        <w:rPr>
          <w:lang w:eastAsia="en-AU"/>
        </w:rPr>
        <w:t xml:space="preserve"> </w:t>
      </w:r>
      <w:r w:rsidR="0017340D">
        <w:rPr>
          <w:lang w:eastAsia="en-AU"/>
        </w:rPr>
        <w:t xml:space="preserve">to understand </w:t>
      </w:r>
      <w:r w:rsidRPr="00BA3B0E">
        <w:rPr>
          <w:lang w:eastAsia="en-AU"/>
        </w:rPr>
        <w:t>and meet their work health and safety</w:t>
      </w:r>
      <w:r w:rsidR="0017340D">
        <w:rPr>
          <w:lang w:eastAsia="en-AU"/>
        </w:rPr>
        <w:t xml:space="preserve"> obligations</w:t>
      </w:r>
      <w:r w:rsidRPr="00BA3B0E">
        <w:rPr>
          <w:lang w:eastAsia="en-AU"/>
        </w:rPr>
        <w:t>.</w:t>
      </w:r>
      <w:r w:rsidR="00267DC7">
        <w:rPr>
          <w:lang w:eastAsia="en-AU"/>
        </w:rPr>
        <w:t xml:space="preserve"> </w:t>
      </w:r>
      <w:r w:rsidR="00DB6E0F">
        <w:rPr>
          <w:lang w:eastAsia="en-AU"/>
        </w:rPr>
        <w:t>The Operations unit investigates notifiable incidents</w:t>
      </w:r>
      <w:r w:rsidR="008523CC">
        <w:rPr>
          <w:lang w:eastAsia="en-AU"/>
        </w:rPr>
        <w:t xml:space="preserve">, </w:t>
      </w:r>
      <w:r w:rsidR="00FC07E7">
        <w:rPr>
          <w:lang w:eastAsia="en-AU"/>
        </w:rPr>
        <w:t xml:space="preserve">and </w:t>
      </w:r>
      <w:r w:rsidR="008523CC">
        <w:rPr>
          <w:lang w:eastAsia="en-AU"/>
        </w:rPr>
        <w:t xml:space="preserve">monitors and enforces compliance with the </w:t>
      </w:r>
      <w:r w:rsidR="008523CC" w:rsidRPr="00BB1B63">
        <w:rPr>
          <w:i/>
          <w:lang w:eastAsia="en-AU"/>
        </w:rPr>
        <w:t xml:space="preserve">Work Health and Safety (National Uniform Legislation) Act </w:t>
      </w:r>
      <w:r w:rsidR="00F1693F" w:rsidRPr="008F1A5B">
        <w:rPr>
          <w:i/>
          <w:lang w:eastAsia="en-AU"/>
        </w:rPr>
        <w:t>2011</w:t>
      </w:r>
      <w:r w:rsidR="00F1693F">
        <w:rPr>
          <w:lang w:eastAsia="en-AU"/>
        </w:rPr>
        <w:t xml:space="preserve"> </w:t>
      </w:r>
      <w:r w:rsidR="008523CC">
        <w:rPr>
          <w:lang w:eastAsia="en-AU"/>
        </w:rPr>
        <w:t xml:space="preserve">and Regulations in line with the National Compliance and Enforcement Policy. </w:t>
      </w:r>
    </w:p>
    <w:p w14:paraId="187F155A" w14:textId="3C54D2AB" w:rsidR="00BA3B0E" w:rsidRPr="00BA3B0E" w:rsidRDefault="00BA3B0E" w:rsidP="00BB1B63">
      <w:pPr>
        <w:spacing w:after="120" w:line="360" w:lineRule="auto"/>
        <w:rPr>
          <w:lang w:eastAsia="en-AU"/>
        </w:rPr>
      </w:pPr>
      <w:r w:rsidRPr="00BA3B0E">
        <w:rPr>
          <w:lang w:eastAsia="en-AU"/>
        </w:rPr>
        <w:t>The</w:t>
      </w:r>
      <w:r w:rsidR="00FC07E7">
        <w:rPr>
          <w:lang w:eastAsia="en-AU"/>
        </w:rPr>
        <w:t>re are three work teams in the</w:t>
      </w:r>
      <w:r w:rsidRPr="00BA3B0E">
        <w:rPr>
          <w:lang w:eastAsia="en-AU"/>
        </w:rPr>
        <w:t xml:space="preserve"> Operations unit:</w:t>
      </w:r>
    </w:p>
    <w:p w14:paraId="5E62D152" w14:textId="1D22C0D1" w:rsidR="00BA3B0E" w:rsidRPr="007F2957" w:rsidRDefault="00BA3B0E" w:rsidP="007F2957">
      <w:pPr>
        <w:pStyle w:val="ListParagraph"/>
        <w:numPr>
          <w:ilvl w:val="0"/>
          <w:numId w:val="37"/>
        </w:numPr>
        <w:spacing w:after="160" w:line="360" w:lineRule="auto"/>
        <w:rPr>
          <w:lang w:val="en-US"/>
        </w:rPr>
      </w:pPr>
      <w:r w:rsidRPr="007F2957">
        <w:rPr>
          <w:lang w:val="en-US"/>
        </w:rPr>
        <w:t>Electrical Safety Team – assist</w:t>
      </w:r>
      <w:r w:rsidR="0020107B" w:rsidRPr="007F2957">
        <w:rPr>
          <w:lang w:val="en-US"/>
        </w:rPr>
        <w:t>s</w:t>
      </w:r>
      <w:r w:rsidRPr="007F2957">
        <w:rPr>
          <w:lang w:val="en-US"/>
        </w:rPr>
        <w:t xml:space="preserve"> the Electricity Safety Regulator to monitor and regulate electrical safety and technical standards from the point of network connection at the premises to the outlet, as well as providing advice and assistance to licenced electrical workers, individual home owners, occupiers and persons conducting a business or undertaking.</w:t>
      </w:r>
    </w:p>
    <w:p w14:paraId="2E391834" w14:textId="7A2F5725" w:rsidR="00011905" w:rsidRPr="007F2957" w:rsidRDefault="00BA3B0E" w:rsidP="007F2957">
      <w:pPr>
        <w:pStyle w:val="ListParagraph"/>
        <w:numPr>
          <w:ilvl w:val="0"/>
          <w:numId w:val="37"/>
        </w:numPr>
        <w:spacing w:after="160" w:line="360" w:lineRule="auto"/>
        <w:rPr>
          <w:lang w:val="en-US"/>
        </w:rPr>
      </w:pPr>
      <w:r w:rsidRPr="007F2957">
        <w:rPr>
          <w:lang w:val="en-US"/>
        </w:rPr>
        <w:t>Re</w:t>
      </w:r>
      <w:r w:rsidR="00011905" w:rsidRPr="007F2957">
        <w:rPr>
          <w:lang w:val="en-US"/>
        </w:rPr>
        <w:t>mote</w:t>
      </w:r>
      <w:r w:rsidRPr="007F2957">
        <w:rPr>
          <w:lang w:val="en-US"/>
        </w:rPr>
        <w:t xml:space="preserve"> Safety Team – </w:t>
      </w:r>
      <w:r w:rsidR="0020107B" w:rsidRPr="007F2957">
        <w:rPr>
          <w:lang w:val="en-US"/>
        </w:rPr>
        <w:t xml:space="preserve">monitors and regulates work health and safety and </w:t>
      </w:r>
      <w:r w:rsidRPr="007F2957">
        <w:rPr>
          <w:lang w:val="en-US"/>
        </w:rPr>
        <w:t>pr</w:t>
      </w:r>
      <w:r w:rsidR="009034D2" w:rsidRPr="007F2957">
        <w:rPr>
          <w:lang w:val="en-US"/>
        </w:rPr>
        <w:t>ovide</w:t>
      </w:r>
      <w:r w:rsidR="0020107B" w:rsidRPr="007F2957">
        <w:rPr>
          <w:lang w:val="en-US"/>
        </w:rPr>
        <w:t>s</w:t>
      </w:r>
      <w:r w:rsidRPr="007F2957">
        <w:rPr>
          <w:lang w:val="en-US"/>
        </w:rPr>
        <w:t xml:space="preserve"> advice and education to</w:t>
      </w:r>
      <w:r w:rsidR="0020107B" w:rsidRPr="007F2957">
        <w:rPr>
          <w:lang w:val="en-US"/>
        </w:rPr>
        <w:t xml:space="preserve"> workers and businesses located in</w:t>
      </w:r>
      <w:r w:rsidRPr="007F2957">
        <w:rPr>
          <w:lang w:val="en-US"/>
        </w:rPr>
        <w:t xml:space="preserve"> </w:t>
      </w:r>
      <w:r w:rsidR="00011905" w:rsidRPr="007F2957">
        <w:rPr>
          <w:lang w:val="en-US"/>
        </w:rPr>
        <w:t xml:space="preserve">remote </w:t>
      </w:r>
      <w:r w:rsidR="0020107B" w:rsidRPr="007F2957">
        <w:rPr>
          <w:lang w:val="en-US"/>
        </w:rPr>
        <w:t xml:space="preserve">and regional </w:t>
      </w:r>
      <w:r w:rsidR="00011905" w:rsidRPr="007F2957">
        <w:rPr>
          <w:lang w:val="en-US"/>
        </w:rPr>
        <w:t>areas</w:t>
      </w:r>
      <w:r w:rsidR="0020107B" w:rsidRPr="007F2957">
        <w:rPr>
          <w:lang w:val="en-US"/>
        </w:rPr>
        <w:t xml:space="preserve"> of</w:t>
      </w:r>
      <w:r w:rsidR="00011905" w:rsidRPr="007F2957">
        <w:rPr>
          <w:lang w:val="en-US"/>
        </w:rPr>
        <w:t xml:space="preserve"> the Northern Territory</w:t>
      </w:r>
      <w:r w:rsidRPr="007F2957">
        <w:rPr>
          <w:lang w:val="en-US"/>
        </w:rPr>
        <w:t xml:space="preserve">. </w:t>
      </w:r>
    </w:p>
    <w:p w14:paraId="59EB765B" w14:textId="3559C505" w:rsidR="00BA3B0E" w:rsidRPr="007F2957" w:rsidRDefault="00BA3B0E" w:rsidP="007F2957">
      <w:pPr>
        <w:pStyle w:val="ListParagraph"/>
        <w:numPr>
          <w:ilvl w:val="0"/>
          <w:numId w:val="37"/>
        </w:numPr>
        <w:spacing w:after="160" w:line="360" w:lineRule="auto"/>
        <w:rPr>
          <w:lang w:val="en-US"/>
        </w:rPr>
      </w:pPr>
      <w:r w:rsidRPr="007F2957">
        <w:rPr>
          <w:lang w:val="en-US"/>
        </w:rPr>
        <w:t xml:space="preserve">General Safety Team – </w:t>
      </w:r>
      <w:r w:rsidR="0020107B" w:rsidRPr="007F2957">
        <w:rPr>
          <w:lang w:val="en-US"/>
        </w:rPr>
        <w:t xml:space="preserve">monitors and regulates work health and safety and provides advice and education to workers and businesses located in urban areas of the Northern Territory. </w:t>
      </w:r>
    </w:p>
    <w:p w14:paraId="3928708D" w14:textId="4FE81932" w:rsidR="00BA3B0E" w:rsidRPr="00BA3B0E" w:rsidRDefault="00BA3B0E" w:rsidP="00BB1B63">
      <w:pPr>
        <w:spacing w:after="120" w:line="360" w:lineRule="auto"/>
        <w:rPr>
          <w:lang w:eastAsia="en-AU"/>
        </w:rPr>
      </w:pPr>
      <w:r w:rsidRPr="00BA3B0E">
        <w:rPr>
          <w:lang w:eastAsia="en-AU"/>
        </w:rPr>
        <w:t xml:space="preserve">The Operations </w:t>
      </w:r>
      <w:r w:rsidR="00267DC7">
        <w:rPr>
          <w:lang w:eastAsia="en-AU"/>
        </w:rPr>
        <w:t>unit</w:t>
      </w:r>
      <w:r w:rsidRPr="00BA3B0E">
        <w:rPr>
          <w:lang w:eastAsia="en-AU"/>
        </w:rPr>
        <w:t xml:space="preserve"> develop</w:t>
      </w:r>
      <w:r w:rsidR="00B409A8">
        <w:rPr>
          <w:lang w:eastAsia="en-AU"/>
        </w:rPr>
        <w:t>s</w:t>
      </w:r>
      <w:r w:rsidRPr="00BA3B0E">
        <w:rPr>
          <w:lang w:eastAsia="en-AU"/>
        </w:rPr>
        <w:t xml:space="preserve"> and implement</w:t>
      </w:r>
      <w:r w:rsidR="00B409A8">
        <w:rPr>
          <w:lang w:eastAsia="en-AU"/>
        </w:rPr>
        <w:t>s</w:t>
      </w:r>
      <w:r w:rsidRPr="00BA3B0E">
        <w:rPr>
          <w:lang w:eastAsia="en-AU"/>
        </w:rPr>
        <w:t xml:space="preserve"> targeted campaigns to identified high risk sectors to increase awareness of workplace health and safety, and support Northern Territory industry to achieve and exceed national safety standards and targets.</w:t>
      </w:r>
    </w:p>
    <w:p w14:paraId="0B2171B2" w14:textId="277751AB" w:rsidR="00267DC7" w:rsidRPr="00BA3B0E" w:rsidRDefault="00BA3B0E" w:rsidP="00BB1B63">
      <w:pPr>
        <w:spacing w:after="120" w:line="360" w:lineRule="auto"/>
        <w:rPr>
          <w:lang w:eastAsia="en-AU"/>
        </w:rPr>
      </w:pPr>
      <w:r w:rsidRPr="00BA3B0E">
        <w:rPr>
          <w:lang w:eastAsia="en-AU"/>
        </w:rPr>
        <w:t xml:space="preserve">Section 160 of the </w:t>
      </w:r>
      <w:r w:rsidRPr="00BB1B63">
        <w:rPr>
          <w:i/>
          <w:lang w:eastAsia="en-AU"/>
        </w:rPr>
        <w:t>Work Health and Safety (National Uniform Legislation) Act</w:t>
      </w:r>
      <w:r w:rsidRPr="00BA3B0E">
        <w:rPr>
          <w:lang w:eastAsia="en-AU"/>
        </w:rPr>
        <w:t xml:space="preserve"> </w:t>
      </w:r>
      <w:r w:rsidR="00F1693F" w:rsidRPr="008F1A5B">
        <w:rPr>
          <w:i/>
          <w:lang w:eastAsia="en-AU"/>
        </w:rPr>
        <w:t xml:space="preserve">2011 </w:t>
      </w:r>
      <w:r w:rsidRPr="00BA3B0E">
        <w:rPr>
          <w:lang w:eastAsia="en-AU"/>
        </w:rPr>
        <w:t>outlines the functions and powers of inspectors as follows:</w:t>
      </w:r>
    </w:p>
    <w:p w14:paraId="1819622E" w14:textId="4F0C51A3" w:rsidR="00267DC7" w:rsidRPr="00BA3B0E" w:rsidRDefault="00BA3B0E" w:rsidP="00BB1B63">
      <w:pPr>
        <w:pStyle w:val="ListParagraph"/>
        <w:numPr>
          <w:ilvl w:val="0"/>
          <w:numId w:val="29"/>
        </w:numPr>
        <w:spacing w:after="0" w:line="360" w:lineRule="auto"/>
        <w:ind w:left="714" w:hanging="357"/>
        <w:contextualSpacing w:val="0"/>
      </w:pPr>
      <w:r w:rsidRPr="00BA3B0E">
        <w:t>to provide information and advice about compliance with this Act;</w:t>
      </w:r>
    </w:p>
    <w:p w14:paraId="35649FE4" w14:textId="17BBED57" w:rsidR="00267DC7" w:rsidRPr="00BA3B0E" w:rsidRDefault="00BA3B0E" w:rsidP="00BB1B63">
      <w:pPr>
        <w:pStyle w:val="ListParagraph"/>
        <w:numPr>
          <w:ilvl w:val="0"/>
          <w:numId w:val="29"/>
        </w:numPr>
        <w:spacing w:after="0" w:line="360" w:lineRule="auto"/>
        <w:ind w:left="714" w:hanging="357"/>
        <w:contextualSpacing w:val="0"/>
      </w:pPr>
      <w:r w:rsidRPr="00BA3B0E">
        <w:t>to assist in the resolution of:</w:t>
      </w:r>
    </w:p>
    <w:p w14:paraId="2BC74F53" w14:textId="77E1221A" w:rsidR="00267DC7" w:rsidRDefault="00BA3B0E" w:rsidP="00BB1B63">
      <w:pPr>
        <w:pStyle w:val="ListParagraph"/>
        <w:numPr>
          <w:ilvl w:val="0"/>
          <w:numId w:val="33"/>
        </w:numPr>
        <w:spacing w:after="0" w:line="360" w:lineRule="auto"/>
        <w:ind w:left="1134" w:hanging="425"/>
        <w:contextualSpacing w:val="0"/>
      </w:pPr>
      <w:r w:rsidRPr="00BA3B0E">
        <w:t>work health and safety issues at workplaces; and</w:t>
      </w:r>
    </w:p>
    <w:p w14:paraId="657AED04" w14:textId="343C867E" w:rsidR="00267DC7" w:rsidRDefault="00BA3B0E" w:rsidP="00BB1B63">
      <w:pPr>
        <w:pStyle w:val="ListParagraph"/>
        <w:numPr>
          <w:ilvl w:val="0"/>
          <w:numId w:val="33"/>
        </w:numPr>
        <w:spacing w:after="0" w:line="360" w:lineRule="auto"/>
        <w:ind w:left="1134" w:hanging="425"/>
        <w:contextualSpacing w:val="0"/>
      </w:pPr>
      <w:r w:rsidRPr="00BA3B0E">
        <w:t>issues related to access to a workplace by an assistant to a health and safety representative; and</w:t>
      </w:r>
    </w:p>
    <w:p w14:paraId="47805A62" w14:textId="5440077A" w:rsidR="00267DC7" w:rsidRPr="00BA3B0E" w:rsidRDefault="00BA3B0E" w:rsidP="00BB1B63">
      <w:pPr>
        <w:pStyle w:val="ListParagraph"/>
        <w:numPr>
          <w:ilvl w:val="0"/>
          <w:numId w:val="33"/>
        </w:numPr>
        <w:spacing w:after="0" w:line="360" w:lineRule="auto"/>
        <w:ind w:left="1134" w:hanging="425"/>
        <w:contextualSpacing w:val="0"/>
      </w:pPr>
      <w:r w:rsidRPr="00BA3B0E">
        <w:lastRenderedPageBreak/>
        <w:t>issues related to the exercise or purported exercise of a right of entry under Part 7;</w:t>
      </w:r>
    </w:p>
    <w:p w14:paraId="52283924" w14:textId="3CCFC22C" w:rsidR="00267DC7" w:rsidRPr="00BA3B0E" w:rsidRDefault="00BA3B0E" w:rsidP="00BB1B63">
      <w:pPr>
        <w:pStyle w:val="ListParagraph"/>
        <w:numPr>
          <w:ilvl w:val="0"/>
          <w:numId w:val="29"/>
        </w:numPr>
        <w:spacing w:after="0" w:line="360" w:lineRule="auto"/>
        <w:ind w:left="714" w:hanging="357"/>
        <w:contextualSpacing w:val="0"/>
      </w:pPr>
      <w:r w:rsidRPr="00BA3B0E">
        <w:t>to review disputed provisional improvement notices;</w:t>
      </w:r>
    </w:p>
    <w:p w14:paraId="4379F945" w14:textId="34FC9C93" w:rsidR="00267DC7" w:rsidRPr="00BA3B0E" w:rsidRDefault="00BA3B0E" w:rsidP="00BB1B63">
      <w:pPr>
        <w:pStyle w:val="ListParagraph"/>
        <w:numPr>
          <w:ilvl w:val="0"/>
          <w:numId w:val="29"/>
        </w:numPr>
        <w:spacing w:after="0" w:line="360" w:lineRule="auto"/>
        <w:ind w:left="714" w:hanging="357"/>
        <w:contextualSpacing w:val="0"/>
      </w:pPr>
      <w:r w:rsidRPr="00BA3B0E">
        <w:t>to require compliance with this Act through the issuing of notices;</w:t>
      </w:r>
    </w:p>
    <w:p w14:paraId="57494A06" w14:textId="1E491C20" w:rsidR="00267DC7" w:rsidRPr="00BA3B0E" w:rsidRDefault="00BA3B0E" w:rsidP="00BB1B63">
      <w:pPr>
        <w:pStyle w:val="ListParagraph"/>
        <w:numPr>
          <w:ilvl w:val="0"/>
          <w:numId w:val="29"/>
        </w:numPr>
        <w:spacing w:after="0" w:line="360" w:lineRule="auto"/>
        <w:ind w:left="714" w:hanging="357"/>
        <w:contextualSpacing w:val="0"/>
      </w:pPr>
      <w:r w:rsidRPr="00BA3B0E">
        <w:t>to investigate contraventions of this Act and assist in the prosecution of offences;</w:t>
      </w:r>
    </w:p>
    <w:p w14:paraId="5AA8BC1D" w14:textId="2784D222" w:rsidR="00267DC7" w:rsidRPr="00BA3B0E" w:rsidRDefault="00BA3B0E" w:rsidP="00BB1B63">
      <w:pPr>
        <w:pStyle w:val="ListParagraph"/>
        <w:numPr>
          <w:ilvl w:val="0"/>
          <w:numId w:val="29"/>
        </w:numPr>
        <w:spacing w:after="0" w:line="360" w:lineRule="auto"/>
        <w:ind w:left="714" w:hanging="357"/>
        <w:contextualSpacing w:val="0"/>
      </w:pPr>
      <w:r w:rsidRPr="00BA3B0E">
        <w:t xml:space="preserve">if permitted under section 40(3) of the </w:t>
      </w:r>
      <w:r w:rsidRPr="00BB1B63">
        <w:rPr>
          <w:i/>
        </w:rPr>
        <w:t>Coroners Act</w:t>
      </w:r>
      <w:r w:rsidR="00F1693F">
        <w:t xml:space="preserve"> </w:t>
      </w:r>
      <w:r w:rsidR="00F1693F" w:rsidRPr="008F1A5B">
        <w:rPr>
          <w:i/>
        </w:rPr>
        <w:t>1993</w:t>
      </w:r>
      <w:r w:rsidRPr="00BA3B0E">
        <w:t>, to attend coronial inquests in relation to work-related deaths and examine witnesses;</w:t>
      </w:r>
    </w:p>
    <w:p w14:paraId="0088A74D" w14:textId="75995CC0" w:rsidR="00E00233" w:rsidRDefault="00BA3B0E" w:rsidP="00C50AF0">
      <w:pPr>
        <w:pStyle w:val="ListParagraph"/>
        <w:numPr>
          <w:ilvl w:val="0"/>
          <w:numId w:val="29"/>
        </w:numPr>
        <w:spacing w:after="0" w:line="360" w:lineRule="auto"/>
        <w:ind w:left="714" w:hanging="357"/>
        <w:contextualSpacing w:val="0"/>
      </w:pPr>
      <w:r w:rsidRPr="00BA3B0E">
        <w:t>to monitor compliance with this Act</w:t>
      </w:r>
      <w:r w:rsidR="00C155DF">
        <w:t>.</w:t>
      </w:r>
    </w:p>
    <w:p w14:paraId="5FE22A86" w14:textId="58AAE3D7" w:rsidR="00C155DF" w:rsidRDefault="00C155DF" w:rsidP="00BB1B63">
      <w:pPr>
        <w:pStyle w:val="Heading2"/>
      </w:pPr>
      <w:bookmarkStart w:id="12" w:name="_Toc22909818"/>
      <w:r w:rsidRPr="00BB1B63">
        <w:t>Young Worker Program</w:t>
      </w:r>
      <w:bookmarkEnd w:id="12"/>
    </w:p>
    <w:p w14:paraId="526BBE9E" w14:textId="77777777" w:rsidR="00E00233" w:rsidRPr="008F1A5B" w:rsidRDefault="00E00233" w:rsidP="008F1A5B">
      <w:pPr>
        <w:spacing w:after="120" w:line="360" w:lineRule="auto"/>
        <w:rPr>
          <w:lang w:eastAsia="en-AU"/>
        </w:rPr>
      </w:pPr>
      <w:r w:rsidRPr="008F1A5B">
        <w:rPr>
          <w:lang w:eastAsia="en-AU"/>
        </w:rPr>
        <w:t>In 2018-19, NT WorkSafe continued to conduct information sessions with young workers at educational institutes. The sessions covered work health and safety topics such as rights and responsibilities of employers and workers, duty of care, incident notification and consultation. Information sessions conducted included:</w:t>
      </w:r>
    </w:p>
    <w:p w14:paraId="0A7C8333" w14:textId="77777777" w:rsidR="00E00233" w:rsidRPr="007F2957" w:rsidRDefault="00E00233" w:rsidP="007F2957">
      <w:pPr>
        <w:pStyle w:val="ListParagraph"/>
        <w:numPr>
          <w:ilvl w:val="0"/>
          <w:numId w:val="37"/>
        </w:numPr>
        <w:spacing w:after="160" w:line="360" w:lineRule="auto"/>
        <w:rPr>
          <w:lang w:val="en-US"/>
        </w:rPr>
      </w:pPr>
      <w:r w:rsidRPr="007F2957">
        <w:rPr>
          <w:lang w:val="en-US"/>
        </w:rPr>
        <w:t>Charles Darwin University; (4 sessions);</w:t>
      </w:r>
    </w:p>
    <w:p w14:paraId="65C20029" w14:textId="77777777" w:rsidR="00E00233" w:rsidRPr="007F2957" w:rsidRDefault="00E00233" w:rsidP="007F2957">
      <w:pPr>
        <w:pStyle w:val="ListParagraph"/>
        <w:numPr>
          <w:ilvl w:val="0"/>
          <w:numId w:val="37"/>
        </w:numPr>
        <w:spacing w:after="160" w:line="360" w:lineRule="auto"/>
        <w:rPr>
          <w:lang w:val="en-US"/>
        </w:rPr>
      </w:pPr>
      <w:r w:rsidRPr="007F2957">
        <w:rPr>
          <w:lang w:val="en-US"/>
        </w:rPr>
        <w:t>Casuarina Senior College (8 sessions);</w:t>
      </w:r>
    </w:p>
    <w:p w14:paraId="5E8D0D6B" w14:textId="77777777" w:rsidR="00E00233" w:rsidRPr="007F2957" w:rsidRDefault="00E00233" w:rsidP="007F2957">
      <w:pPr>
        <w:pStyle w:val="ListParagraph"/>
        <w:numPr>
          <w:ilvl w:val="0"/>
          <w:numId w:val="37"/>
        </w:numPr>
        <w:spacing w:after="160" w:line="360" w:lineRule="auto"/>
        <w:rPr>
          <w:lang w:val="en-US"/>
        </w:rPr>
      </w:pPr>
      <w:r w:rsidRPr="007F2957">
        <w:rPr>
          <w:lang w:val="en-US"/>
        </w:rPr>
        <w:t>Department of Education (1 session);</w:t>
      </w:r>
    </w:p>
    <w:p w14:paraId="6448AA9E" w14:textId="77777777" w:rsidR="00E00233" w:rsidRPr="007F2957" w:rsidRDefault="00E00233" w:rsidP="007F2957">
      <w:pPr>
        <w:pStyle w:val="ListParagraph"/>
        <w:numPr>
          <w:ilvl w:val="0"/>
          <w:numId w:val="37"/>
        </w:numPr>
        <w:spacing w:after="160" w:line="360" w:lineRule="auto"/>
        <w:rPr>
          <w:lang w:val="en-US"/>
        </w:rPr>
      </w:pPr>
      <w:r w:rsidRPr="007F2957">
        <w:rPr>
          <w:lang w:val="en-US"/>
        </w:rPr>
        <w:t xml:space="preserve">Katherine High School (1 session); </w:t>
      </w:r>
    </w:p>
    <w:p w14:paraId="52C66D0D" w14:textId="77777777" w:rsidR="00E00233" w:rsidRPr="007F2957" w:rsidRDefault="00E00233" w:rsidP="007F2957">
      <w:pPr>
        <w:pStyle w:val="ListParagraph"/>
        <w:numPr>
          <w:ilvl w:val="0"/>
          <w:numId w:val="37"/>
        </w:numPr>
        <w:spacing w:after="160" w:line="360" w:lineRule="auto"/>
        <w:rPr>
          <w:lang w:val="en-US"/>
        </w:rPr>
      </w:pPr>
      <w:r w:rsidRPr="007F2957">
        <w:rPr>
          <w:lang w:val="en-US"/>
        </w:rPr>
        <w:t>Good Shepherd Lutheran College (1 session); and</w:t>
      </w:r>
    </w:p>
    <w:p w14:paraId="21527D04" w14:textId="77777777" w:rsidR="00E00233" w:rsidRPr="007F2957" w:rsidRDefault="00E00233" w:rsidP="007F2957">
      <w:pPr>
        <w:pStyle w:val="ListParagraph"/>
        <w:numPr>
          <w:ilvl w:val="0"/>
          <w:numId w:val="37"/>
        </w:numPr>
        <w:spacing w:after="160" w:line="360" w:lineRule="auto"/>
        <w:rPr>
          <w:lang w:val="en-US"/>
        </w:rPr>
      </w:pPr>
      <w:r w:rsidRPr="007F2957">
        <w:rPr>
          <w:lang w:val="en-US"/>
        </w:rPr>
        <w:t>Palmerston College (2) Yirra College (1 session).</w:t>
      </w:r>
    </w:p>
    <w:p w14:paraId="3F0912B7" w14:textId="575E8B66" w:rsidR="00E00233" w:rsidRPr="008F1A5B" w:rsidRDefault="00E00233" w:rsidP="008F1A5B">
      <w:pPr>
        <w:spacing w:before="240" w:line="360" w:lineRule="auto"/>
        <w:rPr>
          <w:lang w:eastAsia="en-AU"/>
        </w:rPr>
      </w:pPr>
      <w:r w:rsidRPr="008F1A5B">
        <w:rPr>
          <w:lang w:eastAsia="en-AU"/>
        </w:rPr>
        <w:t>NT WorkSafe also participated i</w:t>
      </w:r>
      <w:r w:rsidR="007520CA" w:rsidRPr="007520CA">
        <w:rPr>
          <w:lang w:eastAsia="en-AU"/>
        </w:rPr>
        <w:t xml:space="preserve">n the Careers Expo held from 13 to </w:t>
      </w:r>
      <w:r w:rsidRPr="008F1A5B">
        <w:rPr>
          <w:lang w:eastAsia="en-AU"/>
        </w:rPr>
        <w:t>25 August 2018 in Darwin, Katherine, Gove, Tennant Creek and Alice Springs. This was an opportunity for NT WorkSafe to reach young people entering the workforce with approximately 862 attendees across all events.</w:t>
      </w:r>
    </w:p>
    <w:p w14:paraId="73C51777" w14:textId="649BAB27" w:rsidR="0072574E" w:rsidRDefault="00ED0045">
      <w:pPr>
        <w:spacing w:after="120" w:line="360" w:lineRule="auto"/>
      </w:pPr>
      <w:r w:rsidRPr="00BB1B63">
        <w:t>A dedicated page has been published on the NT WorkSafe website to support the program. That page provides additional information and resources relevant to young workers.</w:t>
      </w:r>
      <w:r w:rsidR="00FC07E7" w:rsidRPr="00BB1B63">
        <w:t xml:space="preserve"> </w:t>
      </w:r>
    </w:p>
    <w:p w14:paraId="377151B8" w14:textId="72FA812F" w:rsidR="00BA3B0E" w:rsidRPr="00B800E5" w:rsidRDefault="0067280B" w:rsidP="00B800E5">
      <w:pPr>
        <w:spacing w:before="120" w:after="120" w:line="360" w:lineRule="auto"/>
        <w:jc w:val="both"/>
        <w:rPr>
          <w:rFonts w:ascii="Lato Black" w:eastAsiaTheme="majorEastAsia" w:hAnsi="Lato Black" w:cstheme="majorBidi"/>
          <w:bCs/>
          <w:kern w:val="32"/>
          <w:sz w:val="32"/>
          <w:szCs w:val="32"/>
          <w:lang w:eastAsia="en-AU"/>
        </w:rPr>
      </w:pPr>
      <w:r>
        <w:br w:type="page"/>
      </w:r>
      <w:r w:rsidR="00BA3B0E" w:rsidRPr="00B800E5">
        <w:rPr>
          <w:rFonts w:ascii="Lato Black" w:eastAsiaTheme="majorEastAsia" w:hAnsi="Lato Black" w:cstheme="majorBidi"/>
          <w:bCs/>
          <w:kern w:val="32"/>
          <w:sz w:val="32"/>
          <w:szCs w:val="32"/>
          <w:lang w:eastAsia="en-AU"/>
        </w:rPr>
        <w:lastRenderedPageBreak/>
        <w:t>Executive</w:t>
      </w:r>
    </w:p>
    <w:p w14:paraId="1158DA6F" w14:textId="48268716" w:rsidR="00BA3B0E" w:rsidRPr="00833ADC" w:rsidRDefault="00BA3B0E" w:rsidP="00430A65">
      <w:pPr>
        <w:spacing w:line="360" w:lineRule="auto"/>
        <w:rPr>
          <w:lang w:eastAsia="en-AU"/>
        </w:rPr>
      </w:pPr>
      <w:r w:rsidRPr="00833ADC">
        <w:rPr>
          <w:lang w:eastAsia="en-AU"/>
        </w:rPr>
        <w:t xml:space="preserve">The Executive unit of NT WorkSafe comprises </w:t>
      </w:r>
      <w:r w:rsidR="00252B94" w:rsidRPr="00833ADC">
        <w:rPr>
          <w:lang w:eastAsia="en-AU"/>
        </w:rPr>
        <w:t>four</w:t>
      </w:r>
      <w:r w:rsidRPr="00833ADC">
        <w:rPr>
          <w:lang w:eastAsia="en-AU"/>
        </w:rPr>
        <w:t xml:space="preserve"> </w:t>
      </w:r>
      <w:r w:rsidR="0074719D">
        <w:rPr>
          <w:lang w:eastAsia="en-AU"/>
        </w:rPr>
        <w:t>sections</w:t>
      </w:r>
      <w:r w:rsidR="00833ADC" w:rsidRPr="00BB1B63">
        <w:rPr>
          <w:lang w:eastAsia="en-AU"/>
        </w:rPr>
        <w:t xml:space="preserve"> which </w:t>
      </w:r>
      <w:r w:rsidRPr="00833ADC">
        <w:rPr>
          <w:lang w:eastAsia="en-AU"/>
        </w:rPr>
        <w:t xml:space="preserve">function under the direction of the Work Health Authority to support the effective administration of legislation including the </w:t>
      </w:r>
      <w:r w:rsidRPr="00BB1B63">
        <w:rPr>
          <w:i/>
          <w:lang w:eastAsia="en-AU"/>
        </w:rPr>
        <w:t>Work Health and Safety (National Uniform Legislation) Act</w:t>
      </w:r>
      <w:r w:rsidR="00927338">
        <w:rPr>
          <w:lang w:eastAsia="en-AU"/>
        </w:rPr>
        <w:t xml:space="preserve"> </w:t>
      </w:r>
      <w:r w:rsidR="00927338" w:rsidRPr="008F1A5B">
        <w:rPr>
          <w:i/>
          <w:lang w:eastAsia="en-AU"/>
        </w:rPr>
        <w:t>2011</w:t>
      </w:r>
      <w:r w:rsidRPr="00833ADC">
        <w:rPr>
          <w:lang w:eastAsia="en-AU"/>
        </w:rPr>
        <w:t xml:space="preserve">, the </w:t>
      </w:r>
      <w:r w:rsidRPr="00BB1B63">
        <w:rPr>
          <w:i/>
          <w:lang w:eastAsia="en-AU"/>
        </w:rPr>
        <w:t>Return to Work Act</w:t>
      </w:r>
      <w:r w:rsidR="00927338">
        <w:rPr>
          <w:lang w:eastAsia="en-AU"/>
        </w:rPr>
        <w:t xml:space="preserve"> </w:t>
      </w:r>
      <w:r w:rsidR="00927338" w:rsidRPr="008F1A5B">
        <w:rPr>
          <w:i/>
          <w:lang w:eastAsia="en-AU"/>
        </w:rPr>
        <w:t>1986</w:t>
      </w:r>
      <w:r w:rsidRPr="00BB1B63">
        <w:rPr>
          <w:i/>
          <w:lang w:eastAsia="en-AU"/>
        </w:rPr>
        <w:t xml:space="preserve"> </w:t>
      </w:r>
      <w:r w:rsidRPr="00833ADC">
        <w:rPr>
          <w:lang w:eastAsia="en-AU"/>
        </w:rPr>
        <w:t xml:space="preserve">and the </w:t>
      </w:r>
      <w:r w:rsidRPr="00BB1B63">
        <w:rPr>
          <w:i/>
          <w:lang w:eastAsia="en-AU"/>
        </w:rPr>
        <w:t>Transport of Dangerous Goods by Road and Rail (National Uniform Legislation) Act</w:t>
      </w:r>
      <w:r w:rsidR="00927338">
        <w:rPr>
          <w:lang w:eastAsia="en-AU"/>
        </w:rPr>
        <w:t xml:space="preserve"> </w:t>
      </w:r>
      <w:r w:rsidR="00927338" w:rsidRPr="008F1A5B">
        <w:rPr>
          <w:i/>
          <w:lang w:eastAsia="en-AU"/>
        </w:rPr>
        <w:t>2010</w:t>
      </w:r>
      <w:r w:rsidRPr="00CD4F85">
        <w:rPr>
          <w:i/>
          <w:lang w:eastAsia="en-AU"/>
        </w:rPr>
        <w:t>.</w:t>
      </w:r>
    </w:p>
    <w:p w14:paraId="18C09EF5" w14:textId="36B81AFB" w:rsidR="00BA3B0E" w:rsidRPr="00BB1B63" w:rsidRDefault="00BA3B0E" w:rsidP="00430A65">
      <w:pPr>
        <w:spacing w:line="360" w:lineRule="auto"/>
        <w:rPr>
          <w:lang w:eastAsia="en-AU"/>
        </w:rPr>
      </w:pPr>
      <w:r w:rsidRPr="00BB1B63">
        <w:rPr>
          <w:lang w:eastAsia="en-AU"/>
        </w:rPr>
        <w:t xml:space="preserve">Regulatory Reform is responsible for participating in </w:t>
      </w:r>
      <w:r w:rsidR="0034470F" w:rsidRPr="00BB1B63">
        <w:rPr>
          <w:lang w:eastAsia="en-AU"/>
        </w:rPr>
        <w:t xml:space="preserve">local and national reviews </w:t>
      </w:r>
      <w:r w:rsidRPr="00BB1B63">
        <w:rPr>
          <w:lang w:eastAsia="en-AU"/>
        </w:rPr>
        <w:t>of relevant legislation, represent</w:t>
      </w:r>
      <w:r w:rsidR="0034470F" w:rsidRPr="00BB1B63">
        <w:rPr>
          <w:lang w:eastAsia="en-AU"/>
        </w:rPr>
        <w:t>ing</w:t>
      </w:r>
      <w:r w:rsidRPr="00BB1B63">
        <w:rPr>
          <w:lang w:eastAsia="en-AU"/>
        </w:rPr>
        <w:t xml:space="preserve"> the Northern Territory on various national committees and groups, </w:t>
      </w:r>
      <w:r w:rsidR="0034470F" w:rsidRPr="00BB1B63">
        <w:rPr>
          <w:lang w:eastAsia="en-AU"/>
        </w:rPr>
        <w:t>coordinating</w:t>
      </w:r>
      <w:r w:rsidRPr="00BB1B63">
        <w:rPr>
          <w:lang w:eastAsia="en-AU"/>
        </w:rPr>
        <w:t xml:space="preserve"> legislative amendments, and </w:t>
      </w:r>
      <w:r w:rsidR="0034470F" w:rsidRPr="00BB1B63">
        <w:rPr>
          <w:lang w:eastAsia="en-AU"/>
        </w:rPr>
        <w:t>undertaking</w:t>
      </w:r>
      <w:r w:rsidRPr="00BB1B63">
        <w:rPr>
          <w:lang w:eastAsia="en-AU"/>
        </w:rPr>
        <w:t xml:space="preserve"> public consultation as required. The unit consults and develops policy specific to</w:t>
      </w:r>
      <w:r w:rsidR="0074719D">
        <w:rPr>
          <w:lang w:eastAsia="en-AU"/>
        </w:rPr>
        <w:t xml:space="preserve"> the regulatory functions of</w:t>
      </w:r>
      <w:r w:rsidRPr="00BB1B63">
        <w:rPr>
          <w:lang w:eastAsia="en-AU"/>
        </w:rPr>
        <w:t xml:space="preserve"> NT WorkSafe.</w:t>
      </w:r>
    </w:p>
    <w:p w14:paraId="309ECD2F" w14:textId="40474E50" w:rsidR="00BA3B0E" w:rsidRPr="00BB1B63" w:rsidRDefault="00BA3B0E" w:rsidP="00430A65">
      <w:pPr>
        <w:spacing w:line="360" w:lineRule="auto"/>
        <w:rPr>
          <w:lang w:eastAsia="en-AU"/>
        </w:rPr>
      </w:pPr>
      <w:r w:rsidRPr="00BB1B63">
        <w:rPr>
          <w:lang w:eastAsia="en-AU"/>
        </w:rPr>
        <w:t xml:space="preserve">Communications </w:t>
      </w:r>
      <w:r w:rsidR="00833ADC" w:rsidRPr="00BB1B63">
        <w:rPr>
          <w:lang w:eastAsia="en-AU"/>
        </w:rPr>
        <w:t>is responsible</w:t>
      </w:r>
      <w:r w:rsidRPr="00BB1B63">
        <w:rPr>
          <w:lang w:eastAsia="en-AU"/>
        </w:rPr>
        <w:t xml:space="preserve"> for develop</w:t>
      </w:r>
      <w:r w:rsidR="0034470F" w:rsidRPr="00BB1B63">
        <w:rPr>
          <w:lang w:eastAsia="en-AU"/>
        </w:rPr>
        <w:t>ing and publishing</w:t>
      </w:r>
      <w:r w:rsidRPr="00BB1B63">
        <w:rPr>
          <w:lang w:eastAsia="en-AU"/>
        </w:rPr>
        <w:t xml:space="preserve"> various</w:t>
      </w:r>
      <w:r w:rsidR="0034470F" w:rsidRPr="00BB1B63">
        <w:rPr>
          <w:lang w:eastAsia="en-AU"/>
        </w:rPr>
        <w:t xml:space="preserve"> </w:t>
      </w:r>
      <w:r w:rsidRPr="00BB1B63">
        <w:rPr>
          <w:lang w:eastAsia="en-AU"/>
        </w:rPr>
        <w:t>information products, coordinati</w:t>
      </w:r>
      <w:r w:rsidR="0034470F" w:rsidRPr="00BB1B63">
        <w:rPr>
          <w:lang w:eastAsia="en-AU"/>
        </w:rPr>
        <w:t>ng</w:t>
      </w:r>
      <w:r w:rsidRPr="00BB1B63">
        <w:rPr>
          <w:lang w:eastAsia="en-AU"/>
        </w:rPr>
        <w:t xml:space="preserve"> NT WorkSafe involvement in local and national safety events</w:t>
      </w:r>
      <w:r w:rsidR="0034470F" w:rsidRPr="00BB1B63">
        <w:rPr>
          <w:lang w:eastAsia="en-AU"/>
        </w:rPr>
        <w:t>,</w:t>
      </w:r>
      <w:r w:rsidRPr="00BB1B63">
        <w:rPr>
          <w:lang w:eastAsia="en-AU"/>
        </w:rPr>
        <w:t xml:space="preserve"> and </w:t>
      </w:r>
      <w:r w:rsidR="0034470F" w:rsidRPr="00BB1B63">
        <w:rPr>
          <w:lang w:eastAsia="en-AU"/>
        </w:rPr>
        <w:t xml:space="preserve">developing and </w:t>
      </w:r>
      <w:r w:rsidRPr="00BB1B63">
        <w:rPr>
          <w:lang w:eastAsia="en-AU"/>
        </w:rPr>
        <w:t>implement</w:t>
      </w:r>
      <w:r w:rsidR="0034470F" w:rsidRPr="00BB1B63">
        <w:rPr>
          <w:lang w:eastAsia="en-AU"/>
        </w:rPr>
        <w:t>ing</w:t>
      </w:r>
      <w:r w:rsidRPr="00BB1B63">
        <w:rPr>
          <w:lang w:eastAsia="en-AU"/>
        </w:rPr>
        <w:t xml:space="preserve"> communication strategies.</w:t>
      </w:r>
    </w:p>
    <w:p w14:paraId="5732560B" w14:textId="6E9D2D57" w:rsidR="00BA3B0E" w:rsidRDefault="00011905" w:rsidP="00430A65">
      <w:pPr>
        <w:spacing w:line="360" w:lineRule="auto"/>
        <w:rPr>
          <w:lang w:eastAsia="en-AU"/>
        </w:rPr>
      </w:pPr>
      <w:r w:rsidRPr="00BB1B63">
        <w:rPr>
          <w:lang w:eastAsia="en-AU"/>
        </w:rPr>
        <w:t xml:space="preserve">Business </w:t>
      </w:r>
      <w:r w:rsidR="00BA3B0E" w:rsidRPr="00BB1B63">
        <w:rPr>
          <w:lang w:eastAsia="en-AU"/>
        </w:rPr>
        <w:t>Administration is responsible for providing support services within NT WorkSafe</w:t>
      </w:r>
      <w:r w:rsidR="00BB36B0" w:rsidRPr="00BB1B63">
        <w:rPr>
          <w:lang w:eastAsia="en-AU"/>
        </w:rPr>
        <w:t xml:space="preserve"> including</w:t>
      </w:r>
      <w:r w:rsidR="00BA3B0E" w:rsidRPr="00BB1B63">
        <w:rPr>
          <w:lang w:eastAsia="en-AU"/>
        </w:rPr>
        <w:t xml:space="preserve"> </w:t>
      </w:r>
      <w:r w:rsidR="00B8012C" w:rsidRPr="00BB1B63">
        <w:rPr>
          <w:lang w:eastAsia="en-AU"/>
        </w:rPr>
        <w:t>m</w:t>
      </w:r>
      <w:r w:rsidR="00BA3B0E" w:rsidRPr="00BB1B63">
        <w:rPr>
          <w:lang w:eastAsia="en-AU"/>
        </w:rPr>
        <w:t>inisterial liaison, committee and council arrangements, delegations, finance assistance, corporate governance, travel arrangements, building maintenance and vehicle management.</w:t>
      </w:r>
    </w:p>
    <w:p w14:paraId="46A6296A" w14:textId="47BDCF31" w:rsidR="00BB36B0" w:rsidRDefault="00BB36B0" w:rsidP="00430A65">
      <w:pPr>
        <w:spacing w:line="360" w:lineRule="auto"/>
        <w:rPr>
          <w:lang w:eastAsia="en-AU"/>
        </w:rPr>
      </w:pPr>
      <w:r>
        <w:rPr>
          <w:lang w:eastAsia="en-AU"/>
        </w:rPr>
        <w:t>Training is responsible for developing a</w:t>
      </w:r>
      <w:r w:rsidR="0024127B">
        <w:rPr>
          <w:lang w:eastAsia="en-AU"/>
        </w:rPr>
        <w:t xml:space="preserve"> comprehensive</w:t>
      </w:r>
      <w:r>
        <w:rPr>
          <w:lang w:eastAsia="en-AU"/>
        </w:rPr>
        <w:t xml:space="preserve"> training management system for NT WorkSafe in consultation with </w:t>
      </w:r>
      <w:r w:rsidR="0024127B">
        <w:rPr>
          <w:lang w:eastAsia="en-AU"/>
        </w:rPr>
        <w:t xml:space="preserve">all business units. </w:t>
      </w:r>
      <w:r w:rsidR="00C95A77">
        <w:rPr>
          <w:lang w:eastAsia="en-AU"/>
        </w:rPr>
        <w:t>The training area supports the other business units by helping them to identify an</w:t>
      </w:r>
      <w:r w:rsidR="00076CCC">
        <w:rPr>
          <w:lang w:eastAsia="en-AU"/>
        </w:rPr>
        <w:t>d prioritise training needs for inclusion</w:t>
      </w:r>
      <w:r w:rsidR="00C95A77">
        <w:rPr>
          <w:lang w:eastAsia="en-AU"/>
        </w:rPr>
        <w:t xml:space="preserve"> </w:t>
      </w:r>
      <w:r w:rsidR="00076CCC">
        <w:rPr>
          <w:lang w:eastAsia="en-AU"/>
        </w:rPr>
        <w:t xml:space="preserve">in the </w:t>
      </w:r>
      <w:r w:rsidR="00106497">
        <w:rPr>
          <w:lang w:eastAsia="en-AU"/>
        </w:rPr>
        <w:t xml:space="preserve">annual </w:t>
      </w:r>
      <w:r w:rsidR="00076CCC">
        <w:rPr>
          <w:lang w:eastAsia="en-AU"/>
        </w:rPr>
        <w:t>NT WorkSafe</w:t>
      </w:r>
      <w:r w:rsidR="00106497">
        <w:rPr>
          <w:lang w:eastAsia="en-AU"/>
        </w:rPr>
        <w:t xml:space="preserve"> </w:t>
      </w:r>
      <w:r w:rsidR="00C95A77">
        <w:rPr>
          <w:lang w:eastAsia="en-AU"/>
        </w:rPr>
        <w:t>training plan.</w:t>
      </w:r>
    </w:p>
    <w:p w14:paraId="53CCFED0" w14:textId="77777777" w:rsidR="00D56E30" w:rsidRDefault="00D56E30">
      <w:pPr>
        <w:rPr>
          <w:rFonts w:ascii="Lato Black" w:eastAsiaTheme="majorEastAsia" w:hAnsi="Lato Black" w:cstheme="majorBidi"/>
          <w:bCs/>
          <w:color w:val="606060"/>
          <w:kern w:val="32"/>
          <w:sz w:val="28"/>
          <w:szCs w:val="28"/>
          <w:lang w:eastAsia="en-AU"/>
        </w:rPr>
      </w:pPr>
      <w:r>
        <w:br w:type="page"/>
      </w:r>
    </w:p>
    <w:p w14:paraId="5A967BCC" w14:textId="67D79070" w:rsidR="00C95A77" w:rsidRDefault="00C95A77" w:rsidP="00C95A77">
      <w:pPr>
        <w:pStyle w:val="Heading2"/>
      </w:pPr>
      <w:bookmarkStart w:id="13" w:name="_Toc22909819"/>
      <w:r>
        <w:lastRenderedPageBreak/>
        <w:t>Legislative Update</w:t>
      </w:r>
      <w:bookmarkEnd w:id="13"/>
    </w:p>
    <w:p w14:paraId="6B7BC404" w14:textId="77777777" w:rsidR="00C95A77" w:rsidRPr="009014BF" w:rsidRDefault="00C95A77" w:rsidP="00C95A77">
      <w:pPr>
        <w:pStyle w:val="Heading3"/>
      </w:pPr>
      <w:bookmarkStart w:id="14" w:name="_Toc22909820"/>
      <w:r>
        <w:t>National legislative reviews</w:t>
      </w:r>
      <w:bookmarkEnd w:id="14"/>
    </w:p>
    <w:p w14:paraId="061BC5F1" w14:textId="0FE5096C" w:rsidR="00C95A77" w:rsidRDefault="002B1717" w:rsidP="007F2957">
      <w:pPr>
        <w:spacing w:after="120" w:line="360" w:lineRule="auto"/>
      </w:pPr>
      <w:r>
        <w:t>T</w:t>
      </w:r>
      <w:r w:rsidR="00C95A77">
        <w:t xml:space="preserve">he </w:t>
      </w:r>
      <w:r w:rsidR="00C95A77" w:rsidRPr="00CC48D3">
        <w:t>model</w:t>
      </w:r>
      <w:r w:rsidR="00C95A77">
        <w:t xml:space="preserve"> </w:t>
      </w:r>
      <w:r w:rsidR="00AB48AD">
        <w:t>work health and s</w:t>
      </w:r>
      <w:r w:rsidR="00C95A77" w:rsidRPr="00CC48D3">
        <w:t xml:space="preserve">afety </w:t>
      </w:r>
      <w:r w:rsidR="00AB48AD">
        <w:t xml:space="preserve">(WHS) </w:t>
      </w:r>
      <w:r w:rsidR="00C95A77">
        <w:t>l</w:t>
      </w:r>
      <w:r w:rsidR="00C95A77" w:rsidRPr="00CC48D3">
        <w:t xml:space="preserve">egislation </w:t>
      </w:r>
      <w:r>
        <w:t>(which the Northern Territo</w:t>
      </w:r>
      <w:r w:rsidR="00AB48AD">
        <w:t xml:space="preserve">ry has adopted in full) allows the Minister to approve model Codes of Practice, </w:t>
      </w:r>
      <w:r>
        <w:t xml:space="preserve">not all of which have been adopted in the Northern Territory. The model Codes </w:t>
      </w:r>
      <w:r w:rsidR="00C95A77" w:rsidRPr="009859AA">
        <w:t>were</w:t>
      </w:r>
      <w:r w:rsidR="00C95A77">
        <w:t xml:space="preserve"> reviewed </w:t>
      </w:r>
      <w:r>
        <w:t xml:space="preserve">nationally </w:t>
      </w:r>
      <w:r w:rsidR="00C95A77">
        <w:t>during this period</w:t>
      </w:r>
      <w:r>
        <w:t xml:space="preserve"> with NT WorkSafe having an active role. The updated model Codes </w:t>
      </w:r>
      <w:r w:rsidR="00F62D2B">
        <w:t>became</w:t>
      </w:r>
      <w:r>
        <w:t xml:space="preserve"> available for adoption in </w:t>
      </w:r>
      <w:r w:rsidR="00F62D2B">
        <w:t>mid-</w:t>
      </w:r>
      <w:r>
        <w:t xml:space="preserve">2019. </w:t>
      </w:r>
    </w:p>
    <w:p w14:paraId="6092ACFF" w14:textId="07356818" w:rsidR="00F62D2B" w:rsidRDefault="002B1717" w:rsidP="007F2957">
      <w:pPr>
        <w:spacing w:after="120" w:line="360" w:lineRule="auto"/>
      </w:pPr>
      <w:r>
        <w:t>NT WorkSafe is a participant in a</w:t>
      </w:r>
      <w:r w:rsidR="00371D2D">
        <w:t xml:space="preserve"> national Review of the model </w:t>
      </w:r>
      <w:r w:rsidR="00AB48AD">
        <w:t>WHS</w:t>
      </w:r>
      <w:r w:rsidR="00371D2D">
        <w:t xml:space="preserve"> laws </w:t>
      </w:r>
      <w:r>
        <w:t xml:space="preserve">that </w:t>
      </w:r>
      <w:r w:rsidR="00371D2D">
        <w:t>commenced in early 201</w:t>
      </w:r>
      <w:r w:rsidR="0074719D">
        <w:t>8</w:t>
      </w:r>
      <w:r w:rsidR="00371D2D">
        <w:t>.</w:t>
      </w:r>
      <w:r w:rsidR="00093348">
        <w:t xml:space="preserve"> </w:t>
      </w:r>
      <w:r w:rsidR="00093348" w:rsidRPr="00093348">
        <w:t xml:space="preserve">The </w:t>
      </w:r>
      <w:r w:rsidR="00F62D2B">
        <w:t xml:space="preserve">Final Report from the </w:t>
      </w:r>
      <w:r w:rsidR="00093348" w:rsidRPr="00093348">
        <w:t xml:space="preserve">review </w:t>
      </w:r>
      <w:r>
        <w:t>is</w:t>
      </w:r>
      <w:r w:rsidRPr="00093348">
        <w:t xml:space="preserve"> </w:t>
      </w:r>
      <w:r w:rsidR="00F62D2B">
        <w:t xml:space="preserve">available at the Safe Work Australia site. </w:t>
      </w:r>
      <w:r w:rsidR="00F62D2B" w:rsidRPr="00F62D2B">
        <w:t>The Review’s central finding is that the model WHS laws are largely operating as intended, but the final report includes 34 recommendations to improve clarity and consistency, including undertaking further review and analysis in certain areas.</w:t>
      </w:r>
    </w:p>
    <w:p w14:paraId="3178E7B5" w14:textId="77777777" w:rsidR="00C50AF0" w:rsidRDefault="00F62D2B" w:rsidP="007F2957">
      <w:pPr>
        <w:spacing w:after="120" w:line="360" w:lineRule="auto"/>
      </w:pPr>
      <w:r>
        <w:t>The recommendations are being assessed through a public consultation and a Decision Regulatory Impact Statement is being prepared for Ministers’ to consider in late 2019.</w:t>
      </w:r>
    </w:p>
    <w:p w14:paraId="0281730C" w14:textId="77777777" w:rsidR="00C95A77" w:rsidRPr="009014BF" w:rsidRDefault="00C95A77" w:rsidP="00C95A77">
      <w:pPr>
        <w:pStyle w:val="Heading3"/>
      </w:pPr>
      <w:bookmarkStart w:id="15" w:name="_Toc22909821"/>
      <w:r>
        <w:t>Local legislative reviews</w:t>
      </w:r>
      <w:bookmarkEnd w:id="15"/>
    </w:p>
    <w:p w14:paraId="3B273B26" w14:textId="5AC4846B" w:rsidR="00C95A77" w:rsidRDefault="00C95A77" w:rsidP="007F2957">
      <w:pPr>
        <w:spacing w:after="120" w:line="360" w:lineRule="auto"/>
      </w:pPr>
      <w:r>
        <w:t xml:space="preserve">The Government </w:t>
      </w:r>
      <w:r w:rsidR="00093348">
        <w:t xml:space="preserve">is considering the recommendations of </w:t>
      </w:r>
      <w:r>
        <w:t>a working</w:t>
      </w:r>
      <w:r w:rsidRPr="005B5FC3">
        <w:t xml:space="preserve"> group </w:t>
      </w:r>
      <w:r w:rsidR="00093348">
        <w:t>that reviewed the</w:t>
      </w:r>
      <w:r w:rsidRPr="005B5FC3">
        <w:t xml:space="preserve"> impacts surrounding reform of the </w:t>
      </w:r>
      <w:r w:rsidRPr="0067280B">
        <w:rPr>
          <w:i/>
        </w:rPr>
        <w:t>Return to Work Act</w:t>
      </w:r>
      <w:r w:rsidR="00F1693F" w:rsidRPr="0067280B">
        <w:rPr>
          <w:i/>
        </w:rPr>
        <w:t xml:space="preserve"> 1986</w:t>
      </w:r>
      <w:r w:rsidR="00093348" w:rsidRPr="007F2957">
        <w:rPr>
          <w:i/>
        </w:rPr>
        <w:t>.</w:t>
      </w:r>
    </w:p>
    <w:p w14:paraId="31003932" w14:textId="4F0D3340" w:rsidR="00093348" w:rsidRDefault="00093348" w:rsidP="007F2957">
      <w:pPr>
        <w:spacing w:after="120" w:line="360" w:lineRule="auto"/>
      </w:pPr>
      <w:r>
        <w:t xml:space="preserve">The Government established a tri-partite working group to develop recommendations regarding electrical safety and licencing. </w:t>
      </w:r>
    </w:p>
    <w:p w14:paraId="4E7D5386" w14:textId="3E57F96A" w:rsidR="00052618" w:rsidRDefault="00093348" w:rsidP="007F2957">
      <w:pPr>
        <w:spacing w:after="120" w:line="360" w:lineRule="auto"/>
      </w:pPr>
      <w:r>
        <w:t xml:space="preserve">An Inter-Departmental group has been established to investigate methods (including possible legislative reform) to improve the awareness and management of asbestos across the Northern Territory. </w:t>
      </w:r>
    </w:p>
    <w:p w14:paraId="31A20A8C" w14:textId="20749BA6" w:rsidR="00BA3B0E" w:rsidRPr="00CB08B0" w:rsidRDefault="00216BB1" w:rsidP="00B800E5">
      <w:r w:rsidRPr="00CB08B0">
        <w:rPr>
          <w:rFonts w:ascii="Lato Black" w:eastAsiaTheme="majorEastAsia" w:hAnsi="Lato Black" w:cstheme="majorBidi"/>
          <w:bCs/>
          <w:color w:val="606060"/>
          <w:kern w:val="32"/>
          <w:sz w:val="28"/>
          <w:szCs w:val="28"/>
          <w:lang w:eastAsia="en-AU"/>
        </w:rPr>
        <w:t>Public Awareness and Advice</w:t>
      </w:r>
    </w:p>
    <w:p w14:paraId="4B0EB7EC" w14:textId="77777777" w:rsidR="00C50AF0" w:rsidRDefault="00587F5B" w:rsidP="008E6743">
      <w:pPr>
        <w:spacing w:line="360" w:lineRule="auto"/>
        <w:rPr>
          <w:lang w:eastAsia="en-AU"/>
        </w:rPr>
      </w:pPr>
      <w:r w:rsidRPr="00BB1B63">
        <w:rPr>
          <w:lang w:eastAsia="en-AU"/>
        </w:rPr>
        <w:t>A key role</w:t>
      </w:r>
      <w:r w:rsidR="00A55A51" w:rsidRPr="00BB1B63">
        <w:rPr>
          <w:lang w:eastAsia="en-AU"/>
        </w:rPr>
        <w:t xml:space="preserve"> of NT WorkSafe is to increase public awareness of and provide advice about work health and safety matters. </w:t>
      </w:r>
      <w:r w:rsidR="00F90389" w:rsidRPr="00BB1B63">
        <w:rPr>
          <w:lang w:eastAsia="en-AU"/>
        </w:rPr>
        <w:t>NT WorkSafe maintains a webs</w:t>
      </w:r>
      <w:r w:rsidR="00C5111F" w:rsidRPr="00BB1B63">
        <w:rPr>
          <w:lang w:eastAsia="en-AU"/>
        </w:rPr>
        <w:t xml:space="preserve">ite which is used to publish various information and resources including Information Bulletins, Guides, </w:t>
      </w:r>
      <w:r w:rsidR="008322B5">
        <w:rPr>
          <w:lang w:eastAsia="en-AU"/>
        </w:rPr>
        <w:t xml:space="preserve">Videos, </w:t>
      </w:r>
      <w:r w:rsidR="00C5111F" w:rsidRPr="00BB1B63">
        <w:rPr>
          <w:lang w:eastAsia="en-AU"/>
        </w:rPr>
        <w:t xml:space="preserve">Safety Alerts, information about legislation administered by NT WorkSafe, and general and industry specific safety information. </w:t>
      </w:r>
    </w:p>
    <w:p w14:paraId="3CAFF0EF" w14:textId="6B12CB50" w:rsidR="009F7DC2" w:rsidRDefault="00C5111F" w:rsidP="008E6743">
      <w:pPr>
        <w:spacing w:line="360" w:lineRule="auto"/>
        <w:rPr>
          <w:lang w:eastAsia="en-AU"/>
        </w:rPr>
      </w:pPr>
      <w:r w:rsidRPr="00BB1B63">
        <w:rPr>
          <w:lang w:eastAsia="en-AU"/>
        </w:rPr>
        <w:lastRenderedPageBreak/>
        <w:t xml:space="preserve">Relevant news items and information about upcoming events and promotional activities are also published on the website. </w:t>
      </w:r>
      <w:r w:rsidR="00F90389" w:rsidRPr="00BB1B63">
        <w:rPr>
          <w:lang w:eastAsia="en-AU"/>
        </w:rPr>
        <w:t xml:space="preserve"> </w:t>
      </w:r>
    </w:p>
    <w:p w14:paraId="10B39B7F" w14:textId="7AC3D541" w:rsidR="00A55A51" w:rsidRDefault="00A55A51" w:rsidP="008E6743">
      <w:pPr>
        <w:spacing w:line="360" w:lineRule="auto"/>
        <w:rPr>
          <w:lang w:eastAsia="en-AU"/>
        </w:rPr>
      </w:pPr>
      <w:r w:rsidRPr="0036024D">
        <w:rPr>
          <w:lang w:eastAsia="en-AU"/>
        </w:rPr>
        <w:t>Safety Alerts are issued</w:t>
      </w:r>
      <w:r w:rsidRPr="00BB1B63">
        <w:rPr>
          <w:lang w:eastAsia="en-AU"/>
        </w:rPr>
        <w:t xml:space="preserve"> to alert relevant industries and the wider community to safety risks </w:t>
      </w:r>
      <w:r w:rsidR="0072574E" w:rsidRPr="00BB1B63">
        <w:rPr>
          <w:lang w:eastAsia="en-AU"/>
        </w:rPr>
        <w:t xml:space="preserve">that have been </w:t>
      </w:r>
      <w:r w:rsidR="00C5111F" w:rsidRPr="00BB1B63">
        <w:rPr>
          <w:lang w:eastAsia="en-AU"/>
        </w:rPr>
        <w:t>identified through</w:t>
      </w:r>
      <w:r w:rsidR="0072574E" w:rsidRPr="00BB1B63">
        <w:rPr>
          <w:lang w:eastAsia="en-AU"/>
        </w:rPr>
        <w:t xml:space="preserve"> the</w:t>
      </w:r>
      <w:r w:rsidR="00C5111F" w:rsidRPr="00BB1B63">
        <w:rPr>
          <w:lang w:eastAsia="en-AU"/>
        </w:rPr>
        <w:t xml:space="preserve"> investigation of i</w:t>
      </w:r>
      <w:r w:rsidRPr="00BB1B63">
        <w:rPr>
          <w:lang w:eastAsia="en-AU"/>
        </w:rPr>
        <w:t>ncidents, or urgent and significant work health safety matters. Safety Alerts a</w:t>
      </w:r>
      <w:r w:rsidR="00587F5B" w:rsidRPr="00BB1B63">
        <w:rPr>
          <w:lang w:eastAsia="en-AU"/>
        </w:rPr>
        <w:t>re also used to</w:t>
      </w:r>
      <w:r w:rsidRPr="00BB1B63">
        <w:rPr>
          <w:lang w:eastAsia="en-AU"/>
        </w:rPr>
        <w:t xml:space="preserve"> provide timely information and advice on a range of work health and safety issues including legislated obligations and emerging issues. The following Safety Alerts were issued in 201</w:t>
      </w:r>
      <w:r w:rsidR="004B20CA">
        <w:rPr>
          <w:lang w:eastAsia="en-AU"/>
        </w:rPr>
        <w:t>8</w:t>
      </w:r>
      <w:r w:rsidRPr="00BB1B63">
        <w:rPr>
          <w:lang w:eastAsia="en-AU"/>
        </w:rPr>
        <w:t>-1</w:t>
      </w:r>
      <w:r w:rsidR="004B20CA">
        <w:rPr>
          <w:lang w:eastAsia="en-AU"/>
        </w:rPr>
        <w:t>9</w:t>
      </w:r>
      <w:r w:rsidRPr="00BB1B63">
        <w:rPr>
          <w:lang w:eastAsia="en-A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0"/>
      </w:tblGrid>
      <w:tr w:rsidR="0067280B" w:rsidRPr="004B20CA" w14:paraId="606F0C9E" w14:textId="77777777" w:rsidTr="004B20CA">
        <w:trPr>
          <w:tblCellSpacing w:w="15" w:type="dxa"/>
        </w:trPr>
        <w:tc>
          <w:tcPr>
            <w:tcW w:w="0" w:type="auto"/>
            <w:vAlign w:val="center"/>
            <w:hideMark/>
          </w:tcPr>
          <w:p w14:paraId="32695A5B" w14:textId="77777777" w:rsidR="0067280B" w:rsidRPr="008F1A5B" w:rsidRDefault="00013728" w:rsidP="007F2957">
            <w:pPr>
              <w:pStyle w:val="ListParagraph"/>
              <w:numPr>
                <w:ilvl w:val="0"/>
                <w:numId w:val="19"/>
              </w:numPr>
              <w:spacing w:after="120" w:line="360" w:lineRule="auto"/>
              <w:ind w:left="381" w:hanging="381"/>
              <w:contextualSpacing w:val="0"/>
            </w:pPr>
            <w:hyperlink r:id="rId15" w:history="1">
              <w:r w:rsidR="0067280B" w:rsidRPr="008F1A5B">
                <w:t>Ride failure highlights the need for rigorous inspection and testing of amusement rides</w:t>
              </w:r>
            </w:hyperlink>
          </w:p>
        </w:tc>
      </w:tr>
      <w:tr w:rsidR="0067280B" w:rsidRPr="004B20CA" w14:paraId="280DD7F5" w14:textId="77777777" w:rsidTr="004B20CA">
        <w:trPr>
          <w:tblCellSpacing w:w="15" w:type="dxa"/>
        </w:trPr>
        <w:tc>
          <w:tcPr>
            <w:tcW w:w="0" w:type="auto"/>
            <w:vAlign w:val="center"/>
            <w:hideMark/>
          </w:tcPr>
          <w:p w14:paraId="1F43FDD7" w14:textId="77777777" w:rsidR="0067280B" w:rsidRPr="008F1A5B" w:rsidRDefault="00013728" w:rsidP="007F2957">
            <w:pPr>
              <w:pStyle w:val="ListParagraph"/>
              <w:numPr>
                <w:ilvl w:val="0"/>
                <w:numId w:val="19"/>
              </w:numPr>
              <w:spacing w:after="120" w:line="360" w:lineRule="auto"/>
              <w:ind w:left="381" w:hanging="381"/>
              <w:contextualSpacing w:val="0"/>
            </w:pPr>
            <w:hyperlink r:id="rId16" w:history="1">
              <w:r w:rsidR="0067280B" w:rsidRPr="008F1A5B">
                <w:t>Serious crush injury highlights failure of safety in building and plant design</w:t>
              </w:r>
            </w:hyperlink>
          </w:p>
        </w:tc>
      </w:tr>
      <w:tr w:rsidR="0067280B" w:rsidRPr="004B20CA" w14:paraId="005AE845" w14:textId="77777777" w:rsidTr="004B20CA">
        <w:trPr>
          <w:tblCellSpacing w:w="15" w:type="dxa"/>
        </w:trPr>
        <w:tc>
          <w:tcPr>
            <w:tcW w:w="0" w:type="auto"/>
            <w:vAlign w:val="center"/>
            <w:hideMark/>
          </w:tcPr>
          <w:p w14:paraId="36228BC6" w14:textId="77777777" w:rsidR="0067280B" w:rsidRPr="008F1A5B" w:rsidRDefault="00013728" w:rsidP="007F2957">
            <w:pPr>
              <w:pStyle w:val="ListParagraph"/>
              <w:numPr>
                <w:ilvl w:val="0"/>
                <w:numId w:val="19"/>
              </w:numPr>
              <w:spacing w:after="120" w:line="360" w:lineRule="auto"/>
              <w:ind w:left="381" w:hanging="381"/>
              <w:contextualSpacing w:val="0"/>
            </w:pPr>
            <w:hyperlink r:id="rId17" w:history="1">
              <w:r w:rsidR="0067280B" w:rsidRPr="008F1A5B">
                <w:t>Hazards of using load skates</w:t>
              </w:r>
            </w:hyperlink>
          </w:p>
        </w:tc>
      </w:tr>
      <w:tr w:rsidR="0067280B" w:rsidRPr="004B20CA" w14:paraId="0B7FDE68" w14:textId="77777777" w:rsidTr="004B20CA">
        <w:trPr>
          <w:tblCellSpacing w:w="15" w:type="dxa"/>
        </w:trPr>
        <w:tc>
          <w:tcPr>
            <w:tcW w:w="0" w:type="auto"/>
            <w:vAlign w:val="center"/>
            <w:hideMark/>
          </w:tcPr>
          <w:p w14:paraId="3A8D4009" w14:textId="77777777" w:rsidR="0067280B" w:rsidRPr="008F1A5B" w:rsidRDefault="00013728" w:rsidP="007F2957">
            <w:pPr>
              <w:pStyle w:val="ListParagraph"/>
              <w:numPr>
                <w:ilvl w:val="0"/>
                <w:numId w:val="19"/>
              </w:numPr>
              <w:spacing w:after="120" w:line="360" w:lineRule="auto"/>
              <w:ind w:left="381" w:hanging="381"/>
              <w:contextualSpacing w:val="0"/>
            </w:pPr>
            <w:hyperlink r:id="rId18" w:history="1">
              <w:r w:rsidR="0067280B" w:rsidRPr="008F1A5B">
                <w:t>Asbestos in insulation component of battery-operated bee smokers</w:t>
              </w:r>
            </w:hyperlink>
          </w:p>
        </w:tc>
      </w:tr>
      <w:tr w:rsidR="0067280B" w:rsidRPr="004B20CA" w14:paraId="5EDB0CBA" w14:textId="77777777" w:rsidTr="004B20CA">
        <w:trPr>
          <w:tblCellSpacing w:w="15" w:type="dxa"/>
        </w:trPr>
        <w:tc>
          <w:tcPr>
            <w:tcW w:w="0" w:type="auto"/>
            <w:vAlign w:val="center"/>
            <w:hideMark/>
          </w:tcPr>
          <w:p w14:paraId="4383F567" w14:textId="77777777" w:rsidR="0067280B" w:rsidRPr="008F1A5B" w:rsidRDefault="00013728" w:rsidP="007F2957">
            <w:pPr>
              <w:pStyle w:val="ListParagraph"/>
              <w:numPr>
                <w:ilvl w:val="0"/>
                <w:numId w:val="19"/>
              </w:numPr>
              <w:spacing w:after="120" w:line="360" w:lineRule="auto"/>
              <w:ind w:left="381" w:hanging="381"/>
              <w:contextualSpacing w:val="0"/>
            </w:pPr>
            <w:hyperlink r:id="rId19" w:history="1">
              <w:r w:rsidR="0067280B" w:rsidRPr="008F1A5B">
                <w:t>Safe use of tractors fitted with a trailing turf mower</w:t>
              </w:r>
            </w:hyperlink>
          </w:p>
        </w:tc>
      </w:tr>
      <w:tr w:rsidR="0067280B" w:rsidRPr="004B20CA" w14:paraId="53D25B6F" w14:textId="77777777" w:rsidTr="004B20CA">
        <w:trPr>
          <w:tblCellSpacing w:w="15" w:type="dxa"/>
        </w:trPr>
        <w:tc>
          <w:tcPr>
            <w:tcW w:w="0" w:type="auto"/>
            <w:vAlign w:val="center"/>
            <w:hideMark/>
          </w:tcPr>
          <w:p w14:paraId="14842885" w14:textId="77777777" w:rsidR="0067280B" w:rsidRPr="008F1A5B" w:rsidRDefault="00013728" w:rsidP="007F2957">
            <w:pPr>
              <w:pStyle w:val="ListParagraph"/>
              <w:numPr>
                <w:ilvl w:val="0"/>
                <w:numId w:val="19"/>
              </w:numPr>
              <w:spacing w:after="120" w:line="360" w:lineRule="auto"/>
              <w:ind w:left="381" w:hanging="381"/>
              <w:contextualSpacing w:val="0"/>
            </w:pPr>
            <w:hyperlink r:id="rId20" w:history="1">
              <w:r w:rsidR="0067280B" w:rsidRPr="008F1A5B">
                <w:t>Electrical safety risks in ceiling spaces</w:t>
              </w:r>
            </w:hyperlink>
          </w:p>
        </w:tc>
      </w:tr>
      <w:tr w:rsidR="0067280B" w:rsidRPr="004B20CA" w14:paraId="2F97885B" w14:textId="77777777" w:rsidTr="004B20CA">
        <w:trPr>
          <w:tblCellSpacing w:w="15" w:type="dxa"/>
        </w:trPr>
        <w:tc>
          <w:tcPr>
            <w:tcW w:w="0" w:type="auto"/>
            <w:vAlign w:val="center"/>
            <w:hideMark/>
          </w:tcPr>
          <w:p w14:paraId="480A925B" w14:textId="77777777" w:rsidR="0067280B" w:rsidRPr="008F1A5B" w:rsidRDefault="00013728" w:rsidP="007F2957">
            <w:pPr>
              <w:pStyle w:val="ListParagraph"/>
              <w:numPr>
                <w:ilvl w:val="0"/>
                <w:numId w:val="19"/>
              </w:numPr>
              <w:spacing w:after="120" w:line="360" w:lineRule="auto"/>
              <w:ind w:left="381" w:hanging="381"/>
              <w:contextualSpacing w:val="0"/>
            </w:pPr>
            <w:hyperlink r:id="rId21" w:history="1">
              <w:r w:rsidR="0067280B" w:rsidRPr="008F1A5B">
                <w:t>Asbestos in Bunsen burner gauze mats</w:t>
              </w:r>
            </w:hyperlink>
          </w:p>
        </w:tc>
      </w:tr>
      <w:tr w:rsidR="0067280B" w:rsidRPr="004B20CA" w14:paraId="3436B9E8" w14:textId="77777777" w:rsidTr="004B20CA">
        <w:trPr>
          <w:tblCellSpacing w:w="15" w:type="dxa"/>
        </w:trPr>
        <w:tc>
          <w:tcPr>
            <w:tcW w:w="0" w:type="auto"/>
            <w:vAlign w:val="center"/>
            <w:hideMark/>
          </w:tcPr>
          <w:p w14:paraId="6356D6E2" w14:textId="77777777" w:rsidR="0067280B" w:rsidRPr="008F1A5B" w:rsidRDefault="00013728" w:rsidP="007F2957">
            <w:pPr>
              <w:pStyle w:val="ListParagraph"/>
              <w:numPr>
                <w:ilvl w:val="0"/>
                <w:numId w:val="19"/>
              </w:numPr>
              <w:spacing w:after="120" w:line="360" w:lineRule="auto"/>
              <w:ind w:left="381" w:hanging="381"/>
              <w:contextualSpacing w:val="0"/>
            </w:pPr>
            <w:hyperlink r:id="rId22" w:history="1">
              <w:r w:rsidR="0067280B" w:rsidRPr="008F1A5B">
                <w:t>Managing the risk of sea snake bites in the fishing and aquaculture industry</w:t>
              </w:r>
            </w:hyperlink>
          </w:p>
        </w:tc>
      </w:tr>
      <w:tr w:rsidR="0067280B" w:rsidRPr="004B20CA" w14:paraId="3C87E66E" w14:textId="77777777" w:rsidTr="004B20CA">
        <w:trPr>
          <w:tblCellSpacing w:w="15" w:type="dxa"/>
        </w:trPr>
        <w:tc>
          <w:tcPr>
            <w:tcW w:w="0" w:type="auto"/>
            <w:vAlign w:val="center"/>
            <w:hideMark/>
          </w:tcPr>
          <w:p w14:paraId="3286CE2D" w14:textId="77777777" w:rsidR="0067280B" w:rsidRPr="008F1A5B" w:rsidRDefault="00013728" w:rsidP="007F2957">
            <w:pPr>
              <w:pStyle w:val="ListParagraph"/>
              <w:numPr>
                <w:ilvl w:val="0"/>
                <w:numId w:val="19"/>
              </w:numPr>
              <w:spacing w:after="120" w:line="360" w:lineRule="auto"/>
              <w:ind w:left="381" w:hanging="381"/>
              <w:contextualSpacing w:val="0"/>
            </w:pPr>
            <w:hyperlink r:id="rId23" w:history="1">
              <w:r w:rsidR="0067280B" w:rsidRPr="008F1A5B">
                <w:t>Crane owners, operators urged to conduct safety checks</w:t>
              </w:r>
            </w:hyperlink>
          </w:p>
        </w:tc>
      </w:tr>
      <w:tr w:rsidR="0067280B" w:rsidRPr="004B20CA" w14:paraId="493356C5" w14:textId="77777777" w:rsidTr="004B20CA">
        <w:trPr>
          <w:tblCellSpacing w:w="15" w:type="dxa"/>
        </w:trPr>
        <w:tc>
          <w:tcPr>
            <w:tcW w:w="0" w:type="auto"/>
            <w:vAlign w:val="center"/>
            <w:hideMark/>
          </w:tcPr>
          <w:p w14:paraId="449FE5E6" w14:textId="77777777" w:rsidR="0067280B" w:rsidRPr="008F1A5B" w:rsidRDefault="00013728" w:rsidP="007F2957">
            <w:pPr>
              <w:pStyle w:val="ListParagraph"/>
              <w:numPr>
                <w:ilvl w:val="0"/>
                <w:numId w:val="19"/>
              </w:numPr>
              <w:spacing w:after="120" w:line="360" w:lineRule="auto"/>
              <w:ind w:left="381" w:hanging="381"/>
              <w:contextualSpacing w:val="0"/>
            </w:pPr>
            <w:hyperlink r:id="rId24" w:history="1">
              <w:r w:rsidR="0067280B" w:rsidRPr="008F1A5B">
                <w:t>Transportation risk of horizontally mounted fire extinguishers on plant and equipment</w:t>
              </w:r>
            </w:hyperlink>
          </w:p>
        </w:tc>
      </w:tr>
      <w:tr w:rsidR="0067280B" w:rsidRPr="004B20CA" w14:paraId="1E31B72C" w14:textId="77777777" w:rsidTr="004B20CA">
        <w:trPr>
          <w:tblCellSpacing w:w="15" w:type="dxa"/>
        </w:trPr>
        <w:tc>
          <w:tcPr>
            <w:tcW w:w="0" w:type="auto"/>
            <w:vAlign w:val="center"/>
            <w:hideMark/>
          </w:tcPr>
          <w:p w14:paraId="51949C48" w14:textId="77777777" w:rsidR="0067280B" w:rsidRPr="008F1A5B" w:rsidRDefault="00013728" w:rsidP="007F2957">
            <w:pPr>
              <w:pStyle w:val="ListParagraph"/>
              <w:numPr>
                <w:ilvl w:val="0"/>
                <w:numId w:val="19"/>
              </w:numPr>
              <w:spacing w:after="120" w:line="360" w:lineRule="auto"/>
              <w:ind w:left="381" w:hanging="381"/>
              <w:contextualSpacing w:val="0"/>
            </w:pPr>
            <w:hyperlink r:id="rId25" w:history="1">
              <w:r w:rsidR="0067280B" w:rsidRPr="008F1A5B">
                <w:t>Safe Access/Egress to Marine Vessels in Port</w:t>
              </w:r>
            </w:hyperlink>
          </w:p>
        </w:tc>
      </w:tr>
    </w:tbl>
    <w:p w14:paraId="57B4F286" w14:textId="4883F367" w:rsidR="00A55A51" w:rsidRPr="00CD4F85" w:rsidRDefault="00A55A51" w:rsidP="008E6743">
      <w:pPr>
        <w:pStyle w:val="BulletFormatting"/>
        <w:numPr>
          <w:ilvl w:val="0"/>
          <w:numId w:val="0"/>
        </w:numPr>
        <w:spacing w:before="0" w:after="160" w:line="360" w:lineRule="auto"/>
      </w:pPr>
      <w:r w:rsidRPr="00CD4F85">
        <w:t xml:space="preserve">NT WorkSafe </w:t>
      </w:r>
      <w:r w:rsidR="00587F5B" w:rsidRPr="00CD4F85">
        <w:t xml:space="preserve">proactively engages with businesses and workers </w:t>
      </w:r>
      <w:r w:rsidR="00F90389" w:rsidRPr="00CD4F85">
        <w:t>through sponsorship and participation</w:t>
      </w:r>
      <w:r w:rsidR="00587F5B" w:rsidRPr="00CD4F85">
        <w:t xml:space="preserve"> as an exhibitor at</w:t>
      </w:r>
      <w:r w:rsidRPr="00CD4F85">
        <w:t xml:space="preserve"> industry conferences and events. </w:t>
      </w:r>
      <w:r w:rsidR="00587F5B" w:rsidRPr="00CD4F85">
        <w:t xml:space="preserve">NT WorkSafe Inspectors and Advisory </w:t>
      </w:r>
      <w:r w:rsidR="008048AC" w:rsidRPr="00CD4F85">
        <w:t>Officers</w:t>
      </w:r>
      <w:r w:rsidR="00587F5B" w:rsidRPr="00CD4F85">
        <w:t xml:space="preserve"> </w:t>
      </w:r>
      <w:r w:rsidR="00F90389" w:rsidRPr="00CD4F85">
        <w:t xml:space="preserve">man </w:t>
      </w:r>
      <w:r w:rsidR="00587F5B" w:rsidRPr="00CD4F85">
        <w:t>exhibition booth</w:t>
      </w:r>
      <w:r w:rsidR="00F90389" w:rsidRPr="00CD4F85">
        <w:t>s</w:t>
      </w:r>
      <w:r w:rsidR="00587F5B" w:rsidRPr="00CD4F85">
        <w:t xml:space="preserve"> and ensure that</w:t>
      </w:r>
      <w:r w:rsidR="00F90389" w:rsidRPr="00CD4F85">
        <w:t xml:space="preserve"> relevant</w:t>
      </w:r>
      <w:r w:rsidR="00587F5B" w:rsidRPr="00CD4F85">
        <w:t xml:space="preserve"> i</w:t>
      </w:r>
      <w:r w:rsidRPr="00CD4F85">
        <w:t>nformation is on hand</w:t>
      </w:r>
      <w:r w:rsidR="00F90389" w:rsidRPr="00CD4F85">
        <w:t xml:space="preserve"> for attendees</w:t>
      </w:r>
      <w:r w:rsidR="00587F5B" w:rsidRPr="00CD4F85">
        <w:t>. During</w:t>
      </w:r>
      <w:r w:rsidRPr="00CD4F85">
        <w:t xml:space="preserve"> 201</w:t>
      </w:r>
      <w:r w:rsidR="004B20CA" w:rsidRPr="00CD4F85">
        <w:t>8</w:t>
      </w:r>
      <w:r w:rsidR="00587F5B" w:rsidRPr="00CD4F85">
        <w:t>-</w:t>
      </w:r>
      <w:r w:rsidRPr="00CD4F85">
        <w:t>1</w:t>
      </w:r>
      <w:r w:rsidR="004B20CA" w:rsidRPr="00CD4F85">
        <w:t>9</w:t>
      </w:r>
      <w:r w:rsidRPr="00CD4F85">
        <w:t>, NT WorkSafe participated in the following events:</w:t>
      </w:r>
    </w:p>
    <w:p w14:paraId="3804B41B" w14:textId="5B4023B6" w:rsidR="00076641" w:rsidRPr="008F1A5B" w:rsidRDefault="00E464C8" w:rsidP="008E6743">
      <w:pPr>
        <w:pStyle w:val="BulletFormatting"/>
        <w:numPr>
          <w:ilvl w:val="0"/>
          <w:numId w:val="17"/>
        </w:numPr>
        <w:spacing w:before="60" w:after="160" w:line="360" w:lineRule="auto"/>
        <w:ind w:left="284" w:hanging="284"/>
      </w:pPr>
      <w:r w:rsidRPr="00CD4F85">
        <w:t>Skills, Employment and Careers Expo</w:t>
      </w:r>
      <w:r w:rsidR="00CD4F85">
        <w:t xml:space="preserve"> (August 2018)</w:t>
      </w:r>
    </w:p>
    <w:p w14:paraId="5AC0AFD9" w14:textId="1286E1ED" w:rsidR="003D1B65" w:rsidRPr="00CD4F85" w:rsidRDefault="003D1B65" w:rsidP="008E6743">
      <w:pPr>
        <w:pStyle w:val="BulletFormatting"/>
        <w:numPr>
          <w:ilvl w:val="0"/>
          <w:numId w:val="17"/>
        </w:numPr>
        <w:spacing w:before="60" w:after="160" w:line="360" w:lineRule="auto"/>
        <w:ind w:left="284" w:hanging="284"/>
      </w:pPr>
      <w:r w:rsidRPr="008F1A5B">
        <w:t>October Business Month – Safe Work Month</w:t>
      </w:r>
      <w:r w:rsidR="00CD4F85">
        <w:t xml:space="preserve"> (October 2018)</w:t>
      </w:r>
    </w:p>
    <w:p w14:paraId="37EEC131" w14:textId="006147F2" w:rsidR="00C95A77" w:rsidRPr="00BB1B63" w:rsidRDefault="00C95A77" w:rsidP="00C95A77">
      <w:pPr>
        <w:pStyle w:val="Heading2"/>
      </w:pPr>
      <w:bookmarkStart w:id="16" w:name="_Toc22909822"/>
      <w:r w:rsidRPr="00BB1B63">
        <w:lastRenderedPageBreak/>
        <w:t>Training</w:t>
      </w:r>
      <w:r w:rsidR="008048AC">
        <w:t xml:space="preserve"> External</w:t>
      </w:r>
      <w:bookmarkEnd w:id="16"/>
    </w:p>
    <w:p w14:paraId="5D76530F" w14:textId="0A911B2B" w:rsidR="00C95A77" w:rsidRPr="00BB1B63" w:rsidRDefault="00C95A77" w:rsidP="008E6743">
      <w:pPr>
        <w:spacing w:line="360" w:lineRule="auto"/>
        <w:rPr>
          <w:lang w:eastAsia="en-AU"/>
        </w:rPr>
      </w:pPr>
      <w:r w:rsidRPr="00BB1B63">
        <w:rPr>
          <w:lang w:eastAsia="en-AU"/>
        </w:rPr>
        <w:t>The Work Hea</w:t>
      </w:r>
      <w:r w:rsidR="00076CCC" w:rsidRPr="00BB1B63">
        <w:rPr>
          <w:lang w:eastAsia="en-AU"/>
        </w:rPr>
        <w:t>lth Authority is responsible</w:t>
      </w:r>
      <w:r w:rsidRPr="00BB1B63">
        <w:rPr>
          <w:lang w:eastAsia="en-AU"/>
        </w:rPr>
        <w:t xml:space="preserve"> for approving health and safety representative courses in the Northern Territory. Section 72 of the </w:t>
      </w:r>
      <w:r w:rsidRPr="00BB1B63">
        <w:rPr>
          <w:i/>
          <w:lang w:eastAsia="en-AU"/>
        </w:rPr>
        <w:t>Work Health and Safety (National Uniform Legislation) Act</w:t>
      </w:r>
      <w:r w:rsidR="00F1693F">
        <w:rPr>
          <w:i/>
          <w:lang w:eastAsia="en-AU"/>
        </w:rPr>
        <w:t xml:space="preserve"> </w:t>
      </w:r>
      <w:r w:rsidR="00F1693F" w:rsidRPr="008F1A5B">
        <w:rPr>
          <w:i/>
          <w:lang w:eastAsia="en-AU"/>
        </w:rPr>
        <w:t>2011</w:t>
      </w:r>
      <w:r w:rsidRPr="00BB1B63">
        <w:rPr>
          <w:i/>
          <w:lang w:eastAsia="en-AU"/>
        </w:rPr>
        <w:t xml:space="preserve"> </w:t>
      </w:r>
      <w:r w:rsidR="00076CCC" w:rsidRPr="00BB1B63">
        <w:rPr>
          <w:lang w:eastAsia="en-AU"/>
        </w:rPr>
        <w:t>requires a</w:t>
      </w:r>
      <w:r w:rsidRPr="00BB1B63">
        <w:rPr>
          <w:lang w:eastAsia="en-AU"/>
        </w:rPr>
        <w:t xml:space="preserve"> person conducting a business or undertaking to allow a health and safety representative to attend an approved work health and safety course if the representative requests to do so. During 201</w:t>
      </w:r>
      <w:r w:rsidR="0081756C">
        <w:rPr>
          <w:lang w:eastAsia="en-AU"/>
        </w:rPr>
        <w:t>8</w:t>
      </w:r>
      <w:r w:rsidRPr="00BB1B63">
        <w:rPr>
          <w:lang w:eastAsia="en-AU"/>
        </w:rPr>
        <w:t>-1</w:t>
      </w:r>
      <w:r w:rsidR="0081756C">
        <w:rPr>
          <w:lang w:eastAsia="en-AU"/>
        </w:rPr>
        <w:t>9</w:t>
      </w:r>
      <w:r w:rsidRPr="00BB1B63">
        <w:rPr>
          <w:lang w:eastAsia="en-AU"/>
        </w:rPr>
        <w:t xml:space="preserve">, </w:t>
      </w:r>
      <w:r w:rsidR="00670112">
        <w:rPr>
          <w:lang w:eastAsia="en-AU"/>
        </w:rPr>
        <w:t xml:space="preserve">one </w:t>
      </w:r>
      <w:r w:rsidRPr="00BB1B63">
        <w:rPr>
          <w:lang w:eastAsia="en-AU"/>
        </w:rPr>
        <w:t>additional provider of health and safety representative training w</w:t>
      </w:r>
      <w:r w:rsidR="00670112">
        <w:rPr>
          <w:lang w:eastAsia="en-AU"/>
        </w:rPr>
        <w:t xml:space="preserve">as </w:t>
      </w:r>
      <w:r w:rsidRPr="00BB1B63">
        <w:rPr>
          <w:lang w:eastAsia="en-AU"/>
        </w:rPr>
        <w:t xml:space="preserve">approved. </w:t>
      </w:r>
    </w:p>
    <w:p w14:paraId="1F5D539F" w14:textId="791740F6" w:rsidR="00C95A77" w:rsidRPr="00BB1B63" w:rsidRDefault="00C95A77" w:rsidP="008E6743">
      <w:pPr>
        <w:spacing w:line="360" w:lineRule="auto"/>
        <w:rPr>
          <w:lang w:eastAsia="en-AU"/>
        </w:rPr>
      </w:pPr>
      <w:r w:rsidRPr="00BB1B63">
        <w:rPr>
          <w:lang w:eastAsia="en-AU"/>
        </w:rPr>
        <w:t xml:space="preserve">Section 131 of the </w:t>
      </w:r>
      <w:r w:rsidRPr="00BB1B63">
        <w:rPr>
          <w:i/>
          <w:lang w:eastAsia="en-AU"/>
        </w:rPr>
        <w:t>Work Health and Safety (National Uniform Legislation) Act</w:t>
      </w:r>
      <w:r w:rsidRPr="00BB1B63">
        <w:rPr>
          <w:lang w:eastAsia="en-AU"/>
        </w:rPr>
        <w:t xml:space="preserve"> </w:t>
      </w:r>
      <w:r w:rsidR="00F1693F" w:rsidRPr="008F1A5B">
        <w:rPr>
          <w:i/>
          <w:lang w:eastAsia="en-AU"/>
        </w:rPr>
        <w:t>2011</w:t>
      </w:r>
      <w:r w:rsidR="00F1693F">
        <w:rPr>
          <w:lang w:eastAsia="en-AU"/>
        </w:rPr>
        <w:t xml:space="preserve"> </w:t>
      </w:r>
      <w:r w:rsidRPr="00BB1B63">
        <w:rPr>
          <w:lang w:eastAsia="en-AU"/>
        </w:rPr>
        <w:t>allows a union to apply to the Work Health Authority for the issue of a Work Health and Safety (WHS) entry permit to a person who is an official of the union. A WHS entry permit holder may enter a workplace to consult on work health and safety matters and provide advice on those matters to one or more relevant workers who wish to participate in the discussions.</w:t>
      </w:r>
    </w:p>
    <w:p w14:paraId="5A5DC730" w14:textId="77777777" w:rsidR="00C95A77" w:rsidRPr="00BB1B63" w:rsidRDefault="00C95A77" w:rsidP="008E6743">
      <w:pPr>
        <w:spacing w:line="360" w:lineRule="auto"/>
        <w:rPr>
          <w:lang w:eastAsia="en-AU"/>
        </w:rPr>
      </w:pPr>
      <w:r w:rsidRPr="00BB1B63">
        <w:rPr>
          <w:lang w:eastAsia="en-AU"/>
        </w:rPr>
        <w:t xml:space="preserve">Before issuing a WHS entry permit, the Work Health Authority must be satisfied that the official meets the eligibility criteria, which includes the satisfactory completion of prescribed training run by NT WorkSafe. </w:t>
      </w:r>
    </w:p>
    <w:p w14:paraId="5AAF60C4" w14:textId="7E4E1B98" w:rsidR="00FB48D1" w:rsidRDefault="00C95A77" w:rsidP="008E6743">
      <w:pPr>
        <w:spacing w:line="360" w:lineRule="auto"/>
        <w:rPr>
          <w:lang w:eastAsia="en-AU"/>
        </w:rPr>
      </w:pPr>
      <w:r w:rsidRPr="00BB1B63">
        <w:rPr>
          <w:lang w:eastAsia="en-AU"/>
        </w:rPr>
        <w:t>In the 201</w:t>
      </w:r>
      <w:r w:rsidR="00471C64">
        <w:rPr>
          <w:lang w:eastAsia="en-AU"/>
        </w:rPr>
        <w:t>8</w:t>
      </w:r>
      <w:r w:rsidRPr="00BB1B63">
        <w:rPr>
          <w:lang w:eastAsia="en-AU"/>
        </w:rPr>
        <w:t>-1</w:t>
      </w:r>
      <w:r w:rsidR="00471C64">
        <w:rPr>
          <w:lang w:eastAsia="en-AU"/>
        </w:rPr>
        <w:t>9</w:t>
      </w:r>
      <w:r w:rsidRPr="00BB1B63">
        <w:rPr>
          <w:lang w:eastAsia="en-AU"/>
        </w:rPr>
        <w:t xml:space="preserve"> period, </w:t>
      </w:r>
      <w:r w:rsidR="00471C64">
        <w:rPr>
          <w:lang w:eastAsia="en-AU"/>
        </w:rPr>
        <w:t>one</w:t>
      </w:r>
      <w:r w:rsidR="00471C64" w:rsidRPr="00BB1B63">
        <w:rPr>
          <w:lang w:eastAsia="en-AU"/>
        </w:rPr>
        <w:t xml:space="preserve"> </w:t>
      </w:r>
      <w:r w:rsidRPr="00BB1B63">
        <w:rPr>
          <w:lang w:eastAsia="en-AU"/>
        </w:rPr>
        <w:t>WHS entry permit holder training session w</w:t>
      </w:r>
      <w:r w:rsidR="00471C64">
        <w:rPr>
          <w:lang w:eastAsia="en-AU"/>
        </w:rPr>
        <w:t>as</w:t>
      </w:r>
      <w:r w:rsidRPr="00BB1B63">
        <w:rPr>
          <w:lang w:eastAsia="en-AU"/>
        </w:rPr>
        <w:t xml:space="preserve"> held, resulting in the issue of </w:t>
      </w:r>
      <w:r w:rsidR="00471C64">
        <w:rPr>
          <w:lang w:eastAsia="en-AU"/>
        </w:rPr>
        <w:t>five</w:t>
      </w:r>
      <w:r w:rsidR="00471C64" w:rsidRPr="00BB1B63">
        <w:rPr>
          <w:lang w:eastAsia="en-AU"/>
        </w:rPr>
        <w:t xml:space="preserve"> </w:t>
      </w:r>
      <w:r w:rsidRPr="00BB1B63">
        <w:rPr>
          <w:lang w:eastAsia="en-AU"/>
        </w:rPr>
        <w:t xml:space="preserve">permits to union officials. NT WorkSafe maintains a publically accessible, up-to date register of current WHS entry permit holders, in accordance with the Regulations on the </w:t>
      </w:r>
      <w:hyperlink r:id="rId26" w:history="1">
        <w:r w:rsidR="00242124">
          <w:rPr>
            <w:rStyle w:val="Hyperlink"/>
            <w:szCs w:val="24"/>
          </w:rPr>
          <w:t>NT WorkSafe website.</w:t>
        </w:r>
      </w:hyperlink>
      <w:r w:rsidR="00242124">
        <w:rPr>
          <w:rStyle w:val="FootnoteReference"/>
          <w:color w:val="0563C1" w:themeColor="hyperlink"/>
          <w:szCs w:val="24"/>
          <w:u w:val="single"/>
        </w:rPr>
        <w:footnoteReference w:id="1"/>
      </w:r>
      <w:r w:rsidRPr="00BB1B63">
        <w:rPr>
          <w:lang w:eastAsia="en-AU"/>
        </w:rPr>
        <w:t>.</w:t>
      </w:r>
    </w:p>
    <w:p w14:paraId="1D4BB3F4" w14:textId="77777777" w:rsidR="00FB48D1" w:rsidRDefault="00FB48D1">
      <w:pPr>
        <w:rPr>
          <w:lang w:eastAsia="en-AU"/>
        </w:rPr>
      </w:pPr>
      <w:r>
        <w:rPr>
          <w:lang w:eastAsia="en-AU"/>
        </w:rPr>
        <w:br w:type="page"/>
      </w:r>
    </w:p>
    <w:p w14:paraId="3A29EF7C" w14:textId="77777777" w:rsidR="00FB48D1" w:rsidRPr="000C12A1" w:rsidRDefault="00FB48D1" w:rsidP="00BB1B63">
      <w:pPr>
        <w:pStyle w:val="Heading1"/>
        <w:rPr>
          <w:color w:val="606060"/>
        </w:rPr>
      </w:pPr>
      <w:bookmarkStart w:id="17" w:name="_Toc22909823"/>
      <w:r w:rsidRPr="00BB1B63">
        <w:lastRenderedPageBreak/>
        <w:t xml:space="preserve">Prosecutions </w:t>
      </w:r>
      <w:r>
        <w:t>and Enforceable Undertakings</w:t>
      </w:r>
      <w:bookmarkEnd w:id="17"/>
    </w:p>
    <w:p w14:paraId="75D536F2" w14:textId="0C240958" w:rsidR="00FB48D1" w:rsidRPr="000C12A1" w:rsidRDefault="00FB48D1" w:rsidP="008E6743">
      <w:pPr>
        <w:spacing w:line="360" w:lineRule="auto"/>
        <w:rPr>
          <w:lang w:val="en-US"/>
        </w:rPr>
      </w:pPr>
      <w:r w:rsidRPr="000C12A1">
        <w:rPr>
          <w:lang w:val="en-US"/>
        </w:rPr>
        <w:t xml:space="preserve">The </w:t>
      </w:r>
      <w:r w:rsidRPr="000C12A1">
        <w:rPr>
          <w:i/>
          <w:lang w:val="en-US"/>
        </w:rPr>
        <w:t>Work Health and Safety (National Uniform Legislation) Act</w:t>
      </w:r>
      <w:r>
        <w:rPr>
          <w:lang w:val="en-US"/>
        </w:rPr>
        <w:t xml:space="preserve"> </w:t>
      </w:r>
      <w:r w:rsidR="00F1693F" w:rsidRPr="008F1A5B">
        <w:rPr>
          <w:i/>
          <w:lang w:val="en-US"/>
        </w:rPr>
        <w:t>2011</w:t>
      </w:r>
      <w:r w:rsidR="00F1693F">
        <w:rPr>
          <w:lang w:val="en-US"/>
        </w:rPr>
        <w:t xml:space="preserve"> </w:t>
      </w:r>
      <w:r>
        <w:rPr>
          <w:lang w:val="en-US"/>
        </w:rPr>
        <w:t xml:space="preserve">(the Act) and the National Compliance and Enforcement Policy allow the Work Health Authority some flexibility in interventions that can be used to achieve compliance. </w:t>
      </w:r>
    </w:p>
    <w:p w14:paraId="0FA9C606" w14:textId="77777777" w:rsidR="00FB48D1" w:rsidRDefault="00FB48D1" w:rsidP="008E6743">
      <w:pPr>
        <w:spacing w:line="360" w:lineRule="auto"/>
        <w:rPr>
          <w:lang w:val="en-US"/>
        </w:rPr>
      </w:pPr>
      <w:r w:rsidRPr="000C12A1">
        <w:rPr>
          <w:lang w:val="en-US"/>
        </w:rPr>
        <w:t>Interventions may include educational campaigns, the issue of improvement or prohibition notices, infringement notices (fine</w:t>
      </w:r>
      <w:r>
        <w:rPr>
          <w:lang w:val="en-US"/>
        </w:rPr>
        <w:t>s</w:t>
      </w:r>
      <w:r w:rsidRPr="000C12A1">
        <w:rPr>
          <w:lang w:val="en-US"/>
        </w:rPr>
        <w:t>), suspension of licenses or permits</w:t>
      </w:r>
      <w:r>
        <w:rPr>
          <w:lang w:val="en-US"/>
        </w:rPr>
        <w:t>, acceptance of an enforceable undertaking or a prosecution.</w:t>
      </w:r>
    </w:p>
    <w:p w14:paraId="7F1E7B10" w14:textId="77777777" w:rsidR="00FB48D1" w:rsidRDefault="00FB48D1" w:rsidP="008E6743">
      <w:pPr>
        <w:spacing w:line="360" w:lineRule="auto"/>
        <w:rPr>
          <w:lang w:val="en-US"/>
        </w:rPr>
      </w:pPr>
      <w:r>
        <w:rPr>
          <w:lang w:val="en-US"/>
        </w:rPr>
        <w:t>A person can propose an enforceable undertaking as an alternative to prosecution for a contravention of alleged contravention of the Act, except in relation to a category one offence. An enforceable undertaking is seen as mutually beneficial in that:</w:t>
      </w:r>
    </w:p>
    <w:p w14:paraId="4F641F6E" w14:textId="77777777" w:rsidR="00FB48D1" w:rsidRDefault="00FB48D1" w:rsidP="008E6743">
      <w:pPr>
        <w:pStyle w:val="ListParagraph"/>
        <w:numPr>
          <w:ilvl w:val="0"/>
          <w:numId w:val="37"/>
        </w:numPr>
        <w:spacing w:after="160" w:line="360" w:lineRule="auto"/>
        <w:rPr>
          <w:lang w:val="en-US"/>
        </w:rPr>
      </w:pPr>
      <w:r w:rsidRPr="000C12A1">
        <w:rPr>
          <w:lang w:val="en-US"/>
        </w:rPr>
        <w:t xml:space="preserve">the person or company protects their reputation by </w:t>
      </w:r>
      <w:r>
        <w:rPr>
          <w:lang w:val="en-US"/>
        </w:rPr>
        <w:t>not gaining a recorded conviction;</w:t>
      </w:r>
    </w:p>
    <w:p w14:paraId="4F169A4C" w14:textId="77777777" w:rsidR="00FB48D1" w:rsidRDefault="00FB48D1" w:rsidP="008E6743">
      <w:pPr>
        <w:pStyle w:val="ListParagraph"/>
        <w:numPr>
          <w:ilvl w:val="0"/>
          <w:numId w:val="37"/>
        </w:numPr>
        <w:spacing w:after="160" w:line="360" w:lineRule="auto"/>
        <w:rPr>
          <w:lang w:val="en-US"/>
        </w:rPr>
      </w:pPr>
      <w:r>
        <w:rPr>
          <w:lang w:val="en-US"/>
        </w:rPr>
        <w:t>tangible improvements are made to work health and safety as a result of the undertaking;</w:t>
      </w:r>
    </w:p>
    <w:p w14:paraId="312A3F8F" w14:textId="77777777" w:rsidR="00FB48D1" w:rsidRDefault="00FB48D1" w:rsidP="008E6743">
      <w:pPr>
        <w:pStyle w:val="ListParagraph"/>
        <w:numPr>
          <w:ilvl w:val="0"/>
          <w:numId w:val="37"/>
        </w:numPr>
        <w:spacing w:after="160" w:line="360" w:lineRule="auto"/>
        <w:rPr>
          <w:lang w:val="en-US"/>
        </w:rPr>
      </w:pPr>
      <w:r>
        <w:rPr>
          <w:lang w:val="en-US"/>
        </w:rPr>
        <w:t>the person or company agrees to cease and never again allow the</w:t>
      </w:r>
      <w:r w:rsidRPr="00CA5547">
        <w:t xml:space="preserve"> behaviour</w:t>
      </w:r>
      <w:r>
        <w:rPr>
          <w:lang w:val="en-US"/>
        </w:rPr>
        <w:t xml:space="preserve"> that led to the contravention to occur; and</w:t>
      </w:r>
    </w:p>
    <w:p w14:paraId="3CD524A5" w14:textId="77777777" w:rsidR="00FB48D1" w:rsidRPr="000C12A1" w:rsidRDefault="00FB48D1" w:rsidP="008E6743">
      <w:pPr>
        <w:pStyle w:val="ListParagraph"/>
        <w:numPr>
          <w:ilvl w:val="0"/>
          <w:numId w:val="37"/>
        </w:numPr>
        <w:spacing w:after="160" w:line="360" w:lineRule="auto"/>
        <w:rPr>
          <w:lang w:val="en-US"/>
        </w:rPr>
      </w:pPr>
      <w:r>
        <w:rPr>
          <w:lang w:val="en-US"/>
        </w:rPr>
        <w:t xml:space="preserve">a positive benefit to the community is made. </w:t>
      </w:r>
    </w:p>
    <w:p w14:paraId="5EE6EC03" w14:textId="16048271" w:rsidR="009265A6" w:rsidRDefault="00FB48D1" w:rsidP="008E6743">
      <w:pPr>
        <w:spacing w:line="360" w:lineRule="auto"/>
        <w:rPr>
          <w:lang w:val="en-US"/>
        </w:rPr>
      </w:pPr>
      <w:r w:rsidRPr="009265A6">
        <w:rPr>
          <w:lang w:val="en-US"/>
        </w:rPr>
        <w:t>In 201</w:t>
      </w:r>
      <w:r w:rsidR="001B1A8C">
        <w:rPr>
          <w:lang w:val="en-US"/>
        </w:rPr>
        <w:t>8</w:t>
      </w:r>
      <w:r w:rsidRPr="009265A6">
        <w:rPr>
          <w:lang w:val="en-US"/>
        </w:rPr>
        <w:t>-1</w:t>
      </w:r>
      <w:r w:rsidR="00991A3D">
        <w:rPr>
          <w:lang w:val="en-US"/>
        </w:rPr>
        <w:t>9</w:t>
      </w:r>
      <w:r w:rsidRPr="009265A6">
        <w:rPr>
          <w:lang w:val="en-US"/>
        </w:rPr>
        <w:t xml:space="preserve">, the Work Health Authority accepted </w:t>
      </w:r>
      <w:r w:rsidR="00991A3D">
        <w:rPr>
          <w:lang w:val="en-US"/>
        </w:rPr>
        <w:t>four</w:t>
      </w:r>
      <w:r w:rsidR="00991A3D" w:rsidRPr="00A534A6">
        <w:rPr>
          <w:lang w:val="en-US"/>
        </w:rPr>
        <w:t xml:space="preserve"> </w:t>
      </w:r>
      <w:r w:rsidRPr="009265A6">
        <w:rPr>
          <w:lang w:val="en-US"/>
        </w:rPr>
        <w:t>enforceable undertakings in relation to incident</w:t>
      </w:r>
      <w:r w:rsidR="009265A6" w:rsidRPr="00A534A6">
        <w:rPr>
          <w:lang w:val="en-US"/>
        </w:rPr>
        <w:t>s</w:t>
      </w:r>
      <w:r w:rsidR="009265A6">
        <w:rPr>
          <w:lang w:val="en-US"/>
        </w:rPr>
        <w:t xml:space="preserve"> where:</w:t>
      </w:r>
    </w:p>
    <w:p w14:paraId="5B99D5D5" w14:textId="26581689" w:rsidR="00101F4A" w:rsidRDefault="00101F4A" w:rsidP="008F1A5B">
      <w:pPr>
        <w:pStyle w:val="ListParagraph"/>
        <w:numPr>
          <w:ilvl w:val="0"/>
          <w:numId w:val="37"/>
        </w:numPr>
        <w:spacing w:after="160" w:line="360" w:lineRule="auto"/>
        <w:rPr>
          <w:lang w:val="en-US"/>
        </w:rPr>
      </w:pPr>
      <w:r w:rsidRPr="008F1A5B">
        <w:rPr>
          <w:lang w:val="en-US"/>
        </w:rPr>
        <w:t>14 spectators received serious burn injuries during a burnout competition</w:t>
      </w:r>
      <w:r w:rsidR="00991A3D">
        <w:rPr>
          <w:lang w:val="en-US"/>
        </w:rPr>
        <w:t xml:space="preserve"> (</w:t>
      </w:r>
      <w:r w:rsidR="00CD4F85">
        <w:rPr>
          <w:lang w:val="en-US"/>
        </w:rPr>
        <w:t>two undertakings by</w:t>
      </w:r>
      <w:r w:rsidR="00991A3D">
        <w:rPr>
          <w:lang w:val="en-US"/>
        </w:rPr>
        <w:t xml:space="preserve"> two separate companies)</w:t>
      </w:r>
      <w:r w:rsidRPr="00101F4A">
        <w:rPr>
          <w:lang w:val="en-US"/>
        </w:rPr>
        <w:t>;</w:t>
      </w:r>
    </w:p>
    <w:p w14:paraId="3B08DC02" w14:textId="0DAE7D6D" w:rsidR="00CD4F85" w:rsidRDefault="00CD4F85" w:rsidP="008F1A5B">
      <w:pPr>
        <w:pStyle w:val="ListParagraph"/>
        <w:numPr>
          <w:ilvl w:val="0"/>
          <w:numId w:val="37"/>
        </w:numPr>
        <w:spacing w:after="160" w:line="360" w:lineRule="auto"/>
        <w:rPr>
          <w:lang w:val="en-US"/>
        </w:rPr>
      </w:pPr>
      <w:r>
        <w:rPr>
          <w:lang w:val="en-US"/>
        </w:rPr>
        <w:t>a</w:t>
      </w:r>
      <w:r w:rsidR="00101F4A">
        <w:rPr>
          <w:lang w:val="en-US"/>
        </w:rPr>
        <w:t xml:space="preserve"> worker </w:t>
      </w:r>
      <w:r w:rsidR="00101F4A" w:rsidRPr="0096374A">
        <w:rPr>
          <w:lang w:val="en-US"/>
        </w:rPr>
        <w:t>fell from the first floor of a residential home under construction</w:t>
      </w:r>
      <w:r w:rsidR="00991A3D">
        <w:rPr>
          <w:lang w:val="en-US"/>
        </w:rPr>
        <w:t>; and</w:t>
      </w:r>
    </w:p>
    <w:p w14:paraId="717BC173" w14:textId="63170B23" w:rsidR="00CD4F85" w:rsidRDefault="00CD4F85" w:rsidP="008F1A5B">
      <w:pPr>
        <w:pStyle w:val="ListParagraph"/>
        <w:numPr>
          <w:ilvl w:val="0"/>
          <w:numId w:val="37"/>
        </w:numPr>
        <w:spacing w:after="160" w:line="360" w:lineRule="auto"/>
        <w:rPr>
          <w:lang w:val="en-US"/>
        </w:rPr>
      </w:pPr>
      <w:r>
        <w:rPr>
          <w:lang w:val="en-US"/>
        </w:rPr>
        <w:t>the m</w:t>
      </w:r>
      <w:r w:rsidR="00991A3D" w:rsidRPr="00CD4F85">
        <w:rPr>
          <w:lang w:val="en-US"/>
        </w:rPr>
        <w:t xml:space="preserve">anagement of </w:t>
      </w:r>
      <w:r>
        <w:rPr>
          <w:lang w:val="en-US"/>
        </w:rPr>
        <w:t>a</w:t>
      </w:r>
      <w:r w:rsidR="00991A3D" w:rsidRPr="00CD4F85">
        <w:rPr>
          <w:lang w:val="en-US"/>
        </w:rPr>
        <w:t>sbestos removal works</w:t>
      </w:r>
      <w:r>
        <w:rPr>
          <w:lang w:val="en-US"/>
        </w:rPr>
        <w:t xml:space="preserve"> breached legislation.</w:t>
      </w:r>
    </w:p>
    <w:p w14:paraId="05F25C72" w14:textId="3781692D" w:rsidR="00DA2CDD" w:rsidRDefault="00FB48D1" w:rsidP="00CD4F85">
      <w:pPr>
        <w:spacing w:line="360" w:lineRule="auto"/>
        <w:rPr>
          <w:lang w:val="en-US"/>
        </w:rPr>
      </w:pPr>
      <w:r>
        <w:rPr>
          <w:lang w:val="en-US"/>
        </w:rPr>
        <w:t>When deciding whether to commence a prosecution the Work Health Authority must consider if there is sufficient evidence to form a prima facie case, the likelihood of conviction and whether the prosecution would meet a public interest test. In addition, the Work Health Authority considers whether an alternative intervention would achieve a similar outcome as could be achieved through a successful prosecution.</w:t>
      </w:r>
    </w:p>
    <w:p w14:paraId="7AACBD7C" w14:textId="77777777" w:rsidR="00DA2CDD" w:rsidRDefault="00DA2CDD">
      <w:pPr>
        <w:rPr>
          <w:lang w:val="en-US"/>
        </w:rPr>
      </w:pPr>
      <w:r>
        <w:rPr>
          <w:lang w:val="en-US"/>
        </w:rPr>
        <w:br w:type="page"/>
      </w:r>
    </w:p>
    <w:p w14:paraId="4A089D19" w14:textId="34252E08" w:rsidR="00991A3D" w:rsidRDefault="00991A3D" w:rsidP="000A59B6">
      <w:pPr>
        <w:pStyle w:val="ListParagraph"/>
        <w:numPr>
          <w:ilvl w:val="0"/>
          <w:numId w:val="55"/>
        </w:numPr>
        <w:spacing w:line="360" w:lineRule="auto"/>
        <w:ind w:left="284" w:hanging="284"/>
        <w:rPr>
          <w:lang w:val="en-US"/>
        </w:rPr>
      </w:pPr>
      <w:r>
        <w:rPr>
          <w:lang w:val="en-US"/>
        </w:rPr>
        <w:lastRenderedPageBreak/>
        <w:t>Three</w:t>
      </w:r>
      <w:r w:rsidR="00FB48D1">
        <w:rPr>
          <w:lang w:val="en-US"/>
        </w:rPr>
        <w:t xml:space="preserve"> prosecution</w:t>
      </w:r>
      <w:r w:rsidR="00901D5F">
        <w:rPr>
          <w:lang w:val="en-US"/>
        </w:rPr>
        <w:t>s</w:t>
      </w:r>
      <w:r w:rsidR="00FB48D1">
        <w:rPr>
          <w:lang w:val="en-US"/>
        </w:rPr>
        <w:t xml:space="preserve"> w</w:t>
      </w:r>
      <w:r w:rsidR="00901D5F">
        <w:rPr>
          <w:lang w:val="en-US"/>
        </w:rPr>
        <w:t>ere</w:t>
      </w:r>
      <w:r w:rsidR="00FB48D1" w:rsidRPr="00CA5547">
        <w:t xml:space="preserve"> finalised</w:t>
      </w:r>
      <w:r w:rsidR="00FB48D1">
        <w:rPr>
          <w:lang w:val="en-US"/>
        </w:rPr>
        <w:t xml:space="preserve"> in 201</w:t>
      </w:r>
      <w:r w:rsidR="00A273FE">
        <w:rPr>
          <w:lang w:val="en-US"/>
        </w:rPr>
        <w:t>8</w:t>
      </w:r>
      <w:r w:rsidR="00FB48D1">
        <w:rPr>
          <w:lang w:val="en-US"/>
        </w:rPr>
        <w:t>-1</w:t>
      </w:r>
      <w:r w:rsidR="00A273FE">
        <w:rPr>
          <w:lang w:val="en-US"/>
        </w:rPr>
        <w:t>9</w:t>
      </w:r>
      <w:r w:rsidR="00FB48D1">
        <w:rPr>
          <w:lang w:val="en-US"/>
        </w:rPr>
        <w:t>. These were in relation to</w:t>
      </w:r>
      <w:r w:rsidR="003E79E3">
        <w:rPr>
          <w:lang w:val="en-US"/>
        </w:rPr>
        <w:t xml:space="preserve"> </w:t>
      </w:r>
      <w:r w:rsidR="00A273FE" w:rsidRPr="008F1A5B">
        <w:rPr>
          <w:lang w:val="en-US"/>
        </w:rPr>
        <w:t xml:space="preserve">a deckhand </w:t>
      </w:r>
      <w:r w:rsidR="00C67F2E" w:rsidRPr="00991A3D">
        <w:rPr>
          <w:lang w:val="en-US"/>
        </w:rPr>
        <w:t xml:space="preserve">who </w:t>
      </w:r>
      <w:r w:rsidR="00A273FE" w:rsidRPr="008F1A5B">
        <w:rPr>
          <w:lang w:val="en-US"/>
        </w:rPr>
        <w:t>was found floating face down in the water after he lost his balance when climbing from the barge onto the wharf, with no gangway in place to bridge the gap.</w:t>
      </w:r>
      <w:r w:rsidR="00A273FE" w:rsidRPr="00991A3D">
        <w:rPr>
          <w:lang w:val="en-US"/>
        </w:rPr>
        <w:t xml:space="preserve"> </w:t>
      </w:r>
      <w:r w:rsidR="00C67F2E" w:rsidRPr="00991A3D">
        <w:rPr>
          <w:lang w:val="en-US"/>
        </w:rPr>
        <w:t xml:space="preserve">One of the </w:t>
      </w:r>
      <w:r w:rsidR="00A273FE" w:rsidRPr="008F1A5B">
        <w:rPr>
          <w:lang w:val="en-US"/>
        </w:rPr>
        <w:t>defendant</w:t>
      </w:r>
      <w:r w:rsidR="00C67F2E" w:rsidRPr="00991A3D">
        <w:rPr>
          <w:lang w:val="en-US"/>
        </w:rPr>
        <w:t>s</w:t>
      </w:r>
      <w:r w:rsidR="00A273FE" w:rsidRPr="008F1A5B">
        <w:rPr>
          <w:lang w:val="en-US"/>
        </w:rPr>
        <w:t xml:space="preserve">, who was the skipper of the barge, was convicted and fined $20,000 for breaching section 32 of </w:t>
      </w:r>
      <w:r w:rsidR="00A273FE" w:rsidRPr="008F1A5B">
        <w:rPr>
          <w:i/>
          <w:lang w:val="en-US"/>
        </w:rPr>
        <w:t>the Work Health and Safety (National Uniform Legislation) Act 2011</w:t>
      </w:r>
      <w:r w:rsidR="00A273FE" w:rsidRPr="008F1A5B">
        <w:rPr>
          <w:lang w:val="en-US"/>
        </w:rPr>
        <w:t>.</w:t>
      </w:r>
      <w:r w:rsidR="00BC661E" w:rsidRPr="00991A3D">
        <w:rPr>
          <w:lang w:val="en-US"/>
        </w:rPr>
        <w:t xml:space="preserve"> The other defendant was convicted and fined $190,000 and the manda</w:t>
      </w:r>
      <w:r w:rsidR="00BC661E" w:rsidRPr="009576EB">
        <w:rPr>
          <w:lang w:val="en-US"/>
        </w:rPr>
        <w:t xml:space="preserve">tory victim’s levy of $1,000 for breaching section 32 of the </w:t>
      </w:r>
      <w:r w:rsidR="00BC661E" w:rsidRPr="008F1A5B">
        <w:rPr>
          <w:i/>
          <w:lang w:val="en-US"/>
        </w:rPr>
        <w:t>Work Health and Safety (National Uniform Legislation) Act</w:t>
      </w:r>
      <w:r w:rsidR="00BC661E" w:rsidRPr="00991A3D">
        <w:rPr>
          <w:lang w:val="en-US"/>
        </w:rPr>
        <w:t xml:space="preserve"> </w:t>
      </w:r>
      <w:r w:rsidR="00BC661E" w:rsidRPr="008F1A5B">
        <w:rPr>
          <w:i/>
          <w:lang w:val="en-US"/>
        </w:rPr>
        <w:t>2011</w:t>
      </w:r>
      <w:r>
        <w:rPr>
          <w:lang w:val="en-US"/>
        </w:rPr>
        <w:t>; and</w:t>
      </w:r>
    </w:p>
    <w:p w14:paraId="3377435D" w14:textId="1163B2A4" w:rsidR="00BC661E" w:rsidRPr="00991A3D" w:rsidRDefault="009576EB" w:rsidP="000A59B6">
      <w:pPr>
        <w:pStyle w:val="ListParagraph"/>
        <w:numPr>
          <w:ilvl w:val="0"/>
          <w:numId w:val="55"/>
        </w:numPr>
        <w:spacing w:line="360" w:lineRule="auto"/>
        <w:ind w:left="284" w:hanging="284"/>
        <w:rPr>
          <w:lang w:val="en-US"/>
        </w:rPr>
      </w:pPr>
      <w:r>
        <w:rPr>
          <w:lang w:val="en-US"/>
        </w:rPr>
        <w:t>a person received fatal injuries after being run over by a truck in a retail shop loading bay.</w:t>
      </w:r>
    </w:p>
    <w:p w14:paraId="36834239" w14:textId="1D575DAC" w:rsidR="00216BB1" w:rsidRDefault="00216BB1" w:rsidP="008F1A5B">
      <w:pPr>
        <w:spacing w:line="360" w:lineRule="auto"/>
      </w:pPr>
      <w:r>
        <w:t xml:space="preserve">Directions </w:t>
      </w:r>
      <w:r w:rsidR="00076641">
        <w:t>given by</w:t>
      </w:r>
      <w:r>
        <w:t xml:space="preserve"> the Minister</w:t>
      </w:r>
      <w:r w:rsidR="00076641">
        <w:t xml:space="preserve"> in 201</w:t>
      </w:r>
      <w:r w:rsidR="00927338">
        <w:t>8</w:t>
      </w:r>
      <w:r w:rsidR="00076641">
        <w:t>-</w:t>
      </w:r>
      <w:r w:rsidR="00B54FCB">
        <w:t>1</w:t>
      </w:r>
      <w:r w:rsidR="00927338">
        <w:t>9</w:t>
      </w:r>
    </w:p>
    <w:p w14:paraId="649064FD" w14:textId="77777777" w:rsidR="00216BB1" w:rsidRPr="00216BB1" w:rsidRDefault="00216BB1" w:rsidP="00216BB1">
      <w:pPr>
        <w:rPr>
          <w:lang w:eastAsia="en-AU"/>
        </w:rPr>
      </w:pPr>
      <w:r w:rsidRPr="00216BB1">
        <w:rPr>
          <w:lang w:eastAsia="en-AU"/>
        </w:rPr>
        <w:t>Part 2 (6) of the Work Health Administration Act provides:</w:t>
      </w:r>
    </w:p>
    <w:p w14:paraId="127F276A" w14:textId="0C48B9CA" w:rsidR="00216BB1" w:rsidRPr="00216BB1" w:rsidRDefault="00216BB1" w:rsidP="00BB1B63">
      <w:pPr>
        <w:ind w:left="993" w:hanging="567"/>
        <w:rPr>
          <w:lang w:eastAsia="en-AU"/>
        </w:rPr>
      </w:pPr>
      <w:r w:rsidRPr="00216BB1">
        <w:rPr>
          <w:lang w:eastAsia="en-AU"/>
        </w:rPr>
        <w:t>(1)</w:t>
      </w:r>
      <w:r w:rsidRPr="00216BB1">
        <w:rPr>
          <w:lang w:eastAsia="en-AU"/>
        </w:rPr>
        <w:tab/>
        <w:t>In exercising powers or performing functions, the Authority is subject to the written directions of the Minister.</w:t>
      </w:r>
    </w:p>
    <w:p w14:paraId="3317B765" w14:textId="5D0C3473" w:rsidR="00216BB1" w:rsidRPr="00216BB1" w:rsidRDefault="00216BB1" w:rsidP="00BB1B63">
      <w:pPr>
        <w:ind w:left="993" w:hanging="567"/>
        <w:rPr>
          <w:lang w:eastAsia="en-AU"/>
        </w:rPr>
      </w:pPr>
      <w:r w:rsidRPr="00216BB1">
        <w:rPr>
          <w:lang w:eastAsia="en-AU"/>
        </w:rPr>
        <w:t>(2)</w:t>
      </w:r>
      <w:r w:rsidRPr="00216BB1">
        <w:rPr>
          <w:lang w:eastAsia="en-AU"/>
        </w:rPr>
        <w:tab/>
        <w:t>A copy of a direction given under subsection (1) in a financial year must be included in the Authority’s report for the year prepared under section 7.</w:t>
      </w:r>
    </w:p>
    <w:p w14:paraId="2FE365C6" w14:textId="1AF82251" w:rsidR="00216BB1" w:rsidRDefault="00216BB1" w:rsidP="00216BB1">
      <w:pPr>
        <w:rPr>
          <w:lang w:eastAsia="en-AU"/>
        </w:rPr>
      </w:pPr>
      <w:r w:rsidRPr="00BB1B63">
        <w:rPr>
          <w:lang w:eastAsia="en-AU"/>
        </w:rPr>
        <w:t>In 201</w:t>
      </w:r>
      <w:r w:rsidR="00927338">
        <w:rPr>
          <w:lang w:eastAsia="en-AU"/>
        </w:rPr>
        <w:t>8</w:t>
      </w:r>
      <w:r w:rsidRPr="00BB1B63">
        <w:rPr>
          <w:lang w:eastAsia="en-AU"/>
        </w:rPr>
        <w:t>-1</w:t>
      </w:r>
      <w:r w:rsidR="00927338">
        <w:rPr>
          <w:lang w:eastAsia="en-AU"/>
        </w:rPr>
        <w:t>9</w:t>
      </w:r>
      <w:r w:rsidRPr="00BB1B63">
        <w:rPr>
          <w:lang w:eastAsia="en-AU"/>
        </w:rPr>
        <w:t>, the Work Health Authority was not subject to any written directions by the Minister.</w:t>
      </w:r>
    </w:p>
    <w:p w14:paraId="78D1337B" w14:textId="77777777" w:rsidR="00D56E30" w:rsidRDefault="00D56E30">
      <w:pPr>
        <w:rPr>
          <w:rFonts w:ascii="Lato Black" w:eastAsiaTheme="majorEastAsia" w:hAnsi="Lato Black" w:cstheme="majorBidi"/>
          <w:bCs/>
          <w:kern w:val="32"/>
          <w:sz w:val="32"/>
          <w:szCs w:val="32"/>
          <w:lang w:eastAsia="en-AU"/>
        </w:rPr>
      </w:pPr>
      <w:r>
        <w:br w:type="page"/>
      </w:r>
    </w:p>
    <w:p w14:paraId="41C42CBB" w14:textId="4A0FDCA3" w:rsidR="00BF4685" w:rsidRDefault="00BF4685" w:rsidP="00BF4685">
      <w:pPr>
        <w:pStyle w:val="Heading1"/>
      </w:pPr>
      <w:bookmarkStart w:id="18" w:name="_Toc22909824"/>
      <w:r>
        <w:lastRenderedPageBreak/>
        <w:t>Exercise</w:t>
      </w:r>
      <w:r w:rsidR="000F3591">
        <w:t xml:space="preserve"> of powers</w:t>
      </w:r>
      <w:r>
        <w:t xml:space="preserve"> under </w:t>
      </w:r>
      <w:r>
        <w:rPr>
          <w:i/>
        </w:rPr>
        <w:t xml:space="preserve">WHS (NUL) Act </w:t>
      </w:r>
      <w:r>
        <w:t>for 201</w:t>
      </w:r>
      <w:r w:rsidR="00D07532">
        <w:t>8</w:t>
      </w:r>
      <w:r>
        <w:t>-1</w:t>
      </w:r>
      <w:r w:rsidR="00D07532">
        <w:t>9</w:t>
      </w:r>
      <w:bookmarkEnd w:id="18"/>
    </w:p>
    <w:tbl>
      <w:tblPr>
        <w:tblStyle w:val="TableGrid"/>
        <w:tblW w:w="9580" w:type="dxa"/>
        <w:tblInd w:w="-108" w:type="dxa"/>
        <w:tblLayout w:type="fixed"/>
        <w:tblLook w:val="04A0" w:firstRow="1" w:lastRow="0" w:firstColumn="1" w:lastColumn="0" w:noHBand="0" w:noVBand="1"/>
        <w:tblDescription w:val="Data table summarising powers exercused under the Work Health and Safety (National Uniform Legislation) Act in the 2016-2017 financial year."/>
      </w:tblPr>
      <w:tblGrid>
        <w:gridCol w:w="1940"/>
        <w:gridCol w:w="6379"/>
        <w:gridCol w:w="1261"/>
      </w:tblGrid>
      <w:tr w:rsidR="00724107" w:rsidRPr="00E54B0A" w14:paraId="1BB5F973" w14:textId="77777777" w:rsidTr="00BB1B63">
        <w:trPr>
          <w:tblHeader/>
        </w:trPr>
        <w:tc>
          <w:tcPr>
            <w:tcW w:w="1940" w:type="dxa"/>
            <w:tcBorders>
              <w:left w:val="nil"/>
            </w:tcBorders>
            <w:shd w:val="clear" w:color="auto" w:fill="FF9900"/>
            <w:vAlign w:val="center"/>
          </w:tcPr>
          <w:p w14:paraId="0853C0A6" w14:textId="77777777" w:rsidR="00724107" w:rsidRPr="00BB1B63" w:rsidRDefault="00724107">
            <w:pPr>
              <w:spacing w:line="320" w:lineRule="exact"/>
              <w:jc w:val="center"/>
              <w:rPr>
                <w:b/>
                <w:sz w:val="22"/>
                <w:szCs w:val="22"/>
              </w:rPr>
            </w:pPr>
            <w:bookmarkStart w:id="19" w:name="RowTitle_1"/>
            <w:bookmarkEnd w:id="19"/>
            <w:r w:rsidRPr="00BB1B63">
              <w:rPr>
                <w:b/>
                <w:sz w:val="22"/>
              </w:rPr>
              <w:t>Regulatory Requirement</w:t>
            </w:r>
          </w:p>
        </w:tc>
        <w:tc>
          <w:tcPr>
            <w:tcW w:w="6379" w:type="dxa"/>
            <w:shd w:val="clear" w:color="auto" w:fill="FF9900"/>
            <w:vAlign w:val="center"/>
          </w:tcPr>
          <w:p w14:paraId="101249D1" w14:textId="77777777" w:rsidR="00724107" w:rsidRPr="00BB1B63" w:rsidRDefault="00724107">
            <w:pPr>
              <w:spacing w:line="320" w:lineRule="exact"/>
              <w:jc w:val="center"/>
              <w:rPr>
                <w:b/>
                <w:sz w:val="22"/>
                <w:szCs w:val="22"/>
              </w:rPr>
            </w:pPr>
            <w:r w:rsidRPr="00BB1B63">
              <w:rPr>
                <w:b/>
                <w:sz w:val="22"/>
              </w:rPr>
              <w:t>Description</w:t>
            </w:r>
          </w:p>
        </w:tc>
        <w:tc>
          <w:tcPr>
            <w:tcW w:w="1261" w:type="dxa"/>
            <w:tcBorders>
              <w:right w:val="nil"/>
            </w:tcBorders>
            <w:shd w:val="clear" w:color="auto" w:fill="FF9900"/>
            <w:vAlign w:val="center"/>
          </w:tcPr>
          <w:p w14:paraId="28A6A288" w14:textId="77777777" w:rsidR="00724107" w:rsidRPr="00BB1B63" w:rsidRDefault="00724107">
            <w:pPr>
              <w:spacing w:line="320" w:lineRule="exact"/>
              <w:jc w:val="center"/>
              <w:rPr>
                <w:b/>
                <w:sz w:val="22"/>
                <w:szCs w:val="22"/>
              </w:rPr>
            </w:pPr>
            <w:r w:rsidRPr="00BB1B63">
              <w:rPr>
                <w:b/>
                <w:sz w:val="22"/>
              </w:rPr>
              <w:t>No.</w:t>
            </w:r>
          </w:p>
        </w:tc>
      </w:tr>
      <w:tr w:rsidR="00724107" w:rsidRPr="00E54B0A" w14:paraId="16CFE23D" w14:textId="77777777" w:rsidTr="00A534A6">
        <w:trPr>
          <w:trHeight w:val="370"/>
        </w:trPr>
        <w:tc>
          <w:tcPr>
            <w:tcW w:w="1940" w:type="dxa"/>
            <w:tcBorders>
              <w:left w:val="nil"/>
            </w:tcBorders>
          </w:tcPr>
          <w:p w14:paraId="2F2F738A" w14:textId="77777777" w:rsidR="00724107" w:rsidRPr="00BB1B63" w:rsidRDefault="00724107" w:rsidP="00EE51A1">
            <w:pPr>
              <w:spacing w:line="320" w:lineRule="exact"/>
              <w:jc w:val="center"/>
              <w:rPr>
                <w:sz w:val="22"/>
                <w:szCs w:val="22"/>
              </w:rPr>
            </w:pPr>
            <w:r w:rsidRPr="00BB1B63">
              <w:rPr>
                <w:sz w:val="22"/>
              </w:rPr>
              <w:t>38</w:t>
            </w:r>
          </w:p>
        </w:tc>
        <w:tc>
          <w:tcPr>
            <w:tcW w:w="6379" w:type="dxa"/>
          </w:tcPr>
          <w:p w14:paraId="4A7048E7" w14:textId="5FE1A9FC" w:rsidR="00724107" w:rsidRPr="00BB1B63" w:rsidRDefault="00724107" w:rsidP="00350816">
            <w:pPr>
              <w:spacing w:line="320" w:lineRule="exact"/>
              <w:rPr>
                <w:sz w:val="22"/>
                <w:szCs w:val="22"/>
              </w:rPr>
            </w:pPr>
            <w:r w:rsidRPr="00BB1B63">
              <w:rPr>
                <w:sz w:val="22"/>
              </w:rPr>
              <w:t>Incidents notified</w:t>
            </w:r>
          </w:p>
        </w:tc>
        <w:tc>
          <w:tcPr>
            <w:tcW w:w="1261" w:type="dxa"/>
            <w:tcBorders>
              <w:right w:val="nil"/>
            </w:tcBorders>
          </w:tcPr>
          <w:p w14:paraId="50A9A29B" w14:textId="5D903E5E" w:rsidR="00724107" w:rsidRPr="00BB1B63" w:rsidRDefault="002D7C59" w:rsidP="00B81B66">
            <w:pPr>
              <w:spacing w:line="320" w:lineRule="exact"/>
              <w:jc w:val="center"/>
              <w:rPr>
                <w:sz w:val="22"/>
                <w:szCs w:val="22"/>
                <w:highlight w:val="yellow"/>
              </w:rPr>
            </w:pPr>
            <w:r w:rsidRPr="00B800E5">
              <w:rPr>
                <w:sz w:val="22"/>
              </w:rPr>
              <w:t>60</w:t>
            </w:r>
            <w:r w:rsidR="009D65AA">
              <w:rPr>
                <w:sz w:val="22"/>
              </w:rPr>
              <w:t>0</w:t>
            </w:r>
            <w:r w:rsidR="00E9376D">
              <w:rPr>
                <w:sz w:val="22"/>
              </w:rPr>
              <w:t>*</w:t>
            </w:r>
          </w:p>
        </w:tc>
      </w:tr>
      <w:tr w:rsidR="00724107" w:rsidRPr="00E54B0A" w14:paraId="32C1420D" w14:textId="77777777" w:rsidTr="00BB1B63">
        <w:tc>
          <w:tcPr>
            <w:tcW w:w="1940" w:type="dxa"/>
            <w:tcBorders>
              <w:left w:val="nil"/>
            </w:tcBorders>
          </w:tcPr>
          <w:p w14:paraId="4026EE0A" w14:textId="1F997EDC" w:rsidR="00724107" w:rsidRPr="00BB1B63" w:rsidRDefault="00724107" w:rsidP="00EE51A1">
            <w:pPr>
              <w:spacing w:line="320" w:lineRule="exact"/>
              <w:jc w:val="center"/>
              <w:rPr>
                <w:sz w:val="22"/>
                <w:szCs w:val="22"/>
              </w:rPr>
            </w:pPr>
            <w:r w:rsidRPr="00BB1B63">
              <w:rPr>
                <w:sz w:val="22"/>
              </w:rPr>
              <w:t>65</w:t>
            </w:r>
          </w:p>
        </w:tc>
        <w:tc>
          <w:tcPr>
            <w:tcW w:w="6379" w:type="dxa"/>
          </w:tcPr>
          <w:p w14:paraId="3086D218" w14:textId="77777777" w:rsidR="00724107" w:rsidRPr="00BB1B63" w:rsidRDefault="00724107" w:rsidP="00EE51A1">
            <w:pPr>
              <w:spacing w:line="320" w:lineRule="exact"/>
              <w:rPr>
                <w:sz w:val="22"/>
                <w:szCs w:val="22"/>
              </w:rPr>
            </w:pPr>
            <w:r w:rsidRPr="00BB1B63">
              <w:rPr>
                <w:sz w:val="22"/>
              </w:rPr>
              <w:t>Disqualification of health and safety representatives</w:t>
            </w:r>
          </w:p>
        </w:tc>
        <w:tc>
          <w:tcPr>
            <w:tcW w:w="1261" w:type="dxa"/>
            <w:tcBorders>
              <w:right w:val="nil"/>
            </w:tcBorders>
            <w:shd w:val="clear" w:color="auto" w:fill="auto"/>
          </w:tcPr>
          <w:p w14:paraId="3F36C21A" w14:textId="77777777" w:rsidR="00724107" w:rsidRPr="00BB1B63" w:rsidRDefault="00724107" w:rsidP="00EE51A1">
            <w:pPr>
              <w:spacing w:line="320" w:lineRule="exact"/>
              <w:jc w:val="center"/>
              <w:rPr>
                <w:sz w:val="22"/>
                <w:szCs w:val="22"/>
                <w:highlight w:val="yellow"/>
              </w:rPr>
            </w:pPr>
            <w:r w:rsidRPr="0085176A">
              <w:rPr>
                <w:sz w:val="22"/>
              </w:rPr>
              <w:t>0</w:t>
            </w:r>
          </w:p>
        </w:tc>
      </w:tr>
      <w:tr w:rsidR="00724107" w:rsidRPr="00E54B0A" w14:paraId="7B42E077" w14:textId="77777777" w:rsidTr="00BB1B63">
        <w:tc>
          <w:tcPr>
            <w:tcW w:w="1940" w:type="dxa"/>
            <w:tcBorders>
              <w:left w:val="nil"/>
            </w:tcBorders>
          </w:tcPr>
          <w:p w14:paraId="3B0FC810" w14:textId="77777777" w:rsidR="00724107" w:rsidRPr="000C0609" w:rsidRDefault="00724107" w:rsidP="00EE51A1">
            <w:pPr>
              <w:spacing w:line="320" w:lineRule="exact"/>
              <w:jc w:val="center"/>
              <w:rPr>
                <w:sz w:val="22"/>
                <w:szCs w:val="22"/>
              </w:rPr>
            </w:pPr>
            <w:r w:rsidRPr="000C0609">
              <w:rPr>
                <w:sz w:val="22"/>
              </w:rPr>
              <w:t>131</w:t>
            </w:r>
          </w:p>
        </w:tc>
        <w:tc>
          <w:tcPr>
            <w:tcW w:w="6379" w:type="dxa"/>
          </w:tcPr>
          <w:p w14:paraId="677AD165" w14:textId="77777777" w:rsidR="00724107" w:rsidRPr="000C0609" w:rsidRDefault="00724107" w:rsidP="00EE51A1">
            <w:pPr>
              <w:spacing w:line="320" w:lineRule="exact"/>
              <w:rPr>
                <w:sz w:val="22"/>
                <w:szCs w:val="22"/>
              </w:rPr>
            </w:pPr>
            <w:r w:rsidRPr="000C0609">
              <w:rPr>
                <w:sz w:val="22"/>
              </w:rPr>
              <w:t>Application for WHS entry permit</w:t>
            </w:r>
          </w:p>
        </w:tc>
        <w:tc>
          <w:tcPr>
            <w:tcW w:w="1261" w:type="dxa"/>
            <w:tcBorders>
              <w:right w:val="nil"/>
            </w:tcBorders>
            <w:shd w:val="clear" w:color="auto" w:fill="auto"/>
          </w:tcPr>
          <w:p w14:paraId="6DC009BF" w14:textId="01B57E3C" w:rsidR="00724107" w:rsidRPr="000C0609" w:rsidRDefault="00C714E7" w:rsidP="00EE51A1">
            <w:pPr>
              <w:spacing w:line="320" w:lineRule="exact"/>
              <w:jc w:val="center"/>
              <w:rPr>
                <w:sz w:val="22"/>
                <w:szCs w:val="22"/>
              </w:rPr>
            </w:pPr>
            <w:r>
              <w:rPr>
                <w:sz w:val="22"/>
              </w:rPr>
              <w:t>1</w:t>
            </w:r>
            <w:r w:rsidR="004331FE">
              <w:rPr>
                <w:sz w:val="22"/>
              </w:rPr>
              <w:t>7</w:t>
            </w:r>
          </w:p>
        </w:tc>
      </w:tr>
      <w:tr w:rsidR="00724107" w:rsidRPr="00E54B0A" w14:paraId="3401D392" w14:textId="77777777" w:rsidTr="00BB1B63">
        <w:tc>
          <w:tcPr>
            <w:tcW w:w="1940" w:type="dxa"/>
            <w:tcBorders>
              <w:left w:val="nil"/>
            </w:tcBorders>
          </w:tcPr>
          <w:p w14:paraId="4FAA2DA4" w14:textId="77777777" w:rsidR="00724107" w:rsidRPr="000C0609" w:rsidRDefault="00724107" w:rsidP="00EE51A1">
            <w:pPr>
              <w:spacing w:line="320" w:lineRule="exact"/>
              <w:jc w:val="center"/>
              <w:rPr>
                <w:sz w:val="22"/>
                <w:szCs w:val="22"/>
              </w:rPr>
            </w:pPr>
            <w:r w:rsidRPr="000C0609">
              <w:rPr>
                <w:sz w:val="22"/>
              </w:rPr>
              <w:t>134</w:t>
            </w:r>
          </w:p>
        </w:tc>
        <w:tc>
          <w:tcPr>
            <w:tcW w:w="6379" w:type="dxa"/>
          </w:tcPr>
          <w:p w14:paraId="4EA5C285" w14:textId="77777777" w:rsidR="00724107" w:rsidRPr="000C0609" w:rsidRDefault="00724107" w:rsidP="00EE51A1">
            <w:pPr>
              <w:spacing w:line="320" w:lineRule="exact"/>
              <w:rPr>
                <w:sz w:val="22"/>
                <w:szCs w:val="22"/>
              </w:rPr>
            </w:pPr>
            <w:r w:rsidRPr="000C0609">
              <w:rPr>
                <w:sz w:val="22"/>
              </w:rPr>
              <w:t>Issue of WHS entry permit</w:t>
            </w:r>
          </w:p>
        </w:tc>
        <w:tc>
          <w:tcPr>
            <w:tcW w:w="1261" w:type="dxa"/>
            <w:tcBorders>
              <w:right w:val="nil"/>
            </w:tcBorders>
            <w:shd w:val="clear" w:color="auto" w:fill="auto"/>
          </w:tcPr>
          <w:p w14:paraId="48244F45" w14:textId="2AB86E5C" w:rsidR="00724107" w:rsidRPr="000C0609" w:rsidRDefault="004331FE" w:rsidP="00EE51A1">
            <w:pPr>
              <w:spacing w:line="320" w:lineRule="exact"/>
              <w:jc w:val="center"/>
              <w:rPr>
                <w:sz w:val="22"/>
                <w:szCs w:val="22"/>
              </w:rPr>
            </w:pPr>
            <w:r>
              <w:rPr>
                <w:sz w:val="22"/>
              </w:rPr>
              <w:t>16</w:t>
            </w:r>
          </w:p>
        </w:tc>
      </w:tr>
      <w:tr w:rsidR="00724107" w:rsidRPr="00E54B0A" w14:paraId="649A50A9" w14:textId="77777777" w:rsidTr="00BB1B63">
        <w:tc>
          <w:tcPr>
            <w:tcW w:w="1940" w:type="dxa"/>
            <w:tcBorders>
              <w:left w:val="nil"/>
            </w:tcBorders>
          </w:tcPr>
          <w:p w14:paraId="451E6925" w14:textId="77777777" w:rsidR="00724107" w:rsidRPr="00BB1B63" w:rsidRDefault="00724107" w:rsidP="00EE51A1">
            <w:pPr>
              <w:spacing w:line="320" w:lineRule="exact"/>
              <w:jc w:val="center"/>
              <w:rPr>
                <w:sz w:val="22"/>
                <w:szCs w:val="22"/>
              </w:rPr>
            </w:pPr>
            <w:r w:rsidRPr="00BB1B63">
              <w:rPr>
                <w:sz w:val="22"/>
              </w:rPr>
              <w:t>138</w:t>
            </w:r>
          </w:p>
        </w:tc>
        <w:tc>
          <w:tcPr>
            <w:tcW w:w="6379" w:type="dxa"/>
          </w:tcPr>
          <w:p w14:paraId="3AB499DE" w14:textId="77777777" w:rsidR="00724107" w:rsidRPr="00BB1B63" w:rsidRDefault="00724107" w:rsidP="00EE51A1">
            <w:pPr>
              <w:spacing w:line="320" w:lineRule="exact"/>
              <w:rPr>
                <w:sz w:val="22"/>
                <w:szCs w:val="22"/>
              </w:rPr>
            </w:pPr>
            <w:r w:rsidRPr="00BB1B63">
              <w:rPr>
                <w:sz w:val="22"/>
              </w:rPr>
              <w:t>Application to revoke WHS entry permit</w:t>
            </w:r>
          </w:p>
        </w:tc>
        <w:tc>
          <w:tcPr>
            <w:tcW w:w="1261" w:type="dxa"/>
            <w:tcBorders>
              <w:right w:val="nil"/>
            </w:tcBorders>
            <w:shd w:val="clear" w:color="auto" w:fill="auto"/>
          </w:tcPr>
          <w:p w14:paraId="3D7FA2EE" w14:textId="77777777" w:rsidR="00724107" w:rsidRPr="00BB1B63" w:rsidRDefault="00724107" w:rsidP="00EE51A1">
            <w:pPr>
              <w:spacing w:line="320" w:lineRule="exact"/>
              <w:jc w:val="center"/>
              <w:rPr>
                <w:sz w:val="22"/>
                <w:szCs w:val="22"/>
                <w:highlight w:val="yellow"/>
              </w:rPr>
            </w:pPr>
            <w:r w:rsidRPr="002B2EF3">
              <w:rPr>
                <w:sz w:val="22"/>
              </w:rPr>
              <w:t>0</w:t>
            </w:r>
          </w:p>
        </w:tc>
      </w:tr>
      <w:tr w:rsidR="00724107" w:rsidRPr="00E54B0A" w14:paraId="50132967" w14:textId="77777777" w:rsidTr="00BB1B63">
        <w:tc>
          <w:tcPr>
            <w:tcW w:w="1940" w:type="dxa"/>
            <w:tcBorders>
              <w:left w:val="nil"/>
            </w:tcBorders>
          </w:tcPr>
          <w:p w14:paraId="0F15592F" w14:textId="77777777" w:rsidR="00724107" w:rsidRPr="00BB1B63" w:rsidRDefault="00724107" w:rsidP="00EE51A1">
            <w:pPr>
              <w:spacing w:line="320" w:lineRule="exact"/>
              <w:jc w:val="center"/>
              <w:rPr>
                <w:sz w:val="22"/>
                <w:szCs w:val="22"/>
              </w:rPr>
            </w:pPr>
            <w:r w:rsidRPr="00BB1B63">
              <w:rPr>
                <w:sz w:val="22"/>
              </w:rPr>
              <w:t>141</w:t>
            </w:r>
          </w:p>
        </w:tc>
        <w:tc>
          <w:tcPr>
            <w:tcW w:w="6379" w:type="dxa"/>
          </w:tcPr>
          <w:p w14:paraId="410B283B" w14:textId="77777777" w:rsidR="00724107" w:rsidRPr="00BB1B63" w:rsidRDefault="00724107" w:rsidP="00EE51A1">
            <w:pPr>
              <w:spacing w:line="320" w:lineRule="exact"/>
              <w:rPr>
                <w:sz w:val="22"/>
                <w:szCs w:val="22"/>
              </w:rPr>
            </w:pPr>
            <w:r w:rsidRPr="00BB1B63">
              <w:rPr>
                <w:sz w:val="22"/>
              </w:rPr>
              <w:t>Application for assistance of inspector to resolve dispute</w:t>
            </w:r>
          </w:p>
        </w:tc>
        <w:tc>
          <w:tcPr>
            <w:tcW w:w="1261" w:type="dxa"/>
            <w:tcBorders>
              <w:right w:val="nil"/>
            </w:tcBorders>
            <w:shd w:val="clear" w:color="auto" w:fill="auto"/>
          </w:tcPr>
          <w:p w14:paraId="64133633" w14:textId="57D4AD51" w:rsidR="00724107" w:rsidRPr="00BB1B63" w:rsidRDefault="0053601D" w:rsidP="00EE51A1">
            <w:pPr>
              <w:spacing w:line="320" w:lineRule="exact"/>
              <w:jc w:val="center"/>
              <w:rPr>
                <w:sz w:val="22"/>
                <w:szCs w:val="22"/>
                <w:highlight w:val="yellow"/>
              </w:rPr>
            </w:pPr>
            <w:r w:rsidRPr="00FE1944">
              <w:rPr>
                <w:sz w:val="22"/>
              </w:rPr>
              <w:t>0</w:t>
            </w:r>
          </w:p>
        </w:tc>
      </w:tr>
      <w:tr w:rsidR="00724107" w:rsidRPr="00E54B0A" w14:paraId="3C6AABA5" w14:textId="77777777" w:rsidTr="00BB1B63">
        <w:tc>
          <w:tcPr>
            <w:tcW w:w="1940" w:type="dxa"/>
            <w:tcBorders>
              <w:left w:val="nil"/>
            </w:tcBorders>
            <w:vAlign w:val="center"/>
          </w:tcPr>
          <w:p w14:paraId="0A283D52" w14:textId="77777777" w:rsidR="00724107" w:rsidRPr="00BB1B63" w:rsidRDefault="00724107">
            <w:pPr>
              <w:spacing w:line="320" w:lineRule="exact"/>
              <w:jc w:val="center"/>
              <w:rPr>
                <w:sz w:val="22"/>
                <w:szCs w:val="22"/>
              </w:rPr>
            </w:pPr>
            <w:r w:rsidRPr="00BB1B63">
              <w:rPr>
                <w:sz w:val="22"/>
              </w:rPr>
              <w:t>142</w:t>
            </w:r>
          </w:p>
        </w:tc>
        <w:tc>
          <w:tcPr>
            <w:tcW w:w="6379" w:type="dxa"/>
          </w:tcPr>
          <w:p w14:paraId="44C531A7" w14:textId="77777777" w:rsidR="00724107" w:rsidRPr="00BB1B63" w:rsidRDefault="00724107" w:rsidP="00EE51A1">
            <w:pPr>
              <w:spacing w:line="320" w:lineRule="exact"/>
              <w:rPr>
                <w:sz w:val="22"/>
                <w:szCs w:val="22"/>
              </w:rPr>
            </w:pPr>
            <w:r w:rsidRPr="00BB1B63">
              <w:rPr>
                <w:sz w:val="22"/>
              </w:rPr>
              <w:t>Regulator deals with a dispute about a right of entry under this Act</w:t>
            </w:r>
          </w:p>
        </w:tc>
        <w:tc>
          <w:tcPr>
            <w:tcW w:w="1261" w:type="dxa"/>
            <w:tcBorders>
              <w:right w:val="nil"/>
            </w:tcBorders>
            <w:shd w:val="clear" w:color="auto" w:fill="auto"/>
            <w:vAlign w:val="center"/>
          </w:tcPr>
          <w:p w14:paraId="5C0EBCB7" w14:textId="4B028B01" w:rsidR="00724107" w:rsidRPr="00BB1B63" w:rsidRDefault="0053601D">
            <w:pPr>
              <w:spacing w:line="320" w:lineRule="exact"/>
              <w:jc w:val="center"/>
              <w:rPr>
                <w:sz w:val="22"/>
                <w:szCs w:val="22"/>
                <w:highlight w:val="yellow"/>
              </w:rPr>
            </w:pPr>
            <w:r w:rsidRPr="00B800E5">
              <w:rPr>
                <w:sz w:val="22"/>
              </w:rPr>
              <w:t>0</w:t>
            </w:r>
          </w:p>
        </w:tc>
      </w:tr>
      <w:tr w:rsidR="00724107" w:rsidRPr="00E54B0A" w14:paraId="37D11C5D" w14:textId="77777777" w:rsidTr="00BB1B63">
        <w:tc>
          <w:tcPr>
            <w:tcW w:w="1940" w:type="dxa"/>
            <w:tcBorders>
              <w:left w:val="nil"/>
            </w:tcBorders>
          </w:tcPr>
          <w:p w14:paraId="6347B9BF" w14:textId="77777777" w:rsidR="00724107" w:rsidRPr="00BB1B63" w:rsidRDefault="00724107" w:rsidP="00EE51A1">
            <w:pPr>
              <w:spacing w:line="320" w:lineRule="exact"/>
              <w:jc w:val="center"/>
              <w:rPr>
                <w:sz w:val="22"/>
                <w:szCs w:val="22"/>
              </w:rPr>
            </w:pPr>
            <w:r w:rsidRPr="00BB1B63">
              <w:rPr>
                <w:sz w:val="22"/>
              </w:rPr>
              <w:t>155</w:t>
            </w:r>
          </w:p>
        </w:tc>
        <w:tc>
          <w:tcPr>
            <w:tcW w:w="6379" w:type="dxa"/>
          </w:tcPr>
          <w:p w14:paraId="51ADC84D" w14:textId="77777777" w:rsidR="00724107" w:rsidRPr="00BB1B63" w:rsidRDefault="00724107" w:rsidP="00EE51A1">
            <w:pPr>
              <w:spacing w:line="320" w:lineRule="exact"/>
              <w:rPr>
                <w:sz w:val="22"/>
                <w:szCs w:val="22"/>
              </w:rPr>
            </w:pPr>
            <w:r w:rsidRPr="00BB1B63">
              <w:rPr>
                <w:sz w:val="22"/>
              </w:rPr>
              <w:t>Exercise of powers of regulator to obtain information</w:t>
            </w:r>
          </w:p>
        </w:tc>
        <w:tc>
          <w:tcPr>
            <w:tcW w:w="1261" w:type="dxa"/>
            <w:tcBorders>
              <w:right w:val="nil"/>
            </w:tcBorders>
            <w:shd w:val="clear" w:color="auto" w:fill="auto"/>
          </w:tcPr>
          <w:p w14:paraId="12EA0BBD" w14:textId="11EBB7DA" w:rsidR="00724107" w:rsidRPr="00BB1B63" w:rsidRDefault="001765E1" w:rsidP="00EE51A1">
            <w:pPr>
              <w:spacing w:line="320" w:lineRule="exact"/>
              <w:jc w:val="center"/>
              <w:rPr>
                <w:sz w:val="22"/>
                <w:szCs w:val="22"/>
                <w:highlight w:val="yellow"/>
              </w:rPr>
            </w:pPr>
            <w:r w:rsidRPr="007F2957">
              <w:rPr>
                <w:sz w:val="22"/>
              </w:rPr>
              <w:t>41</w:t>
            </w:r>
          </w:p>
        </w:tc>
      </w:tr>
      <w:tr w:rsidR="00724107" w:rsidRPr="00E54B0A" w14:paraId="1218E52E" w14:textId="77777777" w:rsidTr="00BB1B63">
        <w:tc>
          <w:tcPr>
            <w:tcW w:w="1940" w:type="dxa"/>
            <w:tcBorders>
              <w:left w:val="nil"/>
            </w:tcBorders>
          </w:tcPr>
          <w:p w14:paraId="05EC660F" w14:textId="77777777" w:rsidR="00724107" w:rsidRPr="00BB1B63" w:rsidRDefault="00724107" w:rsidP="00EE51A1">
            <w:pPr>
              <w:spacing w:line="320" w:lineRule="exact"/>
              <w:jc w:val="center"/>
              <w:rPr>
                <w:sz w:val="22"/>
                <w:szCs w:val="22"/>
              </w:rPr>
            </w:pPr>
            <w:r w:rsidRPr="00BB1B63">
              <w:rPr>
                <w:sz w:val="22"/>
              </w:rPr>
              <w:t>162</w:t>
            </w:r>
          </w:p>
        </w:tc>
        <w:tc>
          <w:tcPr>
            <w:tcW w:w="6379" w:type="dxa"/>
          </w:tcPr>
          <w:p w14:paraId="59140592" w14:textId="77777777" w:rsidR="00724107" w:rsidRPr="00BB1B63" w:rsidRDefault="00724107" w:rsidP="00EE51A1">
            <w:pPr>
              <w:spacing w:line="320" w:lineRule="exact"/>
              <w:rPr>
                <w:sz w:val="22"/>
                <w:szCs w:val="22"/>
              </w:rPr>
            </w:pPr>
            <w:r w:rsidRPr="00BB1B63">
              <w:rPr>
                <w:sz w:val="22"/>
              </w:rPr>
              <w:t>Regulator’s directions to inspectors</w:t>
            </w:r>
          </w:p>
        </w:tc>
        <w:tc>
          <w:tcPr>
            <w:tcW w:w="1261" w:type="dxa"/>
            <w:tcBorders>
              <w:right w:val="nil"/>
            </w:tcBorders>
          </w:tcPr>
          <w:p w14:paraId="70268DC0" w14:textId="77777777" w:rsidR="00724107" w:rsidRPr="00BB1B63" w:rsidRDefault="00724107" w:rsidP="00EE51A1">
            <w:pPr>
              <w:spacing w:line="320" w:lineRule="exact"/>
              <w:jc w:val="center"/>
              <w:rPr>
                <w:sz w:val="22"/>
                <w:szCs w:val="22"/>
                <w:highlight w:val="yellow"/>
              </w:rPr>
            </w:pPr>
            <w:r w:rsidRPr="002B2EF3">
              <w:rPr>
                <w:sz w:val="22"/>
              </w:rPr>
              <w:t>0</w:t>
            </w:r>
          </w:p>
        </w:tc>
      </w:tr>
      <w:tr w:rsidR="00724107" w:rsidRPr="00E54B0A" w14:paraId="48FB892B" w14:textId="77777777" w:rsidTr="00BB1B63">
        <w:tc>
          <w:tcPr>
            <w:tcW w:w="1940" w:type="dxa"/>
            <w:tcBorders>
              <w:left w:val="nil"/>
            </w:tcBorders>
          </w:tcPr>
          <w:p w14:paraId="601CD4E0" w14:textId="77777777" w:rsidR="00724107" w:rsidRPr="00BB1B63" w:rsidRDefault="00724107" w:rsidP="00EE51A1">
            <w:pPr>
              <w:spacing w:line="320" w:lineRule="exact"/>
              <w:jc w:val="center"/>
              <w:rPr>
                <w:sz w:val="22"/>
                <w:szCs w:val="22"/>
              </w:rPr>
            </w:pPr>
            <w:r w:rsidRPr="00BB1B63">
              <w:rPr>
                <w:sz w:val="22"/>
              </w:rPr>
              <w:t>191</w:t>
            </w:r>
          </w:p>
        </w:tc>
        <w:tc>
          <w:tcPr>
            <w:tcW w:w="6379" w:type="dxa"/>
          </w:tcPr>
          <w:p w14:paraId="4D1F73EF" w14:textId="77777777" w:rsidR="00724107" w:rsidRPr="00BB1B63" w:rsidRDefault="00724107" w:rsidP="00EE51A1">
            <w:pPr>
              <w:spacing w:line="320" w:lineRule="exact"/>
              <w:rPr>
                <w:sz w:val="22"/>
                <w:szCs w:val="22"/>
              </w:rPr>
            </w:pPr>
            <w:r w:rsidRPr="00BB1B63">
              <w:rPr>
                <w:sz w:val="22"/>
              </w:rPr>
              <w:t>Improvement notices issued</w:t>
            </w:r>
          </w:p>
        </w:tc>
        <w:tc>
          <w:tcPr>
            <w:tcW w:w="1261" w:type="dxa"/>
            <w:tcBorders>
              <w:right w:val="nil"/>
            </w:tcBorders>
          </w:tcPr>
          <w:p w14:paraId="4AAF7A81" w14:textId="7E57C3DE" w:rsidR="00724107" w:rsidRPr="00BB1B63" w:rsidRDefault="00372AE2" w:rsidP="00EE51A1">
            <w:pPr>
              <w:spacing w:line="320" w:lineRule="exact"/>
              <w:jc w:val="center"/>
              <w:rPr>
                <w:sz w:val="22"/>
                <w:szCs w:val="22"/>
                <w:highlight w:val="yellow"/>
              </w:rPr>
            </w:pPr>
            <w:r>
              <w:rPr>
                <w:sz w:val="22"/>
              </w:rPr>
              <w:t>116</w:t>
            </w:r>
          </w:p>
        </w:tc>
      </w:tr>
      <w:tr w:rsidR="00724107" w:rsidRPr="00E54B0A" w14:paraId="23F59E17" w14:textId="77777777" w:rsidTr="00BB1B63">
        <w:tc>
          <w:tcPr>
            <w:tcW w:w="1940" w:type="dxa"/>
            <w:tcBorders>
              <w:left w:val="nil"/>
            </w:tcBorders>
          </w:tcPr>
          <w:p w14:paraId="74CA1C72" w14:textId="77777777" w:rsidR="00724107" w:rsidRPr="00BB1B63" w:rsidRDefault="00724107" w:rsidP="00EE51A1">
            <w:pPr>
              <w:spacing w:line="320" w:lineRule="exact"/>
              <w:jc w:val="center"/>
              <w:rPr>
                <w:sz w:val="22"/>
                <w:szCs w:val="22"/>
              </w:rPr>
            </w:pPr>
            <w:r w:rsidRPr="00BB1B63">
              <w:rPr>
                <w:sz w:val="22"/>
              </w:rPr>
              <w:t>195</w:t>
            </w:r>
          </w:p>
        </w:tc>
        <w:tc>
          <w:tcPr>
            <w:tcW w:w="6379" w:type="dxa"/>
          </w:tcPr>
          <w:p w14:paraId="08B23BDA" w14:textId="77777777" w:rsidR="00724107" w:rsidRPr="00BB1B63" w:rsidRDefault="00724107" w:rsidP="00EE51A1">
            <w:pPr>
              <w:spacing w:line="320" w:lineRule="exact"/>
              <w:rPr>
                <w:sz w:val="22"/>
                <w:szCs w:val="22"/>
              </w:rPr>
            </w:pPr>
            <w:r w:rsidRPr="00BB1B63">
              <w:rPr>
                <w:sz w:val="22"/>
              </w:rPr>
              <w:t>Prohibition notices issued</w:t>
            </w:r>
          </w:p>
        </w:tc>
        <w:tc>
          <w:tcPr>
            <w:tcW w:w="1261" w:type="dxa"/>
            <w:tcBorders>
              <w:right w:val="nil"/>
            </w:tcBorders>
            <w:shd w:val="clear" w:color="auto" w:fill="auto"/>
          </w:tcPr>
          <w:p w14:paraId="38AEC62E" w14:textId="08021962" w:rsidR="00724107" w:rsidRPr="00BB1B63" w:rsidRDefault="00372AE2" w:rsidP="00EE51A1">
            <w:pPr>
              <w:spacing w:line="320" w:lineRule="exact"/>
              <w:jc w:val="center"/>
              <w:rPr>
                <w:sz w:val="22"/>
                <w:szCs w:val="22"/>
                <w:highlight w:val="yellow"/>
              </w:rPr>
            </w:pPr>
            <w:r>
              <w:rPr>
                <w:sz w:val="22"/>
              </w:rPr>
              <w:t>66</w:t>
            </w:r>
          </w:p>
        </w:tc>
      </w:tr>
      <w:tr w:rsidR="00724107" w:rsidRPr="00E54B0A" w14:paraId="65308A98" w14:textId="77777777" w:rsidTr="00BB1B63">
        <w:tc>
          <w:tcPr>
            <w:tcW w:w="1940" w:type="dxa"/>
            <w:tcBorders>
              <w:left w:val="nil"/>
            </w:tcBorders>
          </w:tcPr>
          <w:p w14:paraId="20BEA7DB" w14:textId="77777777" w:rsidR="00724107" w:rsidRPr="00BB1B63" w:rsidRDefault="00724107" w:rsidP="00EE51A1">
            <w:pPr>
              <w:spacing w:line="320" w:lineRule="exact"/>
              <w:jc w:val="center"/>
              <w:rPr>
                <w:sz w:val="22"/>
                <w:szCs w:val="22"/>
              </w:rPr>
            </w:pPr>
            <w:r w:rsidRPr="00BB1B63">
              <w:rPr>
                <w:sz w:val="22"/>
              </w:rPr>
              <w:t>213</w:t>
            </w:r>
          </w:p>
        </w:tc>
        <w:tc>
          <w:tcPr>
            <w:tcW w:w="6379" w:type="dxa"/>
          </w:tcPr>
          <w:p w14:paraId="4D3A4BAF" w14:textId="77777777" w:rsidR="00724107" w:rsidRPr="00BB1B63" w:rsidRDefault="00724107" w:rsidP="00EE51A1">
            <w:pPr>
              <w:spacing w:line="320" w:lineRule="exact"/>
              <w:rPr>
                <w:sz w:val="22"/>
                <w:szCs w:val="22"/>
              </w:rPr>
            </w:pPr>
            <w:r w:rsidRPr="00BB1B63">
              <w:rPr>
                <w:sz w:val="22"/>
              </w:rPr>
              <w:t>Recovery of costs of remedial or other action</w:t>
            </w:r>
          </w:p>
        </w:tc>
        <w:tc>
          <w:tcPr>
            <w:tcW w:w="1261" w:type="dxa"/>
            <w:tcBorders>
              <w:right w:val="nil"/>
            </w:tcBorders>
          </w:tcPr>
          <w:p w14:paraId="50764B38" w14:textId="77777777" w:rsidR="00724107" w:rsidRPr="00BB1B63" w:rsidRDefault="00724107" w:rsidP="00EE51A1">
            <w:pPr>
              <w:spacing w:line="320" w:lineRule="exact"/>
              <w:jc w:val="center"/>
              <w:rPr>
                <w:sz w:val="22"/>
                <w:szCs w:val="22"/>
                <w:highlight w:val="yellow"/>
              </w:rPr>
            </w:pPr>
            <w:r w:rsidRPr="002B2EF3">
              <w:rPr>
                <w:sz w:val="22"/>
              </w:rPr>
              <w:t>0</w:t>
            </w:r>
          </w:p>
        </w:tc>
      </w:tr>
      <w:tr w:rsidR="00724107" w:rsidRPr="00E54B0A" w14:paraId="071F0220" w14:textId="77777777" w:rsidTr="00BB1B63">
        <w:tc>
          <w:tcPr>
            <w:tcW w:w="1940" w:type="dxa"/>
            <w:tcBorders>
              <w:left w:val="nil"/>
            </w:tcBorders>
          </w:tcPr>
          <w:p w14:paraId="1241CE9A" w14:textId="77777777" w:rsidR="00724107" w:rsidRPr="00BB1B63" w:rsidRDefault="00724107" w:rsidP="00EE51A1">
            <w:pPr>
              <w:spacing w:line="320" w:lineRule="exact"/>
              <w:jc w:val="center"/>
              <w:rPr>
                <w:sz w:val="22"/>
                <w:szCs w:val="22"/>
              </w:rPr>
            </w:pPr>
            <w:r w:rsidRPr="00BB1B63">
              <w:rPr>
                <w:sz w:val="22"/>
              </w:rPr>
              <w:t>215</w:t>
            </w:r>
          </w:p>
        </w:tc>
        <w:tc>
          <w:tcPr>
            <w:tcW w:w="6379" w:type="dxa"/>
          </w:tcPr>
          <w:p w14:paraId="019F9436" w14:textId="77777777" w:rsidR="00724107" w:rsidRPr="00BB1B63" w:rsidRDefault="00724107" w:rsidP="00EE51A1">
            <w:pPr>
              <w:spacing w:line="320" w:lineRule="exact"/>
              <w:rPr>
                <w:sz w:val="22"/>
                <w:szCs w:val="22"/>
              </w:rPr>
            </w:pPr>
            <w:r w:rsidRPr="00BB1B63">
              <w:rPr>
                <w:sz w:val="22"/>
              </w:rPr>
              <w:t>Application for injunctions for non-compliance with notices</w:t>
            </w:r>
          </w:p>
        </w:tc>
        <w:tc>
          <w:tcPr>
            <w:tcW w:w="1261" w:type="dxa"/>
            <w:tcBorders>
              <w:right w:val="nil"/>
            </w:tcBorders>
          </w:tcPr>
          <w:p w14:paraId="620579D0" w14:textId="77777777" w:rsidR="00724107" w:rsidRPr="00BB1B63" w:rsidRDefault="00724107" w:rsidP="00EE51A1">
            <w:pPr>
              <w:spacing w:line="320" w:lineRule="exact"/>
              <w:jc w:val="center"/>
              <w:rPr>
                <w:sz w:val="22"/>
                <w:szCs w:val="22"/>
                <w:highlight w:val="yellow"/>
              </w:rPr>
            </w:pPr>
            <w:r w:rsidRPr="002B2EF3">
              <w:rPr>
                <w:sz w:val="22"/>
              </w:rPr>
              <w:t>0</w:t>
            </w:r>
          </w:p>
        </w:tc>
      </w:tr>
      <w:tr w:rsidR="00724107" w:rsidRPr="00E54B0A" w14:paraId="3310C3D2" w14:textId="77777777" w:rsidTr="00BB1B63">
        <w:tc>
          <w:tcPr>
            <w:tcW w:w="1940" w:type="dxa"/>
            <w:tcBorders>
              <w:left w:val="nil"/>
            </w:tcBorders>
          </w:tcPr>
          <w:p w14:paraId="4BA1313C" w14:textId="77777777" w:rsidR="00724107" w:rsidRPr="00BB1B63" w:rsidRDefault="00724107" w:rsidP="00EE51A1">
            <w:pPr>
              <w:spacing w:line="320" w:lineRule="exact"/>
              <w:jc w:val="center"/>
              <w:rPr>
                <w:sz w:val="22"/>
                <w:szCs w:val="22"/>
              </w:rPr>
            </w:pPr>
            <w:r w:rsidRPr="00BB1B63">
              <w:rPr>
                <w:sz w:val="22"/>
              </w:rPr>
              <w:t>216</w:t>
            </w:r>
          </w:p>
        </w:tc>
        <w:tc>
          <w:tcPr>
            <w:tcW w:w="6379" w:type="dxa"/>
          </w:tcPr>
          <w:p w14:paraId="01EA99B3" w14:textId="54FC8CBE" w:rsidR="00724107" w:rsidRPr="00BB1B63" w:rsidRDefault="009273D3" w:rsidP="00EE51A1">
            <w:pPr>
              <w:spacing w:line="320" w:lineRule="exact"/>
              <w:rPr>
                <w:sz w:val="22"/>
                <w:szCs w:val="22"/>
              </w:rPr>
            </w:pPr>
            <w:r>
              <w:rPr>
                <w:sz w:val="22"/>
              </w:rPr>
              <w:t>Enforceable</w:t>
            </w:r>
            <w:r w:rsidR="00724107" w:rsidRPr="00BB1B63">
              <w:rPr>
                <w:sz w:val="22"/>
              </w:rPr>
              <w:t xml:space="preserve"> undertakings accepted</w:t>
            </w:r>
          </w:p>
        </w:tc>
        <w:tc>
          <w:tcPr>
            <w:tcW w:w="1261" w:type="dxa"/>
            <w:tcBorders>
              <w:right w:val="nil"/>
            </w:tcBorders>
          </w:tcPr>
          <w:p w14:paraId="201725C5" w14:textId="53947049" w:rsidR="00724107" w:rsidRPr="00BB1B63" w:rsidRDefault="00372AE2" w:rsidP="00EE51A1">
            <w:pPr>
              <w:spacing w:line="320" w:lineRule="exact"/>
              <w:jc w:val="center"/>
              <w:rPr>
                <w:sz w:val="22"/>
                <w:szCs w:val="22"/>
                <w:highlight w:val="yellow"/>
              </w:rPr>
            </w:pPr>
            <w:r>
              <w:rPr>
                <w:sz w:val="22"/>
              </w:rPr>
              <w:t>4</w:t>
            </w:r>
          </w:p>
        </w:tc>
      </w:tr>
      <w:tr w:rsidR="00724107" w:rsidRPr="00E54B0A" w14:paraId="30DF23DE" w14:textId="77777777" w:rsidTr="00BB1B63">
        <w:tc>
          <w:tcPr>
            <w:tcW w:w="1940" w:type="dxa"/>
            <w:tcBorders>
              <w:left w:val="nil"/>
            </w:tcBorders>
          </w:tcPr>
          <w:p w14:paraId="2535242F" w14:textId="77777777" w:rsidR="00724107" w:rsidRPr="00BB1B63" w:rsidRDefault="00724107" w:rsidP="00EE51A1">
            <w:pPr>
              <w:spacing w:line="320" w:lineRule="exact"/>
              <w:jc w:val="center"/>
              <w:rPr>
                <w:sz w:val="22"/>
                <w:szCs w:val="22"/>
              </w:rPr>
            </w:pPr>
            <w:r w:rsidRPr="00BB1B63">
              <w:rPr>
                <w:sz w:val="22"/>
              </w:rPr>
              <w:t>220</w:t>
            </w:r>
          </w:p>
        </w:tc>
        <w:tc>
          <w:tcPr>
            <w:tcW w:w="6379" w:type="dxa"/>
          </w:tcPr>
          <w:p w14:paraId="02B9F133" w14:textId="77777777" w:rsidR="00724107" w:rsidRPr="00BB1B63" w:rsidRDefault="00724107" w:rsidP="00EE51A1">
            <w:pPr>
              <w:spacing w:line="320" w:lineRule="exact"/>
              <w:rPr>
                <w:sz w:val="22"/>
                <w:szCs w:val="22"/>
              </w:rPr>
            </w:pPr>
            <w:r w:rsidRPr="00BB1B63">
              <w:rPr>
                <w:sz w:val="22"/>
              </w:rPr>
              <w:t>Order following contravention of WHS undertaking</w:t>
            </w:r>
          </w:p>
        </w:tc>
        <w:tc>
          <w:tcPr>
            <w:tcW w:w="1261" w:type="dxa"/>
            <w:tcBorders>
              <w:right w:val="nil"/>
            </w:tcBorders>
          </w:tcPr>
          <w:p w14:paraId="3266E800" w14:textId="77777777" w:rsidR="00724107" w:rsidRPr="00BB1B63" w:rsidRDefault="00724107" w:rsidP="00EE51A1">
            <w:pPr>
              <w:spacing w:line="320" w:lineRule="exact"/>
              <w:jc w:val="center"/>
              <w:rPr>
                <w:sz w:val="22"/>
                <w:szCs w:val="22"/>
                <w:highlight w:val="yellow"/>
              </w:rPr>
            </w:pPr>
            <w:r w:rsidRPr="002B2EF3">
              <w:rPr>
                <w:sz w:val="22"/>
              </w:rPr>
              <w:t>0</w:t>
            </w:r>
          </w:p>
        </w:tc>
      </w:tr>
      <w:tr w:rsidR="00724107" w:rsidRPr="00E54B0A" w14:paraId="42FA354F" w14:textId="77777777" w:rsidTr="00BB1B63">
        <w:tc>
          <w:tcPr>
            <w:tcW w:w="1940" w:type="dxa"/>
            <w:tcBorders>
              <w:left w:val="nil"/>
            </w:tcBorders>
          </w:tcPr>
          <w:p w14:paraId="7B6FBA49" w14:textId="77777777" w:rsidR="00724107" w:rsidRPr="00BB1B63" w:rsidRDefault="00724107" w:rsidP="00EE51A1">
            <w:pPr>
              <w:spacing w:line="320" w:lineRule="exact"/>
              <w:jc w:val="center"/>
              <w:rPr>
                <w:sz w:val="22"/>
                <w:szCs w:val="22"/>
              </w:rPr>
            </w:pPr>
            <w:r w:rsidRPr="00BB1B63">
              <w:rPr>
                <w:sz w:val="22"/>
              </w:rPr>
              <w:t>221</w:t>
            </w:r>
          </w:p>
        </w:tc>
        <w:tc>
          <w:tcPr>
            <w:tcW w:w="6379" w:type="dxa"/>
          </w:tcPr>
          <w:p w14:paraId="084A7D08" w14:textId="77777777" w:rsidR="00724107" w:rsidRPr="00BB1B63" w:rsidRDefault="00724107" w:rsidP="00EE51A1">
            <w:pPr>
              <w:spacing w:line="320" w:lineRule="exact"/>
              <w:rPr>
                <w:sz w:val="22"/>
                <w:szCs w:val="22"/>
              </w:rPr>
            </w:pPr>
            <w:r w:rsidRPr="00BB1B63">
              <w:rPr>
                <w:sz w:val="22"/>
              </w:rPr>
              <w:t>Withdrawal or variation of WHS undertaking</w:t>
            </w:r>
          </w:p>
        </w:tc>
        <w:tc>
          <w:tcPr>
            <w:tcW w:w="1261" w:type="dxa"/>
            <w:tcBorders>
              <w:right w:val="nil"/>
            </w:tcBorders>
          </w:tcPr>
          <w:p w14:paraId="2CAB4EC9" w14:textId="00A47664" w:rsidR="00724107" w:rsidRPr="00BB1B63" w:rsidRDefault="00EA7CDD" w:rsidP="00EA7CDD">
            <w:pPr>
              <w:spacing w:line="320" w:lineRule="exact"/>
              <w:jc w:val="center"/>
              <w:rPr>
                <w:sz w:val="22"/>
                <w:szCs w:val="22"/>
                <w:highlight w:val="yellow"/>
              </w:rPr>
            </w:pPr>
            <w:r>
              <w:rPr>
                <w:sz w:val="22"/>
              </w:rPr>
              <w:t>2</w:t>
            </w:r>
          </w:p>
        </w:tc>
      </w:tr>
      <w:tr w:rsidR="00724107" w:rsidRPr="00E54B0A" w14:paraId="615EBB17" w14:textId="77777777" w:rsidTr="00BB1B63">
        <w:tc>
          <w:tcPr>
            <w:tcW w:w="1940" w:type="dxa"/>
            <w:tcBorders>
              <w:left w:val="nil"/>
            </w:tcBorders>
          </w:tcPr>
          <w:p w14:paraId="36544774" w14:textId="77777777" w:rsidR="00724107" w:rsidRPr="00BB1B63" w:rsidRDefault="00724107" w:rsidP="00EE51A1">
            <w:pPr>
              <w:spacing w:line="320" w:lineRule="exact"/>
              <w:jc w:val="center"/>
              <w:rPr>
                <w:sz w:val="22"/>
                <w:szCs w:val="22"/>
              </w:rPr>
            </w:pPr>
            <w:r w:rsidRPr="00BB1B63">
              <w:rPr>
                <w:sz w:val="22"/>
              </w:rPr>
              <w:t>231</w:t>
            </w:r>
          </w:p>
        </w:tc>
        <w:tc>
          <w:tcPr>
            <w:tcW w:w="6379" w:type="dxa"/>
          </w:tcPr>
          <w:p w14:paraId="5A45F0F3" w14:textId="77777777" w:rsidR="00724107" w:rsidRPr="00BB1B63" w:rsidRDefault="00724107" w:rsidP="00EE51A1">
            <w:pPr>
              <w:spacing w:line="320" w:lineRule="exact"/>
              <w:rPr>
                <w:sz w:val="22"/>
                <w:szCs w:val="22"/>
              </w:rPr>
            </w:pPr>
            <w:r w:rsidRPr="00BB1B63">
              <w:rPr>
                <w:sz w:val="22"/>
              </w:rPr>
              <w:t>Written request to Regulator that prosecution be brought</w:t>
            </w:r>
          </w:p>
        </w:tc>
        <w:tc>
          <w:tcPr>
            <w:tcW w:w="1261" w:type="dxa"/>
            <w:tcBorders>
              <w:right w:val="nil"/>
            </w:tcBorders>
          </w:tcPr>
          <w:p w14:paraId="483982E1" w14:textId="405E93F3" w:rsidR="00724107" w:rsidRPr="00BB1B63" w:rsidRDefault="00372AE2" w:rsidP="00EE51A1">
            <w:pPr>
              <w:spacing w:line="320" w:lineRule="exact"/>
              <w:jc w:val="center"/>
              <w:rPr>
                <w:sz w:val="22"/>
                <w:szCs w:val="22"/>
                <w:highlight w:val="yellow"/>
              </w:rPr>
            </w:pPr>
            <w:r>
              <w:rPr>
                <w:sz w:val="22"/>
              </w:rPr>
              <w:t>0</w:t>
            </w:r>
          </w:p>
        </w:tc>
      </w:tr>
      <w:tr w:rsidR="00724107" w:rsidRPr="00E54B0A" w14:paraId="2CE7F959" w14:textId="77777777" w:rsidTr="00BB1B63">
        <w:tc>
          <w:tcPr>
            <w:tcW w:w="1940" w:type="dxa"/>
            <w:tcBorders>
              <w:left w:val="nil"/>
            </w:tcBorders>
          </w:tcPr>
          <w:p w14:paraId="0A3C5AE5" w14:textId="77777777" w:rsidR="00724107" w:rsidRPr="00BB1B63" w:rsidRDefault="00724107" w:rsidP="00EE51A1">
            <w:pPr>
              <w:spacing w:line="320" w:lineRule="exact"/>
              <w:jc w:val="center"/>
              <w:rPr>
                <w:sz w:val="22"/>
                <w:szCs w:val="22"/>
              </w:rPr>
            </w:pPr>
            <w:r w:rsidRPr="00BB1B63">
              <w:rPr>
                <w:sz w:val="22"/>
              </w:rPr>
              <w:t>260</w:t>
            </w:r>
          </w:p>
        </w:tc>
        <w:tc>
          <w:tcPr>
            <w:tcW w:w="6379" w:type="dxa"/>
          </w:tcPr>
          <w:p w14:paraId="4877A822" w14:textId="77777777" w:rsidR="00724107" w:rsidRPr="00BB1B63" w:rsidRDefault="00724107" w:rsidP="00EE51A1">
            <w:pPr>
              <w:spacing w:line="320" w:lineRule="exact"/>
              <w:rPr>
                <w:sz w:val="22"/>
                <w:szCs w:val="22"/>
              </w:rPr>
            </w:pPr>
            <w:r w:rsidRPr="00BB1B63">
              <w:rPr>
                <w:sz w:val="22"/>
              </w:rPr>
              <w:t>Proceeding for contravention of civil penalty provision</w:t>
            </w:r>
          </w:p>
        </w:tc>
        <w:tc>
          <w:tcPr>
            <w:tcW w:w="1261" w:type="dxa"/>
            <w:tcBorders>
              <w:right w:val="nil"/>
            </w:tcBorders>
          </w:tcPr>
          <w:p w14:paraId="3179E8E2" w14:textId="77777777" w:rsidR="00724107" w:rsidRPr="00BB1B63" w:rsidRDefault="00724107" w:rsidP="00EE51A1">
            <w:pPr>
              <w:spacing w:line="320" w:lineRule="exact"/>
              <w:jc w:val="center"/>
              <w:rPr>
                <w:sz w:val="22"/>
                <w:szCs w:val="22"/>
                <w:highlight w:val="yellow"/>
              </w:rPr>
            </w:pPr>
            <w:r w:rsidRPr="002B2EF3">
              <w:rPr>
                <w:sz w:val="22"/>
              </w:rPr>
              <w:t>0</w:t>
            </w:r>
          </w:p>
        </w:tc>
      </w:tr>
    </w:tbl>
    <w:p w14:paraId="4226EDBC" w14:textId="604987BA" w:rsidR="00E9376D" w:rsidRPr="00B800E5" w:rsidRDefault="00E9376D" w:rsidP="00724107">
      <w:pPr>
        <w:jc w:val="both"/>
        <w:rPr>
          <w:spacing w:val="-3"/>
          <w:sz w:val="16"/>
          <w:szCs w:val="16"/>
        </w:rPr>
      </w:pPr>
      <w:r w:rsidRPr="00B800E5">
        <w:rPr>
          <w:spacing w:val="-3"/>
          <w:sz w:val="16"/>
          <w:szCs w:val="16"/>
        </w:rPr>
        <w:t>*</w:t>
      </w:r>
      <w:r w:rsidR="00C960EA" w:rsidRPr="00991E7C">
        <w:rPr>
          <w:spacing w:val="-3"/>
          <w:sz w:val="16"/>
          <w:szCs w:val="16"/>
        </w:rPr>
        <w:t>T</w:t>
      </w:r>
      <w:r w:rsidR="00E44968" w:rsidRPr="00B800E5">
        <w:rPr>
          <w:spacing w:val="-3"/>
          <w:sz w:val="16"/>
          <w:szCs w:val="16"/>
        </w:rPr>
        <w:t xml:space="preserve">his figure includes incidents still under investigation and the figure maybe revised down if the investigation finds an incident does not meet the definition of notifiable as per section 35 of the </w:t>
      </w:r>
      <w:r w:rsidR="00E44968" w:rsidRPr="00B800E5">
        <w:rPr>
          <w:i/>
          <w:spacing w:val="-3"/>
          <w:sz w:val="16"/>
          <w:szCs w:val="16"/>
        </w:rPr>
        <w:t>Work Health and Safety (National Uniform Legislation) Act.</w:t>
      </w:r>
    </w:p>
    <w:p w14:paraId="326ABEC8" w14:textId="77777777" w:rsidR="000F3591" w:rsidRDefault="000F3591">
      <w:pPr>
        <w:rPr>
          <w:rFonts w:ascii="Helvetica" w:hAnsi="Helvetica"/>
          <w:sz w:val="16"/>
          <w:szCs w:val="16"/>
        </w:rPr>
      </w:pPr>
      <w:r>
        <w:rPr>
          <w:rFonts w:ascii="Helvetica" w:hAnsi="Helvetica"/>
          <w:sz w:val="16"/>
          <w:szCs w:val="16"/>
        </w:rPr>
        <w:br w:type="page"/>
      </w:r>
    </w:p>
    <w:p w14:paraId="218C07B8" w14:textId="5402F01D" w:rsidR="00724107" w:rsidRPr="00B800E5" w:rsidRDefault="000F3591" w:rsidP="00CB08B0">
      <w:pPr>
        <w:spacing w:after="120" w:line="240" w:lineRule="auto"/>
        <w:ind w:hanging="426"/>
        <w:jc w:val="both"/>
        <w:rPr>
          <w:rFonts w:ascii="Lato Black" w:eastAsiaTheme="majorEastAsia" w:hAnsi="Lato Black" w:cstheme="majorBidi"/>
          <w:bCs/>
          <w:kern w:val="32"/>
          <w:sz w:val="32"/>
          <w:szCs w:val="32"/>
          <w:lang w:eastAsia="en-AU"/>
        </w:rPr>
      </w:pPr>
      <w:r w:rsidRPr="00B800E5">
        <w:rPr>
          <w:rFonts w:ascii="Lato Black" w:eastAsiaTheme="majorEastAsia" w:hAnsi="Lato Black" w:cstheme="majorBidi"/>
          <w:bCs/>
          <w:kern w:val="32"/>
          <w:sz w:val="32"/>
          <w:szCs w:val="32"/>
          <w:lang w:eastAsia="en-AU"/>
        </w:rPr>
        <w:lastRenderedPageBreak/>
        <w:t>Exercise of powers</w:t>
      </w:r>
      <w:r w:rsidR="00724107" w:rsidRPr="00B800E5">
        <w:rPr>
          <w:rFonts w:ascii="Lato Black" w:eastAsiaTheme="majorEastAsia" w:hAnsi="Lato Black" w:cstheme="majorBidi"/>
          <w:bCs/>
          <w:kern w:val="32"/>
          <w:sz w:val="32"/>
          <w:szCs w:val="32"/>
          <w:lang w:eastAsia="en-AU"/>
        </w:rPr>
        <w:t xml:space="preserve"> under </w:t>
      </w:r>
      <w:r w:rsidR="00562AC2" w:rsidRPr="00B800E5">
        <w:rPr>
          <w:rFonts w:ascii="Lato Black" w:eastAsiaTheme="majorEastAsia" w:hAnsi="Lato Black" w:cstheme="majorBidi"/>
          <w:bCs/>
          <w:kern w:val="32"/>
          <w:sz w:val="32"/>
          <w:szCs w:val="32"/>
          <w:lang w:eastAsia="en-AU"/>
        </w:rPr>
        <w:t>WHS (NUL) Regulations for 201</w:t>
      </w:r>
      <w:r w:rsidR="00D07532">
        <w:rPr>
          <w:rFonts w:ascii="Lato Black" w:eastAsiaTheme="majorEastAsia" w:hAnsi="Lato Black" w:cstheme="majorBidi"/>
          <w:bCs/>
          <w:kern w:val="32"/>
          <w:sz w:val="32"/>
          <w:szCs w:val="32"/>
          <w:lang w:eastAsia="en-AU"/>
        </w:rPr>
        <w:t>8</w:t>
      </w:r>
      <w:r w:rsidR="00562AC2" w:rsidRPr="00B800E5">
        <w:rPr>
          <w:rFonts w:ascii="Lato Black" w:eastAsiaTheme="majorEastAsia" w:hAnsi="Lato Black" w:cstheme="majorBidi"/>
          <w:bCs/>
          <w:kern w:val="32"/>
          <w:sz w:val="32"/>
          <w:szCs w:val="32"/>
          <w:lang w:eastAsia="en-AU"/>
        </w:rPr>
        <w:t>-1</w:t>
      </w:r>
      <w:r w:rsidR="00D07532">
        <w:rPr>
          <w:rFonts w:ascii="Lato Black" w:eastAsiaTheme="majorEastAsia" w:hAnsi="Lato Black" w:cstheme="majorBidi"/>
          <w:bCs/>
          <w:kern w:val="32"/>
          <w:sz w:val="32"/>
          <w:szCs w:val="32"/>
          <w:lang w:eastAsia="en-AU"/>
        </w:rPr>
        <w:t>9</w:t>
      </w:r>
      <w:r w:rsidR="00724107" w:rsidRPr="00B800E5">
        <w:rPr>
          <w:rFonts w:ascii="Lato Black" w:eastAsiaTheme="majorEastAsia" w:hAnsi="Lato Black" w:cstheme="majorBidi"/>
          <w:bCs/>
          <w:kern w:val="32"/>
          <w:sz w:val="32"/>
          <w:szCs w:val="32"/>
          <w:lang w:eastAsia="en-AU"/>
        </w:rPr>
        <w:t xml:space="preserve"> </w:t>
      </w:r>
    </w:p>
    <w:tbl>
      <w:tblPr>
        <w:tblStyle w:val="TableGrid"/>
        <w:tblW w:w="9924" w:type="dxa"/>
        <w:tblInd w:w="-426" w:type="dxa"/>
        <w:tblLayout w:type="fixed"/>
        <w:tblLook w:val="04A0" w:firstRow="1" w:lastRow="0" w:firstColumn="1" w:lastColumn="0" w:noHBand="0" w:noVBand="1"/>
        <w:tblDescription w:val="Data table summarising powers exercised under the Work Health and Safety (National Uniform Legislation) Regulations in the 2016-2017 financial year."/>
      </w:tblPr>
      <w:tblGrid>
        <w:gridCol w:w="2258"/>
        <w:gridCol w:w="6379"/>
        <w:gridCol w:w="1287"/>
      </w:tblGrid>
      <w:tr w:rsidR="00724107" w:rsidRPr="00203C98" w14:paraId="4381C930" w14:textId="77777777" w:rsidTr="00B800E5">
        <w:trPr>
          <w:tblHeader/>
        </w:trPr>
        <w:tc>
          <w:tcPr>
            <w:tcW w:w="2258" w:type="dxa"/>
            <w:tcBorders>
              <w:left w:val="nil"/>
            </w:tcBorders>
            <w:shd w:val="clear" w:color="auto" w:fill="FF9900"/>
            <w:vAlign w:val="center"/>
          </w:tcPr>
          <w:p w14:paraId="1410F177" w14:textId="77777777" w:rsidR="00724107" w:rsidRPr="00BB1B63" w:rsidRDefault="00724107">
            <w:pPr>
              <w:spacing w:line="320" w:lineRule="exact"/>
              <w:jc w:val="center"/>
              <w:rPr>
                <w:b/>
                <w:sz w:val="22"/>
                <w:szCs w:val="22"/>
              </w:rPr>
            </w:pPr>
            <w:bookmarkStart w:id="20" w:name="RowTitle_2"/>
            <w:bookmarkEnd w:id="20"/>
            <w:r w:rsidRPr="00BB1B63">
              <w:rPr>
                <w:b/>
                <w:sz w:val="22"/>
              </w:rPr>
              <w:t>Regulatory Requirement</w:t>
            </w:r>
          </w:p>
        </w:tc>
        <w:tc>
          <w:tcPr>
            <w:tcW w:w="6379" w:type="dxa"/>
            <w:shd w:val="clear" w:color="auto" w:fill="FF9900"/>
            <w:vAlign w:val="center"/>
          </w:tcPr>
          <w:p w14:paraId="690C30FA" w14:textId="77777777" w:rsidR="00724107" w:rsidRPr="00BB1B63" w:rsidRDefault="00724107">
            <w:pPr>
              <w:spacing w:line="320" w:lineRule="exact"/>
              <w:jc w:val="center"/>
              <w:rPr>
                <w:b/>
                <w:sz w:val="22"/>
                <w:szCs w:val="22"/>
              </w:rPr>
            </w:pPr>
            <w:r w:rsidRPr="00BB1B63">
              <w:rPr>
                <w:b/>
                <w:sz w:val="22"/>
              </w:rPr>
              <w:t>Description</w:t>
            </w:r>
          </w:p>
        </w:tc>
        <w:tc>
          <w:tcPr>
            <w:tcW w:w="1287" w:type="dxa"/>
            <w:tcBorders>
              <w:right w:val="nil"/>
            </w:tcBorders>
            <w:shd w:val="clear" w:color="auto" w:fill="FF9900"/>
            <w:vAlign w:val="center"/>
          </w:tcPr>
          <w:p w14:paraId="13BFE35B" w14:textId="77777777" w:rsidR="00724107" w:rsidRPr="00BB1B63" w:rsidRDefault="00724107">
            <w:pPr>
              <w:spacing w:line="320" w:lineRule="exact"/>
              <w:jc w:val="center"/>
              <w:rPr>
                <w:b/>
                <w:sz w:val="22"/>
                <w:szCs w:val="22"/>
              </w:rPr>
            </w:pPr>
            <w:r w:rsidRPr="00BB1B63">
              <w:rPr>
                <w:b/>
                <w:sz w:val="22"/>
              </w:rPr>
              <w:t>No.</w:t>
            </w:r>
          </w:p>
        </w:tc>
      </w:tr>
      <w:tr w:rsidR="00724107" w:rsidRPr="00DF751E" w14:paraId="442E6F25" w14:textId="77777777" w:rsidTr="00B800E5">
        <w:tc>
          <w:tcPr>
            <w:tcW w:w="2258" w:type="dxa"/>
            <w:tcBorders>
              <w:left w:val="nil"/>
            </w:tcBorders>
          </w:tcPr>
          <w:p w14:paraId="651019F1" w14:textId="77777777" w:rsidR="00724107" w:rsidRPr="00AA53FC" w:rsidRDefault="00724107" w:rsidP="00BB1B63">
            <w:pPr>
              <w:spacing w:before="30" w:after="20"/>
              <w:jc w:val="center"/>
              <w:rPr>
                <w:sz w:val="22"/>
                <w:szCs w:val="22"/>
              </w:rPr>
            </w:pPr>
            <w:r w:rsidRPr="00AA53FC">
              <w:rPr>
                <w:sz w:val="22"/>
              </w:rPr>
              <w:t>21</w:t>
            </w:r>
          </w:p>
        </w:tc>
        <w:tc>
          <w:tcPr>
            <w:tcW w:w="6379" w:type="dxa"/>
          </w:tcPr>
          <w:p w14:paraId="35C014C8" w14:textId="77777777" w:rsidR="00724107" w:rsidRPr="00AA53FC" w:rsidRDefault="00724107" w:rsidP="00BB1B63">
            <w:pPr>
              <w:spacing w:before="30" w:after="20"/>
              <w:rPr>
                <w:sz w:val="22"/>
                <w:szCs w:val="22"/>
              </w:rPr>
            </w:pPr>
            <w:r w:rsidRPr="00AA53FC">
              <w:rPr>
                <w:sz w:val="22"/>
              </w:rPr>
              <w:t>Approved training for health and safety representatives</w:t>
            </w:r>
          </w:p>
        </w:tc>
        <w:tc>
          <w:tcPr>
            <w:tcW w:w="1287" w:type="dxa"/>
            <w:tcBorders>
              <w:right w:val="nil"/>
            </w:tcBorders>
            <w:shd w:val="clear" w:color="auto" w:fill="auto"/>
          </w:tcPr>
          <w:p w14:paraId="24EA1B84" w14:textId="0FC26D78" w:rsidR="00724107" w:rsidRPr="00BB1B63" w:rsidRDefault="00F7433E" w:rsidP="00BB1B63">
            <w:pPr>
              <w:spacing w:before="30" w:after="20"/>
              <w:jc w:val="center"/>
              <w:rPr>
                <w:sz w:val="22"/>
                <w:szCs w:val="22"/>
                <w:highlight w:val="yellow"/>
              </w:rPr>
            </w:pPr>
            <w:r>
              <w:rPr>
                <w:sz w:val="22"/>
              </w:rPr>
              <w:t>1</w:t>
            </w:r>
          </w:p>
        </w:tc>
      </w:tr>
      <w:tr w:rsidR="00724107" w:rsidRPr="00DF751E" w14:paraId="6EAD8F4F" w14:textId="77777777" w:rsidTr="00B800E5">
        <w:tc>
          <w:tcPr>
            <w:tcW w:w="2258" w:type="dxa"/>
            <w:tcBorders>
              <w:left w:val="nil"/>
            </w:tcBorders>
          </w:tcPr>
          <w:p w14:paraId="446AB043" w14:textId="1F018604" w:rsidR="00724107" w:rsidRPr="00554898" w:rsidRDefault="00724107" w:rsidP="00BB1B63">
            <w:pPr>
              <w:spacing w:before="30" w:after="20"/>
              <w:jc w:val="center"/>
              <w:rPr>
                <w:sz w:val="22"/>
                <w:szCs w:val="22"/>
              </w:rPr>
            </w:pPr>
            <w:r w:rsidRPr="00554898">
              <w:rPr>
                <w:sz w:val="22"/>
              </w:rPr>
              <w:t>93</w:t>
            </w:r>
            <w:r w:rsidR="00F762AF" w:rsidRPr="00554898">
              <w:rPr>
                <w:sz w:val="22"/>
              </w:rPr>
              <w:t xml:space="preserve"> and 319</w:t>
            </w:r>
          </w:p>
        </w:tc>
        <w:tc>
          <w:tcPr>
            <w:tcW w:w="6379" w:type="dxa"/>
          </w:tcPr>
          <w:p w14:paraId="4BF8E1AA" w14:textId="3712B5F9" w:rsidR="00724107" w:rsidRPr="00554898" w:rsidRDefault="00724107" w:rsidP="00BB1B63">
            <w:pPr>
              <w:spacing w:before="30" w:after="20"/>
              <w:rPr>
                <w:sz w:val="22"/>
                <w:szCs w:val="22"/>
              </w:rPr>
            </w:pPr>
            <w:r w:rsidRPr="00554898">
              <w:rPr>
                <w:sz w:val="22"/>
              </w:rPr>
              <w:t>Licence documents issued – High Risk Work</w:t>
            </w:r>
            <w:r w:rsidR="00F762AF" w:rsidRPr="00554898">
              <w:rPr>
                <w:sz w:val="22"/>
              </w:rPr>
              <w:t xml:space="preserve"> and White Card</w:t>
            </w:r>
          </w:p>
        </w:tc>
        <w:tc>
          <w:tcPr>
            <w:tcW w:w="1287" w:type="dxa"/>
            <w:tcBorders>
              <w:right w:val="nil"/>
            </w:tcBorders>
          </w:tcPr>
          <w:p w14:paraId="25F6231B" w14:textId="30EE3B68" w:rsidR="00724107" w:rsidRPr="00554898" w:rsidRDefault="001E0658" w:rsidP="00BB1B63">
            <w:pPr>
              <w:spacing w:before="30" w:after="20"/>
              <w:jc w:val="center"/>
              <w:rPr>
                <w:sz w:val="22"/>
                <w:szCs w:val="22"/>
              </w:rPr>
            </w:pPr>
            <w:r>
              <w:rPr>
                <w:sz w:val="22"/>
              </w:rPr>
              <w:t>10,017</w:t>
            </w:r>
          </w:p>
        </w:tc>
      </w:tr>
      <w:tr w:rsidR="00724107" w:rsidRPr="00AB12EF" w14:paraId="32023C8B" w14:textId="77777777" w:rsidTr="00B800E5">
        <w:tc>
          <w:tcPr>
            <w:tcW w:w="2258" w:type="dxa"/>
            <w:tcBorders>
              <w:left w:val="nil"/>
            </w:tcBorders>
          </w:tcPr>
          <w:p w14:paraId="135FB500" w14:textId="2A4233B2" w:rsidR="00724107" w:rsidRPr="00554898" w:rsidRDefault="003D6587" w:rsidP="00BB1B63">
            <w:pPr>
              <w:spacing w:before="30" w:after="20"/>
              <w:jc w:val="center"/>
              <w:rPr>
                <w:sz w:val="22"/>
                <w:szCs w:val="22"/>
              </w:rPr>
            </w:pPr>
            <w:r>
              <w:rPr>
                <w:sz w:val="22"/>
              </w:rPr>
              <w:t>9</w:t>
            </w:r>
            <w:r w:rsidR="00724107" w:rsidRPr="00554898">
              <w:rPr>
                <w:sz w:val="22"/>
              </w:rPr>
              <w:t>5</w:t>
            </w:r>
          </w:p>
        </w:tc>
        <w:tc>
          <w:tcPr>
            <w:tcW w:w="6379" w:type="dxa"/>
          </w:tcPr>
          <w:p w14:paraId="59AF78AC" w14:textId="77777777" w:rsidR="00724107" w:rsidRPr="00554898" w:rsidRDefault="00724107" w:rsidP="00BB1B63">
            <w:pPr>
              <w:spacing w:before="30" w:after="20"/>
              <w:rPr>
                <w:sz w:val="22"/>
                <w:szCs w:val="22"/>
              </w:rPr>
            </w:pPr>
            <w:r w:rsidRPr="00554898">
              <w:rPr>
                <w:sz w:val="22"/>
              </w:rPr>
              <w:t>Reassessment of competency of licence holder</w:t>
            </w:r>
          </w:p>
        </w:tc>
        <w:tc>
          <w:tcPr>
            <w:tcW w:w="1287" w:type="dxa"/>
            <w:tcBorders>
              <w:right w:val="nil"/>
            </w:tcBorders>
          </w:tcPr>
          <w:p w14:paraId="3BB536C0" w14:textId="3E69E211" w:rsidR="00724107" w:rsidRPr="00554898" w:rsidRDefault="003D6587" w:rsidP="00BB1B63">
            <w:pPr>
              <w:spacing w:before="30" w:after="20"/>
              <w:jc w:val="center"/>
              <w:rPr>
                <w:sz w:val="22"/>
                <w:szCs w:val="22"/>
              </w:rPr>
            </w:pPr>
            <w:r>
              <w:rPr>
                <w:sz w:val="22"/>
              </w:rPr>
              <w:t>1</w:t>
            </w:r>
          </w:p>
        </w:tc>
      </w:tr>
      <w:tr w:rsidR="00724107" w:rsidRPr="00AB12EF" w14:paraId="248490D0" w14:textId="77777777" w:rsidTr="00B800E5">
        <w:tc>
          <w:tcPr>
            <w:tcW w:w="2258" w:type="dxa"/>
            <w:tcBorders>
              <w:left w:val="nil"/>
            </w:tcBorders>
          </w:tcPr>
          <w:p w14:paraId="1AD95D57" w14:textId="77777777" w:rsidR="00724107" w:rsidRPr="00554898" w:rsidRDefault="00724107" w:rsidP="00BB1B63">
            <w:pPr>
              <w:spacing w:before="30" w:after="20"/>
              <w:jc w:val="center"/>
              <w:rPr>
                <w:sz w:val="22"/>
                <w:szCs w:val="22"/>
              </w:rPr>
            </w:pPr>
            <w:r w:rsidRPr="00554898">
              <w:rPr>
                <w:sz w:val="22"/>
              </w:rPr>
              <w:t>133</w:t>
            </w:r>
          </w:p>
        </w:tc>
        <w:tc>
          <w:tcPr>
            <w:tcW w:w="6379" w:type="dxa"/>
          </w:tcPr>
          <w:p w14:paraId="1FDE98F7" w14:textId="77777777" w:rsidR="00724107" w:rsidRPr="00554898" w:rsidRDefault="00724107" w:rsidP="00BB1B63">
            <w:pPr>
              <w:spacing w:before="30" w:after="20"/>
              <w:rPr>
                <w:sz w:val="22"/>
                <w:szCs w:val="22"/>
              </w:rPr>
            </w:pPr>
            <w:r w:rsidRPr="00554898">
              <w:rPr>
                <w:sz w:val="22"/>
              </w:rPr>
              <w:t>Regulator may suspend or cancel accreditation of assessor</w:t>
            </w:r>
          </w:p>
        </w:tc>
        <w:tc>
          <w:tcPr>
            <w:tcW w:w="1287" w:type="dxa"/>
            <w:tcBorders>
              <w:right w:val="nil"/>
            </w:tcBorders>
          </w:tcPr>
          <w:p w14:paraId="399F04B6" w14:textId="77777777" w:rsidR="00724107" w:rsidRPr="00554898" w:rsidRDefault="00724107" w:rsidP="00BB1B63">
            <w:pPr>
              <w:spacing w:before="30" w:after="20"/>
              <w:jc w:val="center"/>
              <w:rPr>
                <w:sz w:val="22"/>
                <w:szCs w:val="22"/>
              </w:rPr>
            </w:pPr>
            <w:r w:rsidRPr="00554898">
              <w:rPr>
                <w:sz w:val="22"/>
              </w:rPr>
              <w:t>0</w:t>
            </w:r>
          </w:p>
        </w:tc>
      </w:tr>
      <w:tr w:rsidR="00724107" w:rsidRPr="00DF751E" w14:paraId="22D5575F" w14:textId="77777777" w:rsidTr="00B800E5">
        <w:tc>
          <w:tcPr>
            <w:tcW w:w="2258" w:type="dxa"/>
            <w:tcBorders>
              <w:left w:val="nil"/>
            </w:tcBorders>
          </w:tcPr>
          <w:p w14:paraId="0CB4351C" w14:textId="77777777" w:rsidR="00724107" w:rsidRPr="00554898" w:rsidRDefault="00724107" w:rsidP="00BB1B63">
            <w:pPr>
              <w:spacing w:before="30" w:after="20"/>
              <w:jc w:val="center"/>
              <w:rPr>
                <w:sz w:val="22"/>
                <w:szCs w:val="22"/>
              </w:rPr>
            </w:pPr>
            <w:r w:rsidRPr="00554898">
              <w:rPr>
                <w:sz w:val="22"/>
              </w:rPr>
              <w:t>142</w:t>
            </w:r>
          </w:p>
        </w:tc>
        <w:tc>
          <w:tcPr>
            <w:tcW w:w="6379" w:type="dxa"/>
          </w:tcPr>
          <w:p w14:paraId="786639D3" w14:textId="77777777" w:rsidR="00724107" w:rsidRPr="00554898" w:rsidRDefault="00724107" w:rsidP="00BB1B63">
            <w:pPr>
              <w:spacing w:before="30" w:after="20"/>
              <w:rPr>
                <w:sz w:val="22"/>
                <w:szCs w:val="22"/>
              </w:rPr>
            </w:pPr>
            <w:r w:rsidRPr="00554898">
              <w:rPr>
                <w:sz w:val="22"/>
              </w:rPr>
              <w:t>Notice of demolition work</w:t>
            </w:r>
          </w:p>
        </w:tc>
        <w:tc>
          <w:tcPr>
            <w:tcW w:w="1287" w:type="dxa"/>
            <w:tcBorders>
              <w:right w:val="nil"/>
            </w:tcBorders>
          </w:tcPr>
          <w:p w14:paraId="04C55EE0" w14:textId="7F12857B" w:rsidR="00724107" w:rsidRPr="00554898" w:rsidRDefault="00F7433E" w:rsidP="00BB1B63">
            <w:pPr>
              <w:spacing w:before="30" w:after="20"/>
              <w:jc w:val="center"/>
              <w:rPr>
                <w:sz w:val="22"/>
                <w:szCs w:val="22"/>
              </w:rPr>
            </w:pPr>
            <w:r>
              <w:rPr>
                <w:sz w:val="22"/>
              </w:rPr>
              <w:t>18</w:t>
            </w:r>
          </w:p>
        </w:tc>
      </w:tr>
      <w:tr w:rsidR="00724107" w:rsidRPr="00DF751E" w14:paraId="6B76649B" w14:textId="77777777" w:rsidTr="00B800E5">
        <w:tc>
          <w:tcPr>
            <w:tcW w:w="2258" w:type="dxa"/>
            <w:tcBorders>
              <w:left w:val="nil"/>
            </w:tcBorders>
          </w:tcPr>
          <w:p w14:paraId="6D85A07D" w14:textId="53F919C0" w:rsidR="00724107" w:rsidRPr="00554898" w:rsidRDefault="00F762AF" w:rsidP="00BB1B63">
            <w:pPr>
              <w:spacing w:before="30" w:after="20"/>
              <w:jc w:val="center"/>
              <w:rPr>
                <w:sz w:val="22"/>
                <w:szCs w:val="22"/>
              </w:rPr>
            </w:pPr>
            <w:r w:rsidRPr="00554898">
              <w:rPr>
                <w:sz w:val="22"/>
              </w:rPr>
              <w:t>243 and 246</w:t>
            </w:r>
          </w:p>
        </w:tc>
        <w:tc>
          <w:tcPr>
            <w:tcW w:w="6379" w:type="dxa"/>
          </w:tcPr>
          <w:p w14:paraId="3A6AD877" w14:textId="77777777" w:rsidR="00724107" w:rsidRPr="00554898" w:rsidRDefault="00724107" w:rsidP="00BB1B63">
            <w:pPr>
              <w:spacing w:before="30" w:after="20"/>
              <w:rPr>
                <w:sz w:val="22"/>
                <w:szCs w:val="22"/>
              </w:rPr>
            </w:pPr>
            <w:r w:rsidRPr="00554898">
              <w:rPr>
                <w:sz w:val="22"/>
              </w:rPr>
              <w:t>Registration of plant designs and items of plant</w:t>
            </w:r>
          </w:p>
        </w:tc>
        <w:tc>
          <w:tcPr>
            <w:tcW w:w="1287" w:type="dxa"/>
            <w:tcBorders>
              <w:right w:val="nil"/>
            </w:tcBorders>
          </w:tcPr>
          <w:p w14:paraId="2FFF2D37" w14:textId="0497C1B0" w:rsidR="00724107" w:rsidRPr="00554898" w:rsidRDefault="00F7433E" w:rsidP="00BB1B63">
            <w:pPr>
              <w:spacing w:before="30" w:after="20"/>
              <w:jc w:val="center"/>
              <w:rPr>
                <w:sz w:val="22"/>
                <w:szCs w:val="22"/>
              </w:rPr>
            </w:pPr>
            <w:r>
              <w:rPr>
                <w:sz w:val="22"/>
              </w:rPr>
              <w:t>571</w:t>
            </w:r>
          </w:p>
        </w:tc>
      </w:tr>
      <w:tr w:rsidR="00724107" w:rsidRPr="00DF751E" w14:paraId="6C8830E3" w14:textId="77777777" w:rsidTr="00B800E5">
        <w:tc>
          <w:tcPr>
            <w:tcW w:w="2258" w:type="dxa"/>
            <w:tcBorders>
              <w:left w:val="nil"/>
            </w:tcBorders>
          </w:tcPr>
          <w:p w14:paraId="37FE6F0B" w14:textId="77777777" w:rsidR="00724107" w:rsidRPr="00554898" w:rsidRDefault="00724107" w:rsidP="00BB1B63">
            <w:pPr>
              <w:spacing w:before="30" w:after="20"/>
              <w:jc w:val="center"/>
              <w:rPr>
                <w:sz w:val="22"/>
                <w:szCs w:val="22"/>
              </w:rPr>
            </w:pPr>
            <w:r w:rsidRPr="00554898">
              <w:rPr>
                <w:sz w:val="22"/>
              </w:rPr>
              <w:t>325</w:t>
            </w:r>
          </w:p>
        </w:tc>
        <w:tc>
          <w:tcPr>
            <w:tcW w:w="6379" w:type="dxa"/>
          </w:tcPr>
          <w:p w14:paraId="36F6BFA8" w14:textId="77777777" w:rsidR="00724107" w:rsidRPr="00554898" w:rsidRDefault="00724107" w:rsidP="00BB1B63">
            <w:pPr>
              <w:spacing w:before="30" w:after="20"/>
              <w:rPr>
                <w:sz w:val="22"/>
                <w:szCs w:val="22"/>
              </w:rPr>
            </w:pPr>
            <w:r w:rsidRPr="00554898">
              <w:rPr>
                <w:sz w:val="22"/>
              </w:rPr>
              <w:t>Entered into agreement with RTO to issue white cards</w:t>
            </w:r>
          </w:p>
        </w:tc>
        <w:tc>
          <w:tcPr>
            <w:tcW w:w="1287" w:type="dxa"/>
            <w:tcBorders>
              <w:right w:val="nil"/>
            </w:tcBorders>
            <w:shd w:val="clear" w:color="auto" w:fill="auto"/>
          </w:tcPr>
          <w:p w14:paraId="33234E86" w14:textId="4CEE361B" w:rsidR="00724107" w:rsidRPr="00554898" w:rsidRDefault="00F7433E" w:rsidP="00BB1B63">
            <w:pPr>
              <w:spacing w:before="30" w:after="20"/>
              <w:jc w:val="center"/>
              <w:rPr>
                <w:sz w:val="22"/>
                <w:szCs w:val="22"/>
              </w:rPr>
            </w:pPr>
            <w:r>
              <w:rPr>
                <w:sz w:val="22"/>
              </w:rPr>
              <w:t>5</w:t>
            </w:r>
          </w:p>
        </w:tc>
      </w:tr>
      <w:tr w:rsidR="00724107" w:rsidRPr="00DF751E" w14:paraId="11A9579B" w14:textId="77777777" w:rsidTr="00B800E5">
        <w:tc>
          <w:tcPr>
            <w:tcW w:w="2258" w:type="dxa"/>
            <w:tcBorders>
              <w:left w:val="nil"/>
            </w:tcBorders>
          </w:tcPr>
          <w:p w14:paraId="3FC855DF" w14:textId="6FC42204" w:rsidR="00724107" w:rsidRPr="00554898" w:rsidRDefault="00FB6CA3" w:rsidP="00BB1B63">
            <w:pPr>
              <w:spacing w:before="30" w:after="20"/>
              <w:jc w:val="center"/>
              <w:rPr>
                <w:sz w:val="22"/>
                <w:szCs w:val="22"/>
              </w:rPr>
            </w:pPr>
            <w:r w:rsidRPr="00554898">
              <w:rPr>
                <w:sz w:val="22"/>
              </w:rPr>
              <w:t>348</w:t>
            </w:r>
          </w:p>
        </w:tc>
        <w:tc>
          <w:tcPr>
            <w:tcW w:w="6379" w:type="dxa"/>
          </w:tcPr>
          <w:p w14:paraId="03932AF3" w14:textId="77777777" w:rsidR="00724107" w:rsidRPr="00554898" w:rsidRDefault="00724107" w:rsidP="00BB1B63">
            <w:pPr>
              <w:spacing w:before="30" w:after="20"/>
              <w:rPr>
                <w:sz w:val="22"/>
                <w:szCs w:val="22"/>
              </w:rPr>
            </w:pPr>
            <w:r w:rsidRPr="00554898">
              <w:rPr>
                <w:sz w:val="22"/>
              </w:rPr>
              <w:t>Hazardous Chemicals – manifest notifications</w:t>
            </w:r>
          </w:p>
        </w:tc>
        <w:tc>
          <w:tcPr>
            <w:tcW w:w="1287" w:type="dxa"/>
            <w:tcBorders>
              <w:right w:val="nil"/>
            </w:tcBorders>
          </w:tcPr>
          <w:p w14:paraId="3FE36513" w14:textId="699E9A59" w:rsidR="00724107" w:rsidRPr="00554898" w:rsidRDefault="00F7433E" w:rsidP="00BB1B63">
            <w:pPr>
              <w:spacing w:before="30" w:after="20"/>
              <w:jc w:val="center"/>
              <w:rPr>
                <w:sz w:val="22"/>
                <w:szCs w:val="22"/>
              </w:rPr>
            </w:pPr>
            <w:r>
              <w:rPr>
                <w:sz w:val="22"/>
              </w:rPr>
              <w:t>20</w:t>
            </w:r>
          </w:p>
        </w:tc>
      </w:tr>
      <w:tr w:rsidR="00724107" w:rsidRPr="00DF751E" w14:paraId="27B7E50A" w14:textId="77777777" w:rsidTr="00B800E5">
        <w:tc>
          <w:tcPr>
            <w:tcW w:w="2258" w:type="dxa"/>
            <w:tcBorders>
              <w:left w:val="nil"/>
            </w:tcBorders>
          </w:tcPr>
          <w:p w14:paraId="289296A6" w14:textId="77777777" w:rsidR="00724107" w:rsidRPr="00554898" w:rsidRDefault="00724107" w:rsidP="00BB1B63">
            <w:pPr>
              <w:spacing w:before="30" w:after="20"/>
              <w:jc w:val="center"/>
              <w:rPr>
                <w:sz w:val="22"/>
                <w:szCs w:val="22"/>
              </w:rPr>
            </w:pPr>
            <w:r w:rsidRPr="00554898">
              <w:rPr>
                <w:sz w:val="22"/>
              </w:rPr>
              <w:t>393</w:t>
            </w:r>
          </w:p>
        </w:tc>
        <w:tc>
          <w:tcPr>
            <w:tcW w:w="6379" w:type="dxa"/>
          </w:tcPr>
          <w:p w14:paraId="1AAA20C5" w14:textId="77777777" w:rsidR="00724107" w:rsidRPr="00554898" w:rsidRDefault="00724107" w:rsidP="00BB1B63">
            <w:pPr>
              <w:spacing w:before="30" w:after="20"/>
              <w:rPr>
                <w:sz w:val="22"/>
                <w:szCs w:val="22"/>
              </w:rPr>
            </w:pPr>
            <w:r w:rsidRPr="00554898">
              <w:rPr>
                <w:sz w:val="22"/>
              </w:rPr>
              <w:t>Lead process determined</w:t>
            </w:r>
          </w:p>
        </w:tc>
        <w:tc>
          <w:tcPr>
            <w:tcW w:w="1287" w:type="dxa"/>
            <w:tcBorders>
              <w:right w:val="nil"/>
            </w:tcBorders>
          </w:tcPr>
          <w:p w14:paraId="0BB7DD77" w14:textId="77777777" w:rsidR="00724107" w:rsidRPr="00554898" w:rsidRDefault="00724107" w:rsidP="00BB1B63">
            <w:pPr>
              <w:spacing w:before="30" w:after="20"/>
              <w:jc w:val="center"/>
              <w:rPr>
                <w:sz w:val="22"/>
                <w:szCs w:val="22"/>
              </w:rPr>
            </w:pPr>
            <w:r w:rsidRPr="00554898">
              <w:rPr>
                <w:sz w:val="22"/>
              </w:rPr>
              <w:t>0</w:t>
            </w:r>
          </w:p>
        </w:tc>
      </w:tr>
      <w:tr w:rsidR="00724107" w:rsidRPr="00DF751E" w14:paraId="39FF63AB" w14:textId="77777777" w:rsidTr="00B800E5">
        <w:tc>
          <w:tcPr>
            <w:tcW w:w="2258" w:type="dxa"/>
            <w:tcBorders>
              <w:left w:val="nil"/>
            </w:tcBorders>
          </w:tcPr>
          <w:p w14:paraId="54DA7D0F" w14:textId="77777777" w:rsidR="00724107" w:rsidRPr="00554898" w:rsidRDefault="00724107" w:rsidP="00BB1B63">
            <w:pPr>
              <w:spacing w:before="30" w:after="20"/>
              <w:jc w:val="center"/>
              <w:rPr>
                <w:sz w:val="22"/>
                <w:szCs w:val="22"/>
              </w:rPr>
            </w:pPr>
            <w:r w:rsidRPr="00554898">
              <w:rPr>
                <w:sz w:val="22"/>
              </w:rPr>
              <w:t>403(1)</w:t>
            </w:r>
          </w:p>
        </w:tc>
        <w:tc>
          <w:tcPr>
            <w:tcW w:w="6379" w:type="dxa"/>
          </w:tcPr>
          <w:p w14:paraId="5CFC8CC7" w14:textId="77777777" w:rsidR="00724107" w:rsidRPr="00554898" w:rsidRDefault="00724107" w:rsidP="00BB1B63">
            <w:pPr>
              <w:spacing w:before="30" w:after="20"/>
              <w:rPr>
                <w:sz w:val="22"/>
                <w:szCs w:val="22"/>
              </w:rPr>
            </w:pPr>
            <w:r w:rsidRPr="00554898">
              <w:rPr>
                <w:sz w:val="22"/>
              </w:rPr>
              <w:t>Lead risk work notified</w:t>
            </w:r>
          </w:p>
        </w:tc>
        <w:tc>
          <w:tcPr>
            <w:tcW w:w="1287" w:type="dxa"/>
            <w:tcBorders>
              <w:right w:val="nil"/>
            </w:tcBorders>
          </w:tcPr>
          <w:p w14:paraId="5FB19073" w14:textId="049441CB" w:rsidR="00724107" w:rsidRPr="00554898" w:rsidRDefault="00F7433E" w:rsidP="00BB1B63">
            <w:pPr>
              <w:spacing w:before="30" w:after="20"/>
              <w:jc w:val="center"/>
              <w:rPr>
                <w:sz w:val="22"/>
                <w:szCs w:val="22"/>
              </w:rPr>
            </w:pPr>
            <w:r>
              <w:rPr>
                <w:sz w:val="22"/>
              </w:rPr>
              <w:t>3</w:t>
            </w:r>
          </w:p>
        </w:tc>
      </w:tr>
      <w:tr w:rsidR="00724107" w:rsidRPr="00DF751E" w14:paraId="6222F718" w14:textId="77777777" w:rsidTr="00B800E5">
        <w:tc>
          <w:tcPr>
            <w:tcW w:w="2258" w:type="dxa"/>
            <w:tcBorders>
              <w:left w:val="nil"/>
            </w:tcBorders>
          </w:tcPr>
          <w:p w14:paraId="159F7370" w14:textId="77777777" w:rsidR="00724107" w:rsidRPr="00554898" w:rsidRDefault="00724107" w:rsidP="00BB1B63">
            <w:pPr>
              <w:spacing w:before="30" w:after="20"/>
              <w:jc w:val="center"/>
              <w:rPr>
                <w:sz w:val="22"/>
                <w:szCs w:val="22"/>
              </w:rPr>
            </w:pPr>
            <w:r w:rsidRPr="00554898">
              <w:rPr>
                <w:sz w:val="22"/>
              </w:rPr>
              <w:t>442</w:t>
            </w:r>
          </w:p>
        </w:tc>
        <w:tc>
          <w:tcPr>
            <w:tcW w:w="6379" w:type="dxa"/>
          </w:tcPr>
          <w:p w14:paraId="211C3AC6" w14:textId="77777777" w:rsidR="00724107" w:rsidRPr="00554898" w:rsidRDefault="00724107" w:rsidP="00BB1B63">
            <w:pPr>
              <w:spacing w:before="30" w:after="20"/>
              <w:rPr>
                <w:sz w:val="22"/>
                <w:szCs w:val="22"/>
              </w:rPr>
            </w:pPr>
            <w:r w:rsidRPr="00554898">
              <w:rPr>
                <w:sz w:val="22"/>
              </w:rPr>
              <w:t>Asbestos health monitoring report received</w:t>
            </w:r>
          </w:p>
        </w:tc>
        <w:tc>
          <w:tcPr>
            <w:tcW w:w="1287" w:type="dxa"/>
            <w:tcBorders>
              <w:right w:val="nil"/>
            </w:tcBorders>
            <w:shd w:val="clear" w:color="auto" w:fill="auto"/>
          </w:tcPr>
          <w:p w14:paraId="5307826A" w14:textId="77777777" w:rsidR="00724107" w:rsidRPr="00554898" w:rsidRDefault="00724107" w:rsidP="00BB1B63">
            <w:pPr>
              <w:spacing w:before="30" w:after="20"/>
              <w:jc w:val="center"/>
              <w:rPr>
                <w:sz w:val="22"/>
                <w:szCs w:val="22"/>
              </w:rPr>
            </w:pPr>
            <w:r w:rsidRPr="00554898">
              <w:rPr>
                <w:sz w:val="22"/>
              </w:rPr>
              <w:t>0</w:t>
            </w:r>
          </w:p>
        </w:tc>
      </w:tr>
      <w:tr w:rsidR="00724107" w:rsidRPr="00DF751E" w14:paraId="61E885EB" w14:textId="77777777" w:rsidTr="00B800E5">
        <w:tc>
          <w:tcPr>
            <w:tcW w:w="2258" w:type="dxa"/>
            <w:tcBorders>
              <w:left w:val="nil"/>
            </w:tcBorders>
          </w:tcPr>
          <w:p w14:paraId="726E44B5" w14:textId="77777777" w:rsidR="00724107" w:rsidRPr="00554898" w:rsidRDefault="00724107" w:rsidP="00BB1B63">
            <w:pPr>
              <w:spacing w:before="30" w:after="20"/>
              <w:jc w:val="center"/>
              <w:rPr>
                <w:sz w:val="22"/>
                <w:szCs w:val="22"/>
              </w:rPr>
            </w:pPr>
            <w:r w:rsidRPr="00554898">
              <w:rPr>
                <w:sz w:val="22"/>
              </w:rPr>
              <w:t>466</w:t>
            </w:r>
          </w:p>
        </w:tc>
        <w:tc>
          <w:tcPr>
            <w:tcW w:w="6379" w:type="dxa"/>
          </w:tcPr>
          <w:p w14:paraId="0B4ED0AA" w14:textId="77777777" w:rsidR="00724107" w:rsidRPr="00554898" w:rsidRDefault="00724107" w:rsidP="00BB1B63">
            <w:pPr>
              <w:spacing w:before="30" w:after="20"/>
              <w:rPr>
                <w:sz w:val="22"/>
                <w:szCs w:val="22"/>
              </w:rPr>
            </w:pPr>
            <w:r w:rsidRPr="00554898">
              <w:rPr>
                <w:sz w:val="22"/>
              </w:rPr>
              <w:t>Notification of asbestos removal received</w:t>
            </w:r>
          </w:p>
        </w:tc>
        <w:tc>
          <w:tcPr>
            <w:tcW w:w="1287" w:type="dxa"/>
            <w:tcBorders>
              <w:right w:val="nil"/>
            </w:tcBorders>
          </w:tcPr>
          <w:p w14:paraId="69A7B570" w14:textId="46ACCD15" w:rsidR="00724107" w:rsidRPr="00554898" w:rsidRDefault="00F7433E" w:rsidP="00BB1B63">
            <w:pPr>
              <w:spacing w:before="30" w:after="20"/>
              <w:jc w:val="center"/>
              <w:rPr>
                <w:sz w:val="22"/>
                <w:szCs w:val="22"/>
              </w:rPr>
            </w:pPr>
            <w:r>
              <w:rPr>
                <w:sz w:val="22"/>
              </w:rPr>
              <w:t>416</w:t>
            </w:r>
          </w:p>
        </w:tc>
      </w:tr>
      <w:tr w:rsidR="00724107" w:rsidRPr="00884028" w14:paraId="4DDB0748" w14:textId="77777777" w:rsidTr="00B800E5">
        <w:tc>
          <w:tcPr>
            <w:tcW w:w="2258" w:type="dxa"/>
            <w:tcBorders>
              <w:left w:val="nil"/>
            </w:tcBorders>
          </w:tcPr>
          <w:p w14:paraId="3066685B" w14:textId="77777777" w:rsidR="00724107" w:rsidRPr="00554898" w:rsidRDefault="00724107" w:rsidP="00BB1B63">
            <w:pPr>
              <w:spacing w:before="30" w:after="20"/>
              <w:jc w:val="center"/>
              <w:rPr>
                <w:sz w:val="22"/>
                <w:szCs w:val="22"/>
              </w:rPr>
            </w:pPr>
            <w:r w:rsidRPr="00554898">
              <w:rPr>
                <w:sz w:val="22"/>
              </w:rPr>
              <w:t>492</w:t>
            </w:r>
          </w:p>
        </w:tc>
        <w:tc>
          <w:tcPr>
            <w:tcW w:w="6379" w:type="dxa"/>
          </w:tcPr>
          <w:p w14:paraId="63BE38AF" w14:textId="678D1FAD" w:rsidR="00724107" w:rsidRPr="00554898" w:rsidRDefault="00724107" w:rsidP="00BB1B63">
            <w:pPr>
              <w:spacing w:before="30" w:after="20"/>
              <w:rPr>
                <w:sz w:val="22"/>
                <w:szCs w:val="22"/>
              </w:rPr>
            </w:pPr>
            <w:r w:rsidRPr="00554898">
              <w:rPr>
                <w:sz w:val="22"/>
              </w:rPr>
              <w:t>Application for asbestos removal or assessor licence</w:t>
            </w:r>
          </w:p>
        </w:tc>
        <w:tc>
          <w:tcPr>
            <w:tcW w:w="1287" w:type="dxa"/>
            <w:tcBorders>
              <w:right w:val="nil"/>
            </w:tcBorders>
          </w:tcPr>
          <w:p w14:paraId="1391724F" w14:textId="6E446B47" w:rsidR="00724107" w:rsidRPr="00554898" w:rsidRDefault="00F7433E" w:rsidP="00F7433E">
            <w:pPr>
              <w:spacing w:before="30" w:after="20"/>
              <w:jc w:val="center"/>
              <w:rPr>
                <w:sz w:val="22"/>
                <w:szCs w:val="22"/>
              </w:rPr>
            </w:pPr>
            <w:r>
              <w:rPr>
                <w:sz w:val="22"/>
              </w:rPr>
              <w:t>21</w:t>
            </w:r>
          </w:p>
        </w:tc>
      </w:tr>
      <w:tr w:rsidR="00724107" w:rsidRPr="00AB12EF" w14:paraId="36AA4988" w14:textId="77777777" w:rsidTr="00B800E5">
        <w:tc>
          <w:tcPr>
            <w:tcW w:w="2258" w:type="dxa"/>
            <w:tcBorders>
              <w:left w:val="nil"/>
            </w:tcBorders>
          </w:tcPr>
          <w:p w14:paraId="66B3330A" w14:textId="77777777" w:rsidR="00724107" w:rsidRPr="00AA53FC" w:rsidRDefault="00724107" w:rsidP="00BB1B63">
            <w:pPr>
              <w:spacing w:before="30" w:after="20"/>
              <w:jc w:val="center"/>
              <w:rPr>
                <w:sz w:val="22"/>
                <w:szCs w:val="22"/>
              </w:rPr>
            </w:pPr>
            <w:r w:rsidRPr="00BB1B63">
              <w:rPr>
                <w:sz w:val="22"/>
              </w:rPr>
              <w:t>520</w:t>
            </w:r>
          </w:p>
        </w:tc>
        <w:tc>
          <w:tcPr>
            <w:tcW w:w="6379" w:type="dxa"/>
          </w:tcPr>
          <w:p w14:paraId="03B9F754" w14:textId="77777777" w:rsidR="00724107" w:rsidRPr="00AA53FC" w:rsidRDefault="00724107" w:rsidP="00BB1B63">
            <w:pPr>
              <w:spacing w:before="30" w:after="20"/>
              <w:rPr>
                <w:sz w:val="22"/>
                <w:szCs w:val="22"/>
              </w:rPr>
            </w:pPr>
            <w:r w:rsidRPr="00BB1B63">
              <w:rPr>
                <w:sz w:val="22"/>
              </w:rPr>
              <w:t>Suspension or cancellation of asbestos licence removal</w:t>
            </w:r>
          </w:p>
        </w:tc>
        <w:tc>
          <w:tcPr>
            <w:tcW w:w="1287" w:type="dxa"/>
            <w:tcBorders>
              <w:right w:val="nil"/>
            </w:tcBorders>
          </w:tcPr>
          <w:p w14:paraId="10520C30" w14:textId="77777777" w:rsidR="00724107" w:rsidRPr="00BB1B63" w:rsidRDefault="00724107" w:rsidP="00BB1B63">
            <w:pPr>
              <w:spacing w:before="30" w:after="20"/>
              <w:jc w:val="center"/>
              <w:rPr>
                <w:sz w:val="22"/>
                <w:szCs w:val="22"/>
                <w:highlight w:val="yellow"/>
              </w:rPr>
            </w:pPr>
            <w:r w:rsidRPr="00341B0A">
              <w:rPr>
                <w:sz w:val="22"/>
              </w:rPr>
              <w:t>0</w:t>
            </w:r>
          </w:p>
        </w:tc>
      </w:tr>
      <w:tr w:rsidR="00724107" w:rsidRPr="00A83A3B" w14:paraId="3DF2333F" w14:textId="77777777" w:rsidTr="00B800E5">
        <w:tc>
          <w:tcPr>
            <w:tcW w:w="2258" w:type="dxa"/>
            <w:tcBorders>
              <w:left w:val="nil"/>
            </w:tcBorders>
          </w:tcPr>
          <w:p w14:paraId="3DD3B3CF" w14:textId="35235A64" w:rsidR="00724107" w:rsidRPr="00AA53FC" w:rsidRDefault="0008542D" w:rsidP="00BB1B63">
            <w:pPr>
              <w:spacing w:before="30" w:after="20"/>
              <w:jc w:val="center"/>
              <w:rPr>
                <w:sz w:val="22"/>
                <w:szCs w:val="22"/>
              </w:rPr>
            </w:pPr>
            <w:r w:rsidRPr="00BB1B63">
              <w:rPr>
                <w:sz w:val="22"/>
              </w:rPr>
              <w:t>535</w:t>
            </w:r>
          </w:p>
        </w:tc>
        <w:tc>
          <w:tcPr>
            <w:tcW w:w="6379" w:type="dxa"/>
          </w:tcPr>
          <w:p w14:paraId="7DA5D806" w14:textId="6FB056A4" w:rsidR="00724107" w:rsidRPr="00AA53FC" w:rsidRDefault="00724107" w:rsidP="00BB1B63">
            <w:pPr>
              <w:spacing w:before="30" w:after="20"/>
              <w:rPr>
                <w:sz w:val="22"/>
                <w:szCs w:val="22"/>
              </w:rPr>
            </w:pPr>
            <w:r w:rsidRPr="00BB1B63">
              <w:rPr>
                <w:sz w:val="22"/>
              </w:rPr>
              <w:t xml:space="preserve">MHF </w:t>
            </w:r>
            <w:r w:rsidR="0008542D" w:rsidRPr="00BB1B63">
              <w:rPr>
                <w:sz w:val="22"/>
              </w:rPr>
              <w:t>- Exemption of determined facility</w:t>
            </w:r>
          </w:p>
        </w:tc>
        <w:tc>
          <w:tcPr>
            <w:tcW w:w="1287" w:type="dxa"/>
            <w:tcBorders>
              <w:right w:val="nil"/>
            </w:tcBorders>
          </w:tcPr>
          <w:p w14:paraId="5E5D577D" w14:textId="51D47C07" w:rsidR="00724107" w:rsidRPr="00BB1B63" w:rsidRDefault="00EA7CDD" w:rsidP="00BB1B63">
            <w:pPr>
              <w:spacing w:before="30" w:after="20"/>
              <w:jc w:val="center"/>
              <w:rPr>
                <w:sz w:val="22"/>
                <w:szCs w:val="22"/>
                <w:highlight w:val="yellow"/>
              </w:rPr>
            </w:pPr>
            <w:r>
              <w:rPr>
                <w:sz w:val="22"/>
              </w:rPr>
              <w:t>1</w:t>
            </w:r>
          </w:p>
        </w:tc>
      </w:tr>
      <w:tr w:rsidR="0008542D" w:rsidRPr="00A83A3B" w14:paraId="5DB55B46" w14:textId="77777777" w:rsidTr="00B800E5">
        <w:tc>
          <w:tcPr>
            <w:tcW w:w="2258" w:type="dxa"/>
            <w:tcBorders>
              <w:left w:val="nil"/>
            </w:tcBorders>
            <w:vAlign w:val="center"/>
          </w:tcPr>
          <w:p w14:paraId="794BC755" w14:textId="7E31976E" w:rsidR="0008542D" w:rsidRPr="00BB1B63" w:rsidRDefault="0008542D" w:rsidP="00BB1B63">
            <w:pPr>
              <w:spacing w:before="30" w:after="20"/>
              <w:jc w:val="center"/>
              <w:rPr>
                <w:sz w:val="22"/>
                <w:szCs w:val="22"/>
              </w:rPr>
            </w:pPr>
            <w:r w:rsidRPr="00BB1B63">
              <w:rPr>
                <w:sz w:val="22"/>
              </w:rPr>
              <w:t>536</w:t>
            </w:r>
          </w:p>
        </w:tc>
        <w:tc>
          <w:tcPr>
            <w:tcW w:w="6379" w:type="dxa"/>
          </w:tcPr>
          <w:p w14:paraId="6B2B01EF" w14:textId="43A0167A" w:rsidR="0008542D" w:rsidRPr="00BB1B63" w:rsidRDefault="0008542D" w:rsidP="00BB1B63">
            <w:pPr>
              <w:spacing w:before="30" w:after="20"/>
              <w:rPr>
                <w:sz w:val="22"/>
                <w:szCs w:val="22"/>
              </w:rPr>
            </w:pPr>
            <w:r w:rsidRPr="00BB1B63">
              <w:rPr>
                <w:sz w:val="22"/>
              </w:rPr>
              <w:t>MHF Notifications -  Existing Facilities/Modifications</w:t>
            </w:r>
            <w:r w:rsidRPr="00BB1B63">
              <w:rPr>
                <w:sz w:val="22"/>
              </w:rPr>
              <w:br/>
              <w:t>(includes re-notifications if Schedule 15 chemicals increases</w:t>
            </w:r>
          </w:p>
        </w:tc>
        <w:tc>
          <w:tcPr>
            <w:tcW w:w="1287" w:type="dxa"/>
            <w:tcBorders>
              <w:right w:val="nil"/>
            </w:tcBorders>
            <w:vAlign w:val="center"/>
          </w:tcPr>
          <w:p w14:paraId="6BF629FA" w14:textId="1B5D069E" w:rsidR="0008542D" w:rsidRPr="00BB1B63" w:rsidRDefault="00297B7E" w:rsidP="00BB1B63">
            <w:pPr>
              <w:spacing w:before="30" w:after="20"/>
              <w:jc w:val="center"/>
              <w:rPr>
                <w:sz w:val="22"/>
                <w:szCs w:val="22"/>
                <w:highlight w:val="yellow"/>
              </w:rPr>
            </w:pPr>
            <w:r>
              <w:rPr>
                <w:sz w:val="22"/>
              </w:rPr>
              <w:t>0</w:t>
            </w:r>
          </w:p>
        </w:tc>
      </w:tr>
      <w:tr w:rsidR="0008542D" w:rsidRPr="00A83A3B" w14:paraId="2A13BE7A" w14:textId="77777777" w:rsidTr="00B800E5">
        <w:tc>
          <w:tcPr>
            <w:tcW w:w="2258" w:type="dxa"/>
            <w:tcBorders>
              <w:left w:val="nil"/>
            </w:tcBorders>
          </w:tcPr>
          <w:p w14:paraId="25167C03" w14:textId="70DF355E" w:rsidR="0008542D" w:rsidRPr="00BB1B63" w:rsidRDefault="0008542D" w:rsidP="00BB1B63">
            <w:pPr>
              <w:spacing w:before="30" w:after="20"/>
              <w:jc w:val="center"/>
              <w:rPr>
                <w:sz w:val="22"/>
                <w:szCs w:val="22"/>
              </w:rPr>
            </w:pPr>
            <w:r w:rsidRPr="00BB1B63">
              <w:rPr>
                <w:sz w:val="22"/>
              </w:rPr>
              <w:t>537</w:t>
            </w:r>
          </w:p>
        </w:tc>
        <w:tc>
          <w:tcPr>
            <w:tcW w:w="6379" w:type="dxa"/>
          </w:tcPr>
          <w:p w14:paraId="6AA0570E" w14:textId="12D34057" w:rsidR="0008542D" w:rsidRPr="00BB1B63" w:rsidRDefault="0008542D" w:rsidP="00BB1B63">
            <w:pPr>
              <w:spacing w:before="30" w:after="20"/>
              <w:rPr>
                <w:sz w:val="22"/>
                <w:szCs w:val="22"/>
              </w:rPr>
            </w:pPr>
            <w:r w:rsidRPr="00BB1B63">
              <w:rPr>
                <w:sz w:val="22"/>
              </w:rPr>
              <w:t>MHF Notifications – proposed facilities</w:t>
            </w:r>
          </w:p>
        </w:tc>
        <w:tc>
          <w:tcPr>
            <w:tcW w:w="1287" w:type="dxa"/>
            <w:tcBorders>
              <w:right w:val="nil"/>
            </w:tcBorders>
          </w:tcPr>
          <w:p w14:paraId="2438975E" w14:textId="5AD3AD85" w:rsidR="0008542D" w:rsidRPr="00BB1B63" w:rsidRDefault="00297B7E" w:rsidP="009359C2">
            <w:pPr>
              <w:tabs>
                <w:tab w:val="left" w:pos="444"/>
                <w:tab w:val="center" w:pos="522"/>
              </w:tabs>
              <w:spacing w:before="30" w:after="20"/>
              <w:jc w:val="center"/>
              <w:rPr>
                <w:sz w:val="22"/>
                <w:szCs w:val="22"/>
                <w:highlight w:val="yellow"/>
              </w:rPr>
            </w:pPr>
            <w:r>
              <w:rPr>
                <w:sz w:val="22"/>
              </w:rPr>
              <w:t>0</w:t>
            </w:r>
          </w:p>
        </w:tc>
      </w:tr>
      <w:tr w:rsidR="00724107" w:rsidRPr="00A83A3B" w14:paraId="559919B5" w14:textId="77777777" w:rsidTr="00B800E5">
        <w:tc>
          <w:tcPr>
            <w:tcW w:w="2258" w:type="dxa"/>
            <w:tcBorders>
              <w:left w:val="nil"/>
            </w:tcBorders>
          </w:tcPr>
          <w:p w14:paraId="0FA4D3C1" w14:textId="77777777" w:rsidR="00724107" w:rsidRPr="00AA53FC" w:rsidRDefault="00724107" w:rsidP="00BB1B63">
            <w:pPr>
              <w:spacing w:before="30" w:after="20"/>
              <w:jc w:val="center"/>
              <w:rPr>
                <w:sz w:val="22"/>
                <w:szCs w:val="22"/>
              </w:rPr>
            </w:pPr>
            <w:r w:rsidRPr="00BB1B63">
              <w:rPr>
                <w:sz w:val="22"/>
              </w:rPr>
              <w:t>539</w:t>
            </w:r>
          </w:p>
        </w:tc>
        <w:tc>
          <w:tcPr>
            <w:tcW w:w="6379" w:type="dxa"/>
          </w:tcPr>
          <w:p w14:paraId="415C3AC0" w14:textId="77777777" w:rsidR="00724107" w:rsidRPr="00AA53FC" w:rsidRDefault="00724107" w:rsidP="00BB1B63">
            <w:pPr>
              <w:spacing w:before="30" w:after="20"/>
              <w:rPr>
                <w:sz w:val="22"/>
                <w:szCs w:val="22"/>
              </w:rPr>
            </w:pPr>
            <w:r w:rsidRPr="00BB1B63">
              <w:rPr>
                <w:sz w:val="22"/>
              </w:rPr>
              <w:t>Regulator may conduct inquiry regarding MHF</w:t>
            </w:r>
          </w:p>
        </w:tc>
        <w:tc>
          <w:tcPr>
            <w:tcW w:w="1287" w:type="dxa"/>
            <w:tcBorders>
              <w:right w:val="nil"/>
            </w:tcBorders>
          </w:tcPr>
          <w:p w14:paraId="0A46B4F7" w14:textId="77777777" w:rsidR="00724107" w:rsidRPr="00BB1B63" w:rsidRDefault="00724107" w:rsidP="00BB1B63">
            <w:pPr>
              <w:spacing w:before="30" w:after="20"/>
              <w:jc w:val="center"/>
              <w:rPr>
                <w:sz w:val="22"/>
                <w:szCs w:val="22"/>
                <w:highlight w:val="yellow"/>
              </w:rPr>
            </w:pPr>
            <w:r w:rsidRPr="001B2C50">
              <w:rPr>
                <w:sz w:val="22"/>
              </w:rPr>
              <w:t>0</w:t>
            </w:r>
          </w:p>
        </w:tc>
      </w:tr>
      <w:tr w:rsidR="00724107" w:rsidRPr="00A83A3B" w14:paraId="10D7E476" w14:textId="77777777" w:rsidTr="00B800E5">
        <w:tc>
          <w:tcPr>
            <w:tcW w:w="2258" w:type="dxa"/>
            <w:tcBorders>
              <w:left w:val="nil"/>
            </w:tcBorders>
            <w:shd w:val="clear" w:color="auto" w:fill="auto"/>
          </w:tcPr>
          <w:p w14:paraId="6D7C1483" w14:textId="77777777" w:rsidR="00724107" w:rsidRPr="00AA53FC" w:rsidRDefault="00724107" w:rsidP="00BB1B63">
            <w:pPr>
              <w:spacing w:before="30" w:after="20"/>
              <w:jc w:val="center"/>
              <w:rPr>
                <w:sz w:val="22"/>
                <w:szCs w:val="22"/>
              </w:rPr>
            </w:pPr>
            <w:r w:rsidRPr="00BB1B63">
              <w:rPr>
                <w:sz w:val="22"/>
              </w:rPr>
              <w:t>541</w:t>
            </w:r>
          </w:p>
        </w:tc>
        <w:tc>
          <w:tcPr>
            <w:tcW w:w="6379" w:type="dxa"/>
            <w:shd w:val="clear" w:color="auto" w:fill="auto"/>
          </w:tcPr>
          <w:p w14:paraId="4C2BC4AC" w14:textId="77777777" w:rsidR="00724107" w:rsidRPr="00AA53FC" w:rsidRDefault="00724107" w:rsidP="00BB1B63">
            <w:pPr>
              <w:spacing w:before="30" w:after="20"/>
              <w:rPr>
                <w:sz w:val="22"/>
                <w:szCs w:val="22"/>
              </w:rPr>
            </w:pPr>
            <w:r w:rsidRPr="00BB1B63">
              <w:rPr>
                <w:sz w:val="22"/>
              </w:rPr>
              <w:t>Determination in relation to facility on inquiry</w:t>
            </w:r>
          </w:p>
        </w:tc>
        <w:tc>
          <w:tcPr>
            <w:tcW w:w="1287" w:type="dxa"/>
            <w:tcBorders>
              <w:right w:val="nil"/>
            </w:tcBorders>
            <w:shd w:val="clear" w:color="auto" w:fill="auto"/>
          </w:tcPr>
          <w:p w14:paraId="4624E7A8" w14:textId="77777777" w:rsidR="00724107" w:rsidRPr="00BB1B63" w:rsidRDefault="00724107" w:rsidP="00BB1B63">
            <w:pPr>
              <w:spacing w:before="30" w:after="20"/>
              <w:jc w:val="center"/>
              <w:rPr>
                <w:sz w:val="22"/>
                <w:szCs w:val="22"/>
                <w:highlight w:val="yellow"/>
              </w:rPr>
            </w:pPr>
            <w:r w:rsidRPr="001B2C50">
              <w:rPr>
                <w:sz w:val="22"/>
              </w:rPr>
              <w:t>0</w:t>
            </w:r>
          </w:p>
        </w:tc>
      </w:tr>
      <w:tr w:rsidR="00724107" w:rsidRPr="00A83A3B" w14:paraId="33DAE7B5" w14:textId="77777777" w:rsidTr="00B800E5">
        <w:tc>
          <w:tcPr>
            <w:tcW w:w="2258" w:type="dxa"/>
            <w:tcBorders>
              <w:left w:val="nil"/>
            </w:tcBorders>
            <w:shd w:val="clear" w:color="auto" w:fill="auto"/>
          </w:tcPr>
          <w:p w14:paraId="456440D5" w14:textId="77777777" w:rsidR="00724107" w:rsidRPr="00AA53FC" w:rsidRDefault="00724107" w:rsidP="00BB1B63">
            <w:pPr>
              <w:spacing w:before="30" w:after="20"/>
              <w:jc w:val="center"/>
              <w:rPr>
                <w:sz w:val="22"/>
                <w:szCs w:val="22"/>
              </w:rPr>
            </w:pPr>
            <w:r w:rsidRPr="00BB1B63">
              <w:rPr>
                <w:sz w:val="22"/>
              </w:rPr>
              <w:t>542</w:t>
            </w:r>
          </w:p>
        </w:tc>
        <w:tc>
          <w:tcPr>
            <w:tcW w:w="6379" w:type="dxa"/>
            <w:shd w:val="clear" w:color="auto" w:fill="auto"/>
          </w:tcPr>
          <w:p w14:paraId="32180D89" w14:textId="77777777" w:rsidR="00724107" w:rsidRPr="00AA53FC" w:rsidRDefault="00724107" w:rsidP="00BB1B63">
            <w:pPr>
              <w:spacing w:before="30" w:after="20"/>
              <w:rPr>
                <w:sz w:val="22"/>
                <w:szCs w:val="22"/>
              </w:rPr>
            </w:pPr>
            <w:r w:rsidRPr="00BB1B63">
              <w:rPr>
                <w:sz w:val="22"/>
              </w:rPr>
              <w:t>Determination in relation to over-threshold facility</w:t>
            </w:r>
          </w:p>
        </w:tc>
        <w:tc>
          <w:tcPr>
            <w:tcW w:w="1287" w:type="dxa"/>
            <w:tcBorders>
              <w:right w:val="nil"/>
            </w:tcBorders>
            <w:shd w:val="clear" w:color="auto" w:fill="auto"/>
          </w:tcPr>
          <w:p w14:paraId="5FCC18A9" w14:textId="0D41A885" w:rsidR="00724107" w:rsidRPr="00BB1B63" w:rsidRDefault="0008542D" w:rsidP="00BB1B63">
            <w:pPr>
              <w:spacing w:before="30" w:after="20"/>
              <w:jc w:val="center"/>
              <w:rPr>
                <w:sz w:val="22"/>
                <w:szCs w:val="22"/>
                <w:highlight w:val="yellow"/>
              </w:rPr>
            </w:pPr>
            <w:r w:rsidRPr="001B2C50">
              <w:rPr>
                <w:sz w:val="22"/>
              </w:rPr>
              <w:t>0</w:t>
            </w:r>
          </w:p>
        </w:tc>
      </w:tr>
      <w:tr w:rsidR="00724107" w:rsidRPr="00A83A3B" w14:paraId="48861B9A" w14:textId="77777777" w:rsidTr="00B800E5">
        <w:tc>
          <w:tcPr>
            <w:tcW w:w="2258" w:type="dxa"/>
            <w:tcBorders>
              <w:left w:val="nil"/>
            </w:tcBorders>
            <w:shd w:val="clear" w:color="auto" w:fill="auto"/>
          </w:tcPr>
          <w:p w14:paraId="6FF7DC33" w14:textId="77777777" w:rsidR="00724107" w:rsidRPr="00AA53FC" w:rsidRDefault="00724107" w:rsidP="00BB1B63">
            <w:pPr>
              <w:spacing w:before="30" w:after="20"/>
              <w:jc w:val="center"/>
              <w:rPr>
                <w:sz w:val="22"/>
                <w:szCs w:val="22"/>
              </w:rPr>
            </w:pPr>
            <w:r w:rsidRPr="00BB1B63">
              <w:rPr>
                <w:sz w:val="22"/>
              </w:rPr>
              <w:t>543</w:t>
            </w:r>
          </w:p>
        </w:tc>
        <w:tc>
          <w:tcPr>
            <w:tcW w:w="6379" w:type="dxa"/>
            <w:shd w:val="clear" w:color="auto" w:fill="auto"/>
          </w:tcPr>
          <w:p w14:paraId="12C77B61" w14:textId="38C348EC" w:rsidR="00724107" w:rsidRPr="00AA53FC" w:rsidRDefault="0067367A" w:rsidP="00BB1B63">
            <w:pPr>
              <w:spacing w:before="30" w:after="20"/>
              <w:rPr>
                <w:sz w:val="22"/>
                <w:szCs w:val="22"/>
              </w:rPr>
            </w:pPr>
            <w:r>
              <w:rPr>
                <w:sz w:val="22"/>
              </w:rPr>
              <w:t xml:space="preserve">Determination of </w:t>
            </w:r>
            <w:r w:rsidR="00724107" w:rsidRPr="0067367A">
              <w:rPr>
                <w:sz w:val="22"/>
              </w:rPr>
              <w:t>suitability</w:t>
            </w:r>
            <w:r w:rsidR="00724107" w:rsidRPr="00BB1B63">
              <w:rPr>
                <w:sz w:val="22"/>
              </w:rPr>
              <w:t xml:space="preserve"> of facility operator</w:t>
            </w:r>
          </w:p>
        </w:tc>
        <w:tc>
          <w:tcPr>
            <w:tcW w:w="1287" w:type="dxa"/>
            <w:tcBorders>
              <w:right w:val="nil"/>
            </w:tcBorders>
            <w:shd w:val="clear" w:color="auto" w:fill="auto"/>
          </w:tcPr>
          <w:p w14:paraId="09D4EC9E" w14:textId="77777777" w:rsidR="00724107" w:rsidRPr="00BB1B63" w:rsidRDefault="00724107" w:rsidP="00BB1B63">
            <w:pPr>
              <w:spacing w:before="30" w:after="20"/>
              <w:jc w:val="center"/>
              <w:rPr>
                <w:sz w:val="22"/>
                <w:szCs w:val="22"/>
                <w:highlight w:val="yellow"/>
              </w:rPr>
            </w:pPr>
            <w:r w:rsidRPr="001B2C50">
              <w:rPr>
                <w:sz w:val="22"/>
              </w:rPr>
              <w:t>0</w:t>
            </w:r>
          </w:p>
        </w:tc>
      </w:tr>
      <w:tr w:rsidR="0008542D" w:rsidRPr="00A83A3B" w14:paraId="5F28DE37" w14:textId="77777777" w:rsidTr="00B800E5">
        <w:tc>
          <w:tcPr>
            <w:tcW w:w="2258" w:type="dxa"/>
            <w:tcBorders>
              <w:left w:val="nil"/>
            </w:tcBorders>
            <w:shd w:val="clear" w:color="auto" w:fill="auto"/>
          </w:tcPr>
          <w:p w14:paraId="65D0EB12" w14:textId="38DB1471" w:rsidR="0008542D" w:rsidRPr="00BB1B63" w:rsidRDefault="0008542D" w:rsidP="00BB1B63">
            <w:pPr>
              <w:spacing w:before="30" w:after="20"/>
              <w:jc w:val="center"/>
              <w:rPr>
                <w:sz w:val="22"/>
                <w:szCs w:val="22"/>
              </w:rPr>
            </w:pPr>
            <w:r w:rsidRPr="00BB1B63">
              <w:rPr>
                <w:sz w:val="22"/>
              </w:rPr>
              <w:t>544</w:t>
            </w:r>
          </w:p>
        </w:tc>
        <w:tc>
          <w:tcPr>
            <w:tcW w:w="6379" w:type="dxa"/>
            <w:shd w:val="clear" w:color="auto" w:fill="auto"/>
          </w:tcPr>
          <w:p w14:paraId="1AD6FC64" w14:textId="2C0530A7" w:rsidR="0008542D" w:rsidRPr="00BB1B63" w:rsidRDefault="0008542D" w:rsidP="00BB1B63">
            <w:pPr>
              <w:spacing w:before="30" w:after="20"/>
              <w:rPr>
                <w:sz w:val="22"/>
                <w:szCs w:val="22"/>
              </w:rPr>
            </w:pPr>
            <w:r w:rsidRPr="00BB1B63">
              <w:rPr>
                <w:sz w:val="22"/>
              </w:rPr>
              <w:t xml:space="preserve">Conditions on </w:t>
            </w:r>
            <w:r w:rsidR="00CF0594" w:rsidRPr="00AA53FC">
              <w:rPr>
                <w:sz w:val="22"/>
              </w:rPr>
              <w:t>d</w:t>
            </w:r>
            <w:r w:rsidRPr="00BB1B63">
              <w:rPr>
                <w:sz w:val="22"/>
              </w:rPr>
              <w:t>etermination</w:t>
            </w:r>
          </w:p>
        </w:tc>
        <w:tc>
          <w:tcPr>
            <w:tcW w:w="1287" w:type="dxa"/>
            <w:tcBorders>
              <w:right w:val="nil"/>
            </w:tcBorders>
            <w:shd w:val="clear" w:color="auto" w:fill="auto"/>
          </w:tcPr>
          <w:p w14:paraId="449D3C8E" w14:textId="1D8381D1" w:rsidR="0008542D" w:rsidRPr="00BB1B63" w:rsidRDefault="0008542D" w:rsidP="00BB1B63">
            <w:pPr>
              <w:spacing w:before="30" w:after="20"/>
              <w:jc w:val="center"/>
              <w:rPr>
                <w:sz w:val="22"/>
                <w:szCs w:val="22"/>
                <w:highlight w:val="yellow"/>
              </w:rPr>
            </w:pPr>
            <w:r w:rsidRPr="001B2C50">
              <w:rPr>
                <w:sz w:val="22"/>
              </w:rPr>
              <w:t>0</w:t>
            </w:r>
          </w:p>
        </w:tc>
      </w:tr>
      <w:tr w:rsidR="00724107" w:rsidRPr="00A83A3B" w14:paraId="66C1B44C" w14:textId="77777777" w:rsidTr="00B800E5">
        <w:tc>
          <w:tcPr>
            <w:tcW w:w="2258" w:type="dxa"/>
            <w:tcBorders>
              <w:left w:val="nil"/>
            </w:tcBorders>
            <w:shd w:val="clear" w:color="auto" w:fill="auto"/>
          </w:tcPr>
          <w:p w14:paraId="5BDDB13E" w14:textId="77777777" w:rsidR="00724107" w:rsidRPr="00AA53FC" w:rsidRDefault="00724107" w:rsidP="00BB1B63">
            <w:pPr>
              <w:spacing w:before="30" w:after="20"/>
              <w:jc w:val="center"/>
              <w:rPr>
                <w:sz w:val="22"/>
                <w:szCs w:val="22"/>
              </w:rPr>
            </w:pPr>
            <w:r w:rsidRPr="00BB1B63">
              <w:rPr>
                <w:sz w:val="22"/>
              </w:rPr>
              <w:t>546</w:t>
            </w:r>
          </w:p>
        </w:tc>
        <w:tc>
          <w:tcPr>
            <w:tcW w:w="6379" w:type="dxa"/>
            <w:shd w:val="clear" w:color="auto" w:fill="auto"/>
          </w:tcPr>
          <w:p w14:paraId="62E5909B" w14:textId="77777777" w:rsidR="00724107" w:rsidRPr="00AA53FC" w:rsidRDefault="00724107" w:rsidP="00BB1B63">
            <w:pPr>
              <w:spacing w:before="30" w:after="20"/>
              <w:rPr>
                <w:sz w:val="22"/>
                <w:szCs w:val="22"/>
              </w:rPr>
            </w:pPr>
            <w:r w:rsidRPr="00BB1B63">
              <w:rPr>
                <w:sz w:val="22"/>
              </w:rPr>
              <w:t>Regulator revocation of a determination</w:t>
            </w:r>
          </w:p>
        </w:tc>
        <w:tc>
          <w:tcPr>
            <w:tcW w:w="1287" w:type="dxa"/>
            <w:tcBorders>
              <w:right w:val="nil"/>
            </w:tcBorders>
            <w:shd w:val="clear" w:color="auto" w:fill="auto"/>
          </w:tcPr>
          <w:p w14:paraId="1BE97888" w14:textId="05B4A428" w:rsidR="00724107" w:rsidRPr="00BB1B63" w:rsidRDefault="00297B7E" w:rsidP="00BB1B63">
            <w:pPr>
              <w:spacing w:before="30" w:after="20"/>
              <w:jc w:val="center"/>
              <w:rPr>
                <w:sz w:val="22"/>
                <w:szCs w:val="22"/>
                <w:highlight w:val="yellow"/>
              </w:rPr>
            </w:pPr>
            <w:r>
              <w:rPr>
                <w:sz w:val="22"/>
              </w:rPr>
              <w:t>0</w:t>
            </w:r>
          </w:p>
        </w:tc>
      </w:tr>
      <w:tr w:rsidR="0008542D" w:rsidRPr="00A83A3B" w14:paraId="4A2EF1F6" w14:textId="77777777" w:rsidTr="00B800E5">
        <w:tc>
          <w:tcPr>
            <w:tcW w:w="2258" w:type="dxa"/>
            <w:tcBorders>
              <w:left w:val="nil"/>
            </w:tcBorders>
            <w:shd w:val="clear" w:color="auto" w:fill="auto"/>
          </w:tcPr>
          <w:p w14:paraId="24A6468C" w14:textId="622ECC86" w:rsidR="0008542D" w:rsidRPr="00BB1B63" w:rsidRDefault="0008542D" w:rsidP="00BB1B63">
            <w:pPr>
              <w:spacing w:before="30" w:after="20"/>
              <w:jc w:val="center"/>
              <w:rPr>
                <w:sz w:val="22"/>
                <w:szCs w:val="22"/>
              </w:rPr>
            </w:pPr>
            <w:r w:rsidRPr="00BB1B63">
              <w:rPr>
                <w:sz w:val="22"/>
              </w:rPr>
              <w:t>548</w:t>
            </w:r>
          </w:p>
        </w:tc>
        <w:tc>
          <w:tcPr>
            <w:tcW w:w="6379" w:type="dxa"/>
            <w:shd w:val="clear" w:color="auto" w:fill="auto"/>
          </w:tcPr>
          <w:p w14:paraId="19ED1CA3" w14:textId="08564820" w:rsidR="0008542D" w:rsidRPr="00BB1B63" w:rsidRDefault="0008542D" w:rsidP="00BB1B63">
            <w:pPr>
              <w:spacing w:before="30" w:after="20"/>
              <w:rPr>
                <w:sz w:val="22"/>
                <w:szCs w:val="22"/>
              </w:rPr>
            </w:pPr>
            <w:r w:rsidRPr="00BB1B63">
              <w:rPr>
                <w:sz w:val="22"/>
              </w:rPr>
              <w:t>Notification by new operator (of determined facility)</w:t>
            </w:r>
          </w:p>
        </w:tc>
        <w:tc>
          <w:tcPr>
            <w:tcW w:w="1287" w:type="dxa"/>
            <w:tcBorders>
              <w:right w:val="nil"/>
            </w:tcBorders>
            <w:shd w:val="clear" w:color="auto" w:fill="auto"/>
          </w:tcPr>
          <w:p w14:paraId="38706066" w14:textId="3977A2B1" w:rsidR="0008542D" w:rsidRPr="00BB1B63" w:rsidRDefault="0008542D" w:rsidP="00BB1B63">
            <w:pPr>
              <w:spacing w:before="30" w:after="20"/>
              <w:jc w:val="center"/>
              <w:rPr>
                <w:sz w:val="22"/>
                <w:szCs w:val="22"/>
                <w:highlight w:val="yellow"/>
              </w:rPr>
            </w:pPr>
            <w:r w:rsidRPr="001B2C50">
              <w:rPr>
                <w:sz w:val="22"/>
              </w:rPr>
              <w:t>0</w:t>
            </w:r>
          </w:p>
        </w:tc>
      </w:tr>
      <w:tr w:rsidR="00724107" w:rsidRPr="00A83A3B" w14:paraId="3E74AABD" w14:textId="77777777" w:rsidTr="00B800E5">
        <w:tc>
          <w:tcPr>
            <w:tcW w:w="2258" w:type="dxa"/>
            <w:tcBorders>
              <w:left w:val="nil"/>
            </w:tcBorders>
            <w:shd w:val="clear" w:color="auto" w:fill="auto"/>
          </w:tcPr>
          <w:p w14:paraId="302EBEF9" w14:textId="77777777" w:rsidR="00724107" w:rsidRPr="00AA53FC" w:rsidRDefault="00724107" w:rsidP="00BB1B63">
            <w:pPr>
              <w:spacing w:before="30" w:after="20"/>
              <w:jc w:val="center"/>
              <w:rPr>
                <w:sz w:val="22"/>
                <w:szCs w:val="22"/>
              </w:rPr>
            </w:pPr>
            <w:r w:rsidRPr="00BB1B63">
              <w:rPr>
                <w:sz w:val="22"/>
              </w:rPr>
              <w:t>549</w:t>
            </w:r>
          </w:p>
        </w:tc>
        <w:tc>
          <w:tcPr>
            <w:tcW w:w="6379" w:type="dxa"/>
            <w:shd w:val="clear" w:color="auto" w:fill="auto"/>
          </w:tcPr>
          <w:p w14:paraId="0C611780" w14:textId="77777777" w:rsidR="00724107" w:rsidRPr="00AA53FC" w:rsidRDefault="00724107" w:rsidP="00BB1B63">
            <w:pPr>
              <w:spacing w:before="30" w:after="20"/>
              <w:rPr>
                <w:sz w:val="22"/>
                <w:szCs w:val="22"/>
              </w:rPr>
            </w:pPr>
            <w:r w:rsidRPr="00BB1B63">
              <w:rPr>
                <w:sz w:val="22"/>
              </w:rPr>
              <w:t>Application for MHF licence</w:t>
            </w:r>
          </w:p>
        </w:tc>
        <w:tc>
          <w:tcPr>
            <w:tcW w:w="1287" w:type="dxa"/>
            <w:tcBorders>
              <w:right w:val="nil"/>
            </w:tcBorders>
            <w:shd w:val="clear" w:color="auto" w:fill="auto"/>
          </w:tcPr>
          <w:p w14:paraId="03CF3018" w14:textId="14B1E66B" w:rsidR="00724107" w:rsidRPr="00BB1B63" w:rsidRDefault="0008542D" w:rsidP="00BB1B63">
            <w:pPr>
              <w:spacing w:before="30" w:after="20"/>
              <w:jc w:val="center"/>
              <w:rPr>
                <w:sz w:val="22"/>
                <w:szCs w:val="22"/>
                <w:highlight w:val="yellow"/>
              </w:rPr>
            </w:pPr>
            <w:r w:rsidRPr="001B2C50">
              <w:rPr>
                <w:sz w:val="22"/>
              </w:rPr>
              <w:t>0</w:t>
            </w:r>
          </w:p>
        </w:tc>
      </w:tr>
      <w:tr w:rsidR="007F7161" w:rsidRPr="00A83A3B" w14:paraId="558E510B" w14:textId="77777777" w:rsidTr="00B800E5">
        <w:tc>
          <w:tcPr>
            <w:tcW w:w="2258" w:type="dxa"/>
            <w:tcBorders>
              <w:left w:val="nil"/>
            </w:tcBorders>
          </w:tcPr>
          <w:p w14:paraId="02C6CA1F" w14:textId="5BF5A0FF" w:rsidR="007F7161" w:rsidRDefault="007F7161" w:rsidP="00BB1B63">
            <w:pPr>
              <w:spacing w:before="30" w:after="20"/>
              <w:jc w:val="center"/>
              <w:rPr>
                <w:sz w:val="22"/>
              </w:rPr>
            </w:pPr>
            <w:r>
              <w:rPr>
                <w:sz w:val="22"/>
              </w:rPr>
              <w:t>551</w:t>
            </w:r>
          </w:p>
        </w:tc>
        <w:tc>
          <w:tcPr>
            <w:tcW w:w="6379" w:type="dxa"/>
          </w:tcPr>
          <w:p w14:paraId="1F44C89A" w14:textId="423885F0" w:rsidR="007F7161" w:rsidRDefault="00F64220" w:rsidP="00BB1B63">
            <w:pPr>
              <w:spacing w:before="30" w:after="20"/>
              <w:rPr>
                <w:sz w:val="22"/>
              </w:rPr>
            </w:pPr>
            <w:r>
              <w:rPr>
                <w:sz w:val="22"/>
              </w:rPr>
              <w:t>Safety</w:t>
            </w:r>
            <w:r w:rsidR="007F7161">
              <w:rPr>
                <w:sz w:val="22"/>
              </w:rPr>
              <w:t xml:space="preserve"> case outline provided</w:t>
            </w:r>
          </w:p>
        </w:tc>
        <w:tc>
          <w:tcPr>
            <w:tcW w:w="1287" w:type="dxa"/>
            <w:tcBorders>
              <w:right w:val="nil"/>
            </w:tcBorders>
          </w:tcPr>
          <w:p w14:paraId="2CD07E69" w14:textId="14757684" w:rsidR="007F7161" w:rsidRDefault="007F7161" w:rsidP="00BB1B63">
            <w:pPr>
              <w:spacing w:before="30" w:after="20"/>
              <w:jc w:val="center"/>
              <w:rPr>
                <w:sz w:val="22"/>
              </w:rPr>
            </w:pPr>
            <w:r>
              <w:rPr>
                <w:sz w:val="22"/>
              </w:rPr>
              <w:t>0</w:t>
            </w:r>
          </w:p>
        </w:tc>
      </w:tr>
      <w:tr w:rsidR="007F7161" w:rsidRPr="00A83A3B" w14:paraId="3242A2A7" w14:textId="77777777" w:rsidTr="00B800E5">
        <w:tc>
          <w:tcPr>
            <w:tcW w:w="2258" w:type="dxa"/>
            <w:tcBorders>
              <w:left w:val="nil"/>
            </w:tcBorders>
          </w:tcPr>
          <w:p w14:paraId="54907539" w14:textId="18D7B424" w:rsidR="007F7161" w:rsidRPr="00BB1B63" w:rsidRDefault="007F7161" w:rsidP="00BB1B63">
            <w:pPr>
              <w:spacing w:before="30" w:after="20"/>
              <w:jc w:val="center"/>
              <w:rPr>
                <w:sz w:val="22"/>
              </w:rPr>
            </w:pPr>
            <w:r>
              <w:rPr>
                <w:sz w:val="22"/>
              </w:rPr>
              <w:t>553</w:t>
            </w:r>
          </w:p>
        </w:tc>
        <w:tc>
          <w:tcPr>
            <w:tcW w:w="6379" w:type="dxa"/>
          </w:tcPr>
          <w:p w14:paraId="44EDDF7A" w14:textId="41EE0BC0" w:rsidR="007F7161" w:rsidRPr="00BB1B63" w:rsidRDefault="007F7161" w:rsidP="00BB1B63">
            <w:pPr>
              <w:spacing w:before="30" w:after="20"/>
              <w:rPr>
                <w:sz w:val="22"/>
              </w:rPr>
            </w:pPr>
            <w:r>
              <w:rPr>
                <w:sz w:val="22"/>
              </w:rPr>
              <w:t>Alter Safety Case outline</w:t>
            </w:r>
          </w:p>
        </w:tc>
        <w:tc>
          <w:tcPr>
            <w:tcW w:w="1287" w:type="dxa"/>
            <w:tcBorders>
              <w:right w:val="nil"/>
            </w:tcBorders>
          </w:tcPr>
          <w:p w14:paraId="74A32801" w14:textId="3FF2E027" w:rsidR="007F7161" w:rsidRDefault="007F7161" w:rsidP="00BB1B63">
            <w:pPr>
              <w:spacing w:before="30" w:after="20"/>
              <w:jc w:val="center"/>
              <w:rPr>
                <w:sz w:val="22"/>
              </w:rPr>
            </w:pPr>
            <w:r>
              <w:rPr>
                <w:sz w:val="22"/>
              </w:rPr>
              <w:t>1</w:t>
            </w:r>
          </w:p>
        </w:tc>
      </w:tr>
      <w:tr w:rsidR="007F7161" w:rsidRPr="00A83A3B" w14:paraId="58C5C8BF" w14:textId="77777777" w:rsidTr="00B800E5">
        <w:tc>
          <w:tcPr>
            <w:tcW w:w="2258" w:type="dxa"/>
            <w:tcBorders>
              <w:left w:val="nil"/>
            </w:tcBorders>
          </w:tcPr>
          <w:p w14:paraId="69397B01" w14:textId="23435FDD" w:rsidR="007F7161" w:rsidRPr="00BB1B63" w:rsidRDefault="007F7161" w:rsidP="00BB1B63">
            <w:pPr>
              <w:spacing w:before="30" w:after="20"/>
              <w:jc w:val="center"/>
              <w:rPr>
                <w:sz w:val="22"/>
              </w:rPr>
            </w:pPr>
            <w:r>
              <w:rPr>
                <w:sz w:val="22"/>
              </w:rPr>
              <w:t>560</w:t>
            </w:r>
          </w:p>
        </w:tc>
        <w:tc>
          <w:tcPr>
            <w:tcW w:w="6379" w:type="dxa"/>
          </w:tcPr>
          <w:p w14:paraId="5D30CD52" w14:textId="384B1758" w:rsidR="007F7161" w:rsidRPr="00BB1B63" w:rsidRDefault="007F7161" w:rsidP="00BB1B63">
            <w:pPr>
              <w:spacing w:before="30" w:after="20"/>
              <w:rPr>
                <w:sz w:val="22"/>
              </w:rPr>
            </w:pPr>
            <w:r>
              <w:rPr>
                <w:sz w:val="22"/>
              </w:rPr>
              <w:t>Safety Case must be provided</w:t>
            </w:r>
          </w:p>
        </w:tc>
        <w:tc>
          <w:tcPr>
            <w:tcW w:w="1287" w:type="dxa"/>
            <w:tcBorders>
              <w:right w:val="nil"/>
            </w:tcBorders>
          </w:tcPr>
          <w:p w14:paraId="3441BB93" w14:textId="5FA6EE7C" w:rsidR="007F7161" w:rsidRDefault="00EA7CDD" w:rsidP="00BB1B63">
            <w:pPr>
              <w:spacing w:before="30" w:after="20"/>
              <w:jc w:val="center"/>
              <w:rPr>
                <w:sz w:val="22"/>
              </w:rPr>
            </w:pPr>
            <w:r>
              <w:rPr>
                <w:sz w:val="22"/>
              </w:rPr>
              <w:t>4</w:t>
            </w:r>
          </w:p>
        </w:tc>
      </w:tr>
      <w:tr w:rsidR="00724107" w:rsidRPr="00A83A3B" w14:paraId="5C360C8A" w14:textId="77777777" w:rsidTr="00B800E5">
        <w:tc>
          <w:tcPr>
            <w:tcW w:w="2258" w:type="dxa"/>
            <w:tcBorders>
              <w:left w:val="nil"/>
            </w:tcBorders>
          </w:tcPr>
          <w:p w14:paraId="1CC6D9F9" w14:textId="77777777" w:rsidR="00724107" w:rsidRPr="00AA53FC" w:rsidRDefault="00724107" w:rsidP="00BB1B63">
            <w:pPr>
              <w:spacing w:before="30" w:after="20"/>
              <w:jc w:val="center"/>
              <w:rPr>
                <w:sz w:val="22"/>
                <w:szCs w:val="22"/>
              </w:rPr>
            </w:pPr>
            <w:r w:rsidRPr="00BB1B63">
              <w:rPr>
                <w:sz w:val="22"/>
              </w:rPr>
              <w:t>580</w:t>
            </w:r>
          </w:p>
        </w:tc>
        <w:tc>
          <w:tcPr>
            <w:tcW w:w="6379" w:type="dxa"/>
          </w:tcPr>
          <w:p w14:paraId="13A4D99C" w14:textId="77777777" w:rsidR="00724107" w:rsidRPr="00AA53FC" w:rsidRDefault="00724107" w:rsidP="00BB1B63">
            <w:pPr>
              <w:spacing w:before="30" w:after="20"/>
              <w:rPr>
                <w:sz w:val="22"/>
                <w:szCs w:val="22"/>
              </w:rPr>
            </w:pPr>
            <w:r w:rsidRPr="00BB1B63">
              <w:rPr>
                <w:sz w:val="22"/>
              </w:rPr>
              <w:t>Grant of MHF licence</w:t>
            </w:r>
          </w:p>
        </w:tc>
        <w:tc>
          <w:tcPr>
            <w:tcW w:w="1287" w:type="dxa"/>
            <w:tcBorders>
              <w:right w:val="nil"/>
            </w:tcBorders>
          </w:tcPr>
          <w:p w14:paraId="363CF955" w14:textId="433C0639" w:rsidR="00724107" w:rsidRPr="00BB1B63" w:rsidRDefault="00297B7E" w:rsidP="00BB1B63">
            <w:pPr>
              <w:spacing w:before="30" w:after="20"/>
              <w:jc w:val="center"/>
              <w:rPr>
                <w:sz w:val="22"/>
                <w:szCs w:val="22"/>
                <w:highlight w:val="yellow"/>
              </w:rPr>
            </w:pPr>
            <w:r>
              <w:rPr>
                <w:sz w:val="22"/>
              </w:rPr>
              <w:t>0</w:t>
            </w:r>
          </w:p>
        </w:tc>
      </w:tr>
      <w:tr w:rsidR="00724107" w:rsidRPr="00A83A3B" w14:paraId="031428FB" w14:textId="77777777" w:rsidTr="00B800E5">
        <w:tc>
          <w:tcPr>
            <w:tcW w:w="2258" w:type="dxa"/>
            <w:tcBorders>
              <w:left w:val="nil"/>
            </w:tcBorders>
          </w:tcPr>
          <w:p w14:paraId="208C0218" w14:textId="77777777" w:rsidR="00724107" w:rsidRPr="00AA53FC" w:rsidRDefault="00724107" w:rsidP="00BB1B63">
            <w:pPr>
              <w:spacing w:before="30" w:after="20"/>
              <w:jc w:val="center"/>
              <w:rPr>
                <w:sz w:val="22"/>
                <w:szCs w:val="22"/>
              </w:rPr>
            </w:pPr>
            <w:r w:rsidRPr="00BB1B63">
              <w:rPr>
                <w:sz w:val="22"/>
              </w:rPr>
              <w:t>583</w:t>
            </w:r>
          </w:p>
        </w:tc>
        <w:tc>
          <w:tcPr>
            <w:tcW w:w="6379" w:type="dxa"/>
          </w:tcPr>
          <w:p w14:paraId="36392524" w14:textId="77777777" w:rsidR="00724107" w:rsidRPr="00AA53FC" w:rsidRDefault="00724107" w:rsidP="00BB1B63">
            <w:pPr>
              <w:spacing w:before="30" w:after="20"/>
              <w:rPr>
                <w:sz w:val="22"/>
                <w:szCs w:val="22"/>
              </w:rPr>
            </w:pPr>
            <w:r w:rsidRPr="00BB1B63">
              <w:rPr>
                <w:sz w:val="22"/>
              </w:rPr>
              <w:t>Refusal of MHF licence</w:t>
            </w:r>
          </w:p>
        </w:tc>
        <w:tc>
          <w:tcPr>
            <w:tcW w:w="1287" w:type="dxa"/>
            <w:tcBorders>
              <w:right w:val="nil"/>
            </w:tcBorders>
          </w:tcPr>
          <w:p w14:paraId="4952A86D" w14:textId="77777777" w:rsidR="00724107" w:rsidRPr="00BB1B63" w:rsidRDefault="00724107" w:rsidP="00BB1B63">
            <w:pPr>
              <w:spacing w:before="30" w:after="20"/>
              <w:jc w:val="center"/>
              <w:rPr>
                <w:sz w:val="22"/>
                <w:szCs w:val="22"/>
                <w:highlight w:val="yellow"/>
              </w:rPr>
            </w:pPr>
            <w:r w:rsidRPr="001B2C50">
              <w:rPr>
                <w:sz w:val="22"/>
              </w:rPr>
              <w:t>0</w:t>
            </w:r>
          </w:p>
        </w:tc>
      </w:tr>
      <w:tr w:rsidR="00724107" w:rsidRPr="00A83A3B" w14:paraId="7053BB37" w14:textId="77777777" w:rsidTr="00B800E5">
        <w:tc>
          <w:tcPr>
            <w:tcW w:w="2258" w:type="dxa"/>
            <w:tcBorders>
              <w:left w:val="nil"/>
            </w:tcBorders>
          </w:tcPr>
          <w:p w14:paraId="3774CE52" w14:textId="77777777" w:rsidR="00724107" w:rsidRPr="00AA53FC" w:rsidRDefault="00724107" w:rsidP="00BB1B63">
            <w:pPr>
              <w:spacing w:before="30" w:after="20"/>
              <w:jc w:val="center"/>
              <w:rPr>
                <w:sz w:val="22"/>
                <w:szCs w:val="22"/>
              </w:rPr>
            </w:pPr>
            <w:r w:rsidRPr="00BB1B63">
              <w:rPr>
                <w:sz w:val="22"/>
              </w:rPr>
              <w:t>586</w:t>
            </w:r>
          </w:p>
        </w:tc>
        <w:tc>
          <w:tcPr>
            <w:tcW w:w="6379" w:type="dxa"/>
          </w:tcPr>
          <w:p w14:paraId="171BEEEB" w14:textId="77777777" w:rsidR="00724107" w:rsidRPr="00AA53FC" w:rsidRDefault="00724107" w:rsidP="00BB1B63">
            <w:pPr>
              <w:spacing w:before="30" w:after="20"/>
              <w:rPr>
                <w:sz w:val="22"/>
                <w:szCs w:val="22"/>
              </w:rPr>
            </w:pPr>
            <w:r w:rsidRPr="00BB1B63">
              <w:rPr>
                <w:sz w:val="22"/>
              </w:rPr>
              <w:t>MHF licence document issued</w:t>
            </w:r>
          </w:p>
        </w:tc>
        <w:tc>
          <w:tcPr>
            <w:tcW w:w="1287" w:type="dxa"/>
            <w:tcBorders>
              <w:right w:val="nil"/>
            </w:tcBorders>
          </w:tcPr>
          <w:p w14:paraId="25A970A9" w14:textId="70C792B1" w:rsidR="00724107" w:rsidRPr="00BB1B63" w:rsidRDefault="00297B7E" w:rsidP="00BB1B63">
            <w:pPr>
              <w:spacing w:before="30" w:after="20"/>
              <w:jc w:val="center"/>
              <w:rPr>
                <w:sz w:val="22"/>
                <w:szCs w:val="22"/>
                <w:highlight w:val="yellow"/>
              </w:rPr>
            </w:pPr>
            <w:r>
              <w:rPr>
                <w:sz w:val="22"/>
              </w:rPr>
              <w:t>0</w:t>
            </w:r>
          </w:p>
        </w:tc>
      </w:tr>
      <w:tr w:rsidR="00724107" w:rsidRPr="00A83A3B" w14:paraId="37111F29" w14:textId="77777777" w:rsidTr="00B800E5">
        <w:tc>
          <w:tcPr>
            <w:tcW w:w="2258" w:type="dxa"/>
            <w:tcBorders>
              <w:left w:val="nil"/>
            </w:tcBorders>
          </w:tcPr>
          <w:p w14:paraId="5742132E" w14:textId="77777777" w:rsidR="00724107" w:rsidRPr="00AA53FC" w:rsidRDefault="00724107" w:rsidP="00BB1B63">
            <w:pPr>
              <w:spacing w:before="30" w:after="20"/>
              <w:jc w:val="center"/>
              <w:rPr>
                <w:sz w:val="22"/>
                <w:szCs w:val="22"/>
              </w:rPr>
            </w:pPr>
            <w:r w:rsidRPr="00BB1B63">
              <w:rPr>
                <w:sz w:val="22"/>
              </w:rPr>
              <w:t>595</w:t>
            </w:r>
          </w:p>
        </w:tc>
        <w:tc>
          <w:tcPr>
            <w:tcW w:w="6379" w:type="dxa"/>
          </w:tcPr>
          <w:p w14:paraId="1CE6C2A0" w14:textId="77777777" w:rsidR="00724107" w:rsidRPr="00AA53FC" w:rsidRDefault="00724107" w:rsidP="00BB1B63">
            <w:pPr>
              <w:spacing w:before="30" w:after="20"/>
              <w:rPr>
                <w:sz w:val="22"/>
                <w:szCs w:val="22"/>
              </w:rPr>
            </w:pPr>
            <w:r w:rsidRPr="00BB1B63">
              <w:rPr>
                <w:sz w:val="22"/>
              </w:rPr>
              <w:t>Renewal of MHF licence</w:t>
            </w:r>
          </w:p>
        </w:tc>
        <w:tc>
          <w:tcPr>
            <w:tcW w:w="1287" w:type="dxa"/>
            <w:tcBorders>
              <w:right w:val="nil"/>
            </w:tcBorders>
          </w:tcPr>
          <w:p w14:paraId="5BC531B7" w14:textId="2217F200" w:rsidR="00724107" w:rsidRPr="00BB1B63" w:rsidRDefault="00EA7CDD" w:rsidP="00BB1B63">
            <w:pPr>
              <w:spacing w:before="30" w:after="20"/>
              <w:jc w:val="center"/>
              <w:rPr>
                <w:sz w:val="22"/>
                <w:szCs w:val="22"/>
                <w:highlight w:val="yellow"/>
              </w:rPr>
            </w:pPr>
            <w:r>
              <w:rPr>
                <w:sz w:val="22"/>
              </w:rPr>
              <w:t>1</w:t>
            </w:r>
          </w:p>
        </w:tc>
      </w:tr>
      <w:tr w:rsidR="00724107" w:rsidRPr="00A83A3B" w14:paraId="4E8FFEF2" w14:textId="77777777" w:rsidTr="00B800E5">
        <w:tc>
          <w:tcPr>
            <w:tcW w:w="2258" w:type="dxa"/>
            <w:tcBorders>
              <w:left w:val="nil"/>
            </w:tcBorders>
          </w:tcPr>
          <w:p w14:paraId="26E52E07" w14:textId="77777777" w:rsidR="00724107" w:rsidRPr="00AA53FC" w:rsidRDefault="00724107" w:rsidP="00BB1B63">
            <w:pPr>
              <w:spacing w:before="30" w:after="20"/>
              <w:jc w:val="center"/>
              <w:rPr>
                <w:sz w:val="22"/>
                <w:szCs w:val="22"/>
              </w:rPr>
            </w:pPr>
            <w:r w:rsidRPr="00BB1B63">
              <w:rPr>
                <w:sz w:val="22"/>
              </w:rPr>
              <w:t>600</w:t>
            </w:r>
          </w:p>
        </w:tc>
        <w:tc>
          <w:tcPr>
            <w:tcW w:w="6379" w:type="dxa"/>
          </w:tcPr>
          <w:p w14:paraId="41239CFB" w14:textId="77777777" w:rsidR="00724107" w:rsidRPr="00AA53FC" w:rsidRDefault="00724107" w:rsidP="00BB1B63">
            <w:pPr>
              <w:spacing w:before="30" w:after="20"/>
              <w:rPr>
                <w:sz w:val="22"/>
                <w:szCs w:val="22"/>
              </w:rPr>
            </w:pPr>
            <w:r w:rsidRPr="00BB1B63">
              <w:rPr>
                <w:sz w:val="22"/>
              </w:rPr>
              <w:t>Transfer of major hazard facility licence</w:t>
            </w:r>
          </w:p>
        </w:tc>
        <w:tc>
          <w:tcPr>
            <w:tcW w:w="1287" w:type="dxa"/>
            <w:tcBorders>
              <w:right w:val="nil"/>
            </w:tcBorders>
          </w:tcPr>
          <w:p w14:paraId="0E4A2C3E" w14:textId="33539646" w:rsidR="00724107" w:rsidRPr="00BB1B63" w:rsidRDefault="00297B7E" w:rsidP="00BB1B63">
            <w:pPr>
              <w:spacing w:before="30" w:after="20"/>
              <w:jc w:val="center"/>
              <w:rPr>
                <w:sz w:val="22"/>
                <w:szCs w:val="22"/>
                <w:highlight w:val="yellow"/>
              </w:rPr>
            </w:pPr>
            <w:r>
              <w:rPr>
                <w:sz w:val="22"/>
              </w:rPr>
              <w:t>0</w:t>
            </w:r>
          </w:p>
        </w:tc>
      </w:tr>
      <w:tr w:rsidR="00724107" w:rsidRPr="00A83A3B" w14:paraId="26ECEF0E" w14:textId="77777777" w:rsidTr="00B800E5">
        <w:tc>
          <w:tcPr>
            <w:tcW w:w="2258" w:type="dxa"/>
            <w:tcBorders>
              <w:left w:val="nil"/>
            </w:tcBorders>
          </w:tcPr>
          <w:p w14:paraId="05345B24" w14:textId="77777777" w:rsidR="00724107" w:rsidRPr="00AA53FC" w:rsidRDefault="00724107" w:rsidP="00BB1B63">
            <w:pPr>
              <w:spacing w:before="30" w:after="20"/>
              <w:jc w:val="center"/>
              <w:rPr>
                <w:sz w:val="22"/>
                <w:szCs w:val="22"/>
              </w:rPr>
            </w:pPr>
            <w:r w:rsidRPr="00BB1B63">
              <w:rPr>
                <w:sz w:val="22"/>
              </w:rPr>
              <w:t>601</w:t>
            </w:r>
          </w:p>
        </w:tc>
        <w:tc>
          <w:tcPr>
            <w:tcW w:w="6379" w:type="dxa"/>
          </w:tcPr>
          <w:p w14:paraId="449923A8" w14:textId="77777777" w:rsidR="00724107" w:rsidRPr="00AA53FC" w:rsidRDefault="00724107" w:rsidP="00BB1B63">
            <w:pPr>
              <w:spacing w:before="30" w:after="20"/>
              <w:rPr>
                <w:sz w:val="22"/>
                <w:szCs w:val="22"/>
              </w:rPr>
            </w:pPr>
            <w:r w:rsidRPr="00BB1B63">
              <w:rPr>
                <w:sz w:val="22"/>
              </w:rPr>
              <w:t>Cancellation of MHF licence – on operator’s application</w:t>
            </w:r>
          </w:p>
        </w:tc>
        <w:tc>
          <w:tcPr>
            <w:tcW w:w="1287" w:type="dxa"/>
            <w:tcBorders>
              <w:right w:val="nil"/>
            </w:tcBorders>
          </w:tcPr>
          <w:p w14:paraId="41F9CAFC" w14:textId="28B8CC94" w:rsidR="00724107" w:rsidRPr="00BB1B63" w:rsidRDefault="00297B7E" w:rsidP="00BB1B63">
            <w:pPr>
              <w:spacing w:before="30" w:after="20"/>
              <w:jc w:val="center"/>
              <w:rPr>
                <w:sz w:val="22"/>
                <w:szCs w:val="22"/>
                <w:highlight w:val="yellow"/>
              </w:rPr>
            </w:pPr>
            <w:r>
              <w:rPr>
                <w:sz w:val="22"/>
              </w:rPr>
              <w:t>0</w:t>
            </w:r>
          </w:p>
        </w:tc>
      </w:tr>
      <w:tr w:rsidR="00724107" w:rsidRPr="00A83A3B" w14:paraId="037A3D3C" w14:textId="77777777" w:rsidTr="00B800E5">
        <w:tc>
          <w:tcPr>
            <w:tcW w:w="2258" w:type="dxa"/>
            <w:tcBorders>
              <w:left w:val="nil"/>
            </w:tcBorders>
            <w:vAlign w:val="center"/>
          </w:tcPr>
          <w:p w14:paraId="6A9BA6D4" w14:textId="77777777" w:rsidR="00724107" w:rsidRPr="00AA53FC" w:rsidRDefault="00724107" w:rsidP="00BB1B63">
            <w:pPr>
              <w:spacing w:before="30" w:after="20"/>
              <w:jc w:val="center"/>
              <w:rPr>
                <w:sz w:val="22"/>
                <w:szCs w:val="22"/>
              </w:rPr>
            </w:pPr>
            <w:r w:rsidRPr="00BB1B63">
              <w:rPr>
                <w:sz w:val="22"/>
              </w:rPr>
              <w:t>602-605</w:t>
            </w:r>
          </w:p>
        </w:tc>
        <w:tc>
          <w:tcPr>
            <w:tcW w:w="6379" w:type="dxa"/>
          </w:tcPr>
          <w:p w14:paraId="705BFC70" w14:textId="77777777" w:rsidR="00724107" w:rsidRPr="00AA53FC" w:rsidRDefault="00724107" w:rsidP="00BB1B63">
            <w:pPr>
              <w:spacing w:before="30" w:after="20"/>
              <w:rPr>
                <w:sz w:val="22"/>
                <w:szCs w:val="22"/>
              </w:rPr>
            </w:pPr>
            <w:r w:rsidRPr="00BB1B63">
              <w:rPr>
                <w:sz w:val="22"/>
              </w:rPr>
              <w:t>Suspension or cancellation of MHF licence by Regulator</w:t>
            </w:r>
          </w:p>
        </w:tc>
        <w:tc>
          <w:tcPr>
            <w:tcW w:w="1287" w:type="dxa"/>
            <w:tcBorders>
              <w:right w:val="nil"/>
            </w:tcBorders>
          </w:tcPr>
          <w:p w14:paraId="13F04455" w14:textId="77777777" w:rsidR="00724107" w:rsidRPr="00BB1B63" w:rsidRDefault="00724107" w:rsidP="00BB1B63">
            <w:pPr>
              <w:spacing w:before="30" w:after="20"/>
              <w:jc w:val="center"/>
              <w:rPr>
                <w:sz w:val="22"/>
                <w:szCs w:val="22"/>
                <w:highlight w:val="yellow"/>
              </w:rPr>
            </w:pPr>
            <w:r w:rsidRPr="001B2C50">
              <w:rPr>
                <w:sz w:val="22"/>
              </w:rPr>
              <w:t>0</w:t>
            </w:r>
          </w:p>
        </w:tc>
      </w:tr>
      <w:tr w:rsidR="00724107" w:rsidRPr="00A83A3B" w14:paraId="7523E87F" w14:textId="77777777" w:rsidTr="00B800E5">
        <w:tc>
          <w:tcPr>
            <w:tcW w:w="2258" w:type="dxa"/>
            <w:tcBorders>
              <w:left w:val="nil"/>
            </w:tcBorders>
          </w:tcPr>
          <w:p w14:paraId="038BDDCC" w14:textId="77777777" w:rsidR="00724107" w:rsidRPr="00AA53FC" w:rsidRDefault="00724107" w:rsidP="00BB1B63">
            <w:pPr>
              <w:spacing w:before="30" w:after="20"/>
              <w:jc w:val="center"/>
              <w:rPr>
                <w:sz w:val="22"/>
                <w:szCs w:val="22"/>
              </w:rPr>
            </w:pPr>
            <w:r w:rsidRPr="00BB1B63">
              <w:rPr>
                <w:sz w:val="22"/>
              </w:rPr>
              <w:t>606</w:t>
            </w:r>
          </w:p>
        </w:tc>
        <w:tc>
          <w:tcPr>
            <w:tcW w:w="6379" w:type="dxa"/>
          </w:tcPr>
          <w:p w14:paraId="27C89B06" w14:textId="77777777" w:rsidR="00724107" w:rsidRPr="00AA53FC" w:rsidRDefault="00724107" w:rsidP="00BB1B63">
            <w:pPr>
              <w:spacing w:before="30" w:after="20"/>
              <w:rPr>
                <w:sz w:val="22"/>
                <w:szCs w:val="22"/>
              </w:rPr>
            </w:pPr>
            <w:r w:rsidRPr="00BB1B63">
              <w:rPr>
                <w:sz w:val="22"/>
              </w:rPr>
              <w:t>Suspension of major hazard facility licence</w:t>
            </w:r>
          </w:p>
        </w:tc>
        <w:tc>
          <w:tcPr>
            <w:tcW w:w="1287" w:type="dxa"/>
            <w:tcBorders>
              <w:right w:val="nil"/>
            </w:tcBorders>
          </w:tcPr>
          <w:p w14:paraId="55F00CB2" w14:textId="77777777" w:rsidR="00724107" w:rsidRPr="00BB1B63" w:rsidRDefault="00724107" w:rsidP="00BB1B63">
            <w:pPr>
              <w:spacing w:before="30" w:after="20"/>
              <w:jc w:val="center"/>
              <w:rPr>
                <w:sz w:val="22"/>
                <w:szCs w:val="22"/>
                <w:highlight w:val="yellow"/>
              </w:rPr>
            </w:pPr>
            <w:r w:rsidRPr="001B2C50">
              <w:rPr>
                <w:sz w:val="22"/>
              </w:rPr>
              <w:t>0</w:t>
            </w:r>
          </w:p>
        </w:tc>
      </w:tr>
      <w:tr w:rsidR="00724107" w:rsidRPr="000C0609" w14:paraId="4A352230" w14:textId="77777777" w:rsidTr="00B800E5">
        <w:tc>
          <w:tcPr>
            <w:tcW w:w="2258" w:type="dxa"/>
            <w:tcBorders>
              <w:left w:val="nil"/>
              <w:bottom w:val="single" w:sz="4" w:space="0" w:color="auto"/>
            </w:tcBorders>
          </w:tcPr>
          <w:p w14:paraId="7D9B3630" w14:textId="77777777" w:rsidR="00724107" w:rsidRPr="00E83D3B" w:rsidRDefault="00724107" w:rsidP="00BB1B63">
            <w:pPr>
              <w:spacing w:before="30" w:after="20"/>
              <w:jc w:val="center"/>
              <w:rPr>
                <w:sz w:val="22"/>
                <w:szCs w:val="22"/>
              </w:rPr>
            </w:pPr>
            <w:r w:rsidRPr="00E83D3B">
              <w:rPr>
                <w:sz w:val="22"/>
              </w:rPr>
              <w:t>678</w:t>
            </w:r>
          </w:p>
        </w:tc>
        <w:tc>
          <w:tcPr>
            <w:tcW w:w="6379" w:type="dxa"/>
          </w:tcPr>
          <w:p w14:paraId="467AB890" w14:textId="77777777" w:rsidR="00724107" w:rsidRPr="00E83D3B" w:rsidRDefault="00724107" w:rsidP="00BB1B63">
            <w:pPr>
              <w:spacing w:before="30" w:after="20"/>
              <w:rPr>
                <w:sz w:val="22"/>
                <w:szCs w:val="22"/>
              </w:rPr>
            </w:pPr>
            <w:r w:rsidRPr="00E83D3B">
              <w:rPr>
                <w:sz w:val="22"/>
              </w:rPr>
              <w:t xml:space="preserve">Application </w:t>
            </w:r>
            <w:r w:rsidRPr="002E3E9C">
              <w:rPr>
                <w:sz w:val="22"/>
              </w:rPr>
              <w:t>for internal review</w:t>
            </w:r>
          </w:p>
        </w:tc>
        <w:tc>
          <w:tcPr>
            <w:tcW w:w="1287" w:type="dxa"/>
            <w:tcBorders>
              <w:bottom w:val="single" w:sz="4" w:space="0" w:color="auto"/>
              <w:right w:val="nil"/>
            </w:tcBorders>
          </w:tcPr>
          <w:p w14:paraId="6D074028" w14:textId="548D18BD" w:rsidR="00724107" w:rsidRPr="00E83D3B" w:rsidRDefault="00E83D3B" w:rsidP="00BB1B63">
            <w:pPr>
              <w:spacing w:before="30" w:after="20"/>
              <w:jc w:val="center"/>
              <w:rPr>
                <w:sz w:val="22"/>
                <w:szCs w:val="22"/>
              </w:rPr>
            </w:pPr>
            <w:r w:rsidRPr="00A534A6">
              <w:rPr>
                <w:sz w:val="22"/>
              </w:rPr>
              <w:t>7</w:t>
            </w:r>
          </w:p>
        </w:tc>
      </w:tr>
      <w:tr w:rsidR="00377326" w14:paraId="0F791A45" w14:textId="77777777" w:rsidTr="00B800E5">
        <w:tc>
          <w:tcPr>
            <w:tcW w:w="2258" w:type="dxa"/>
            <w:tcBorders>
              <w:left w:val="nil"/>
            </w:tcBorders>
            <w:hideMark/>
          </w:tcPr>
          <w:p w14:paraId="52B1CB08" w14:textId="77777777" w:rsidR="00377326" w:rsidRPr="0036024D" w:rsidRDefault="00377326" w:rsidP="00BB1B63">
            <w:pPr>
              <w:spacing w:before="30" w:after="20"/>
              <w:jc w:val="center"/>
              <w:rPr>
                <w:sz w:val="22"/>
                <w:szCs w:val="22"/>
              </w:rPr>
            </w:pPr>
            <w:r w:rsidRPr="0036024D">
              <w:rPr>
                <w:sz w:val="22"/>
              </w:rPr>
              <w:t>684</w:t>
            </w:r>
          </w:p>
        </w:tc>
        <w:tc>
          <w:tcPr>
            <w:tcW w:w="6379" w:type="dxa"/>
            <w:hideMark/>
          </w:tcPr>
          <w:p w14:paraId="09C6D45E" w14:textId="77777777" w:rsidR="00377326" w:rsidRPr="0036024D" w:rsidRDefault="00377326" w:rsidP="00BB1B63">
            <w:pPr>
              <w:spacing w:before="30" w:after="20"/>
              <w:rPr>
                <w:sz w:val="22"/>
                <w:szCs w:val="22"/>
              </w:rPr>
            </w:pPr>
            <w:r w:rsidRPr="0036024D">
              <w:rPr>
                <w:sz w:val="22"/>
              </w:rPr>
              <w:t>Exemptions granted</w:t>
            </w:r>
          </w:p>
        </w:tc>
        <w:tc>
          <w:tcPr>
            <w:tcW w:w="1287" w:type="dxa"/>
            <w:tcBorders>
              <w:right w:val="nil"/>
            </w:tcBorders>
            <w:hideMark/>
          </w:tcPr>
          <w:p w14:paraId="2BCDC130" w14:textId="0BABB382" w:rsidR="00377326" w:rsidRPr="00A534A6" w:rsidRDefault="003D6587" w:rsidP="00DE6B03">
            <w:pPr>
              <w:spacing w:before="30" w:after="20"/>
              <w:jc w:val="center"/>
              <w:rPr>
                <w:sz w:val="22"/>
                <w:szCs w:val="22"/>
              </w:rPr>
            </w:pPr>
            <w:r>
              <w:rPr>
                <w:sz w:val="22"/>
              </w:rPr>
              <w:t>15</w:t>
            </w:r>
          </w:p>
        </w:tc>
      </w:tr>
      <w:tr w:rsidR="00377326" w14:paraId="7E556FA8" w14:textId="77777777" w:rsidTr="00B800E5">
        <w:tc>
          <w:tcPr>
            <w:tcW w:w="2258" w:type="dxa"/>
            <w:tcBorders>
              <w:left w:val="nil"/>
            </w:tcBorders>
            <w:hideMark/>
          </w:tcPr>
          <w:p w14:paraId="33F175A6" w14:textId="77777777" w:rsidR="00377326" w:rsidRPr="0036024D" w:rsidRDefault="00377326" w:rsidP="00BB1B63">
            <w:pPr>
              <w:spacing w:before="30" w:after="20"/>
              <w:jc w:val="center"/>
              <w:rPr>
                <w:sz w:val="22"/>
                <w:szCs w:val="22"/>
              </w:rPr>
            </w:pPr>
            <w:r w:rsidRPr="0036024D">
              <w:rPr>
                <w:sz w:val="22"/>
              </w:rPr>
              <w:t>686</w:t>
            </w:r>
          </w:p>
        </w:tc>
        <w:tc>
          <w:tcPr>
            <w:tcW w:w="6379" w:type="dxa"/>
            <w:hideMark/>
          </w:tcPr>
          <w:p w14:paraId="513B3E11" w14:textId="77777777" w:rsidR="00377326" w:rsidRPr="0036024D" w:rsidRDefault="00377326" w:rsidP="00BB1B63">
            <w:pPr>
              <w:spacing w:before="30" w:after="20"/>
              <w:rPr>
                <w:sz w:val="22"/>
                <w:szCs w:val="22"/>
              </w:rPr>
            </w:pPr>
            <w:r w:rsidRPr="0036024D">
              <w:rPr>
                <w:sz w:val="22"/>
              </w:rPr>
              <w:t xml:space="preserve">High risk work licence exemption   </w:t>
            </w:r>
          </w:p>
        </w:tc>
        <w:tc>
          <w:tcPr>
            <w:tcW w:w="1287" w:type="dxa"/>
            <w:tcBorders>
              <w:right w:val="nil"/>
            </w:tcBorders>
            <w:hideMark/>
          </w:tcPr>
          <w:p w14:paraId="68C8E711" w14:textId="55123CF8" w:rsidR="00377326" w:rsidRPr="00A534A6" w:rsidRDefault="003D6587" w:rsidP="00BB1B63">
            <w:pPr>
              <w:spacing w:before="30" w:after="20"/>
              <w:jc w:val="center"/>
              <w:rPr>
                <w:sz w:val="22"/>
                <w:szCs w:val="22"/>
              </w:rPr>
            </w:pPr>
            <w:r>
              <w:rPr>
                <w:sz w:val="22"/>
              </w:rPr>
              <w:t>2</w:t>
            </w:r>
          </w:p>
        </w:tc>
      </w:tr>
      <w:tr w:rsidR="00377326" w14:paraId="5A3EBCA1" w14:textId="77777777" w:rsidTr="00B800E5">
        <w:tc>
          <w:tcPr>
            <w:tcW w:w="2258" w:type="dxa"/>
            <w:tcBorders>
              <w:left w:val="nil"/>
            </w:tcBorders>
          </w:tcPr>
          <w:p w14:paraId="6FD8F587" w14:textId="782B1B68" w:rsidR="00377326" w:rsidRPr="0036024D" w:rsidRDefault="00377326" w:rsidP="00BB1B63">
            <w:pPr>
              <w:spacing w:before="30" w:after="20"/>
              <w:jc w:val="center"/>
              <w:rPr>
                <w:sz w:val="22"/>
                <w:szCs w:val="22"/>
              </w:rPr>
            </w:pPr>
            <w:r w:rsidRPr="0036024D">
              <w:rPr>
                <w:sz w:val="22"/>
              </w:rPr>
              <w:t>688</w:t>
            </w:r>
          </w:p>
        </w:tc>
        <w:tc>
          <w:tcPr>
            <w:tcW w:w="6379" w:type="dxa"/>
          </w:tcPr>
          <w:p w14:paraId="71502AC9" w14:textId="28C76117" w:rsidR="00377326" w:rsidRPr="0036024D" w:rsidRDefault="00377326" w:rsidP="00BB1B63">
            <w:pPr>
              <w:spacing w:before="30" w:after="20"/>
              <w:rPr>
                <w:sz w:val="22"/>
                <w:szCs w:val="22"/>
              </w:rPr>
            </w:pPr>
            <w:r w:rsidRPr="0036024D">
              <w:rPr>
                <w:sz w:val="22"/>
              </w:rPr>
              <w:t>MHF licence exemption</w:t>
            </w:r>
          </w:p>
        </w:tc>
        <w:tc>
          <w:tcPr>
            <w:tcW w:w="1287" w:type="dxa"/>
            <w:tcBorders>
              <w:right w:val="nil"/>
            </w:tcBorders>
          </w:tcPr>
          <w:p w14:paraId="2B864CD8" w14:textId="37B9DF85" w:rsidR="00377326" w:rsidRPr="00A534A6" w:rsidRDefault="00EA7CDD" w:rsidP="00BB1B63">
            <w:pPr>
              <w:spacing w:before="30" w:after="20"/>
              <w:jc w:val="center"/>
              <w:rPr>
                <w:sz w:val="22"/>
                <w:szCs w:val="22"/>
              </w:rPr>
            </w:pPr>
            <w:r>
              <w:rPr>
                <w:sz w:val="22"/>
              </w:rPr>
              <w:t>1</w:t>
            </w:r>
          </w:p>
        </w:tc>
      </w:tr>
      <w:tr w:rsidR="00377326" w14:paraId="1F528EC7" w14:textId="77777777" w:rsidTr="00B800E5">
        <w:tc>
          <w:tcPr>
            <w:tcW w:w="2258" w:type="dxa"/>
            <w:tcBorders>
              <w:left w:val="nil"/>
            </w:tcBorders>
            <w:hideMark/>
          </w:tcPr>
          <w:p w14:paraId="2EA9833B" w14:textId="77777777" w:rsidR="00377326" w:rsidRPr="0036024D" w:rsidRDefault="00377326" w:rsidP="00BB1B63">
            <w:pPr>
              <w:spacing w:before="30" w:after="20"/>
              <w:jc w:val="center"/>
              <w:rPr>
                <w:sz w:val="22"/>
                <w:szCs w:val="22"/>
              </w:rPr>
            </w:pPr>
            <w:r w:rsidRPr="0036024D">
              <w:rPr>
                <w:sz w:val="22"/>
              </w:rPr>
              <w:lastRenderedPageBreak/>
              <w:t>690</w:t>
            </w:r>
          </w:p>
        </w:tc>
        <w:tc>
          <w:tcPr>
            <w:tcW w:w="6379" w:type="dxa"/>
            <w:hideMark/>
          </w:tcPr>
          <w:p w14:paraId="381C4A5F" w14:textId="77777777" w:rsidR="00377326" w:rsidRPr="0036024D" w:rsidRDefault="00377326" w:rsidP="00BB1B63">
            <w:pPr>
              <w:spacing w:before="30" w:after="20"/>
              <w:rPr>
                <w:sz w:val="22"/>
                <w:szCs w:val="22"/>
              </w:rPr>
            </w:pPr>
            <w:r w:rsidRPr="0036024D">
              <w:rPr>
                <w:sz w:val="22"/>
              </w:rPr>
              <w:t>Applications for exemption received</w:t>
            </w:r>
          </w:p>
        </w:tc>
        <w:tc>
          <w:tcPr>
            <w:tcW w:w="1287" w:type="dxa"/>
            <w:tcBorders>
              <w:right w:val="nil"/>
            </w:tcBorders>
            <w:hideMark/>
          </w:tcPr>
          <w:p w14:paraId="305DF37B" w14:textId="70C0BA98" w:rsidR="00377326" w:rsidRPr="00A534A6" w:rsidRDefault="003D6587" w:rsidP="00BB1B63">
            <w:pPr>
              <w:spacing w:before="30" w:after="20"/>
              <w:jc w:val="center"/>
              <w:rPr>
                <w:sz w:val="22"/>
                <w:szCs w:val="22"/>
              </w:rPr>
            </w:pPr>
            <w:r>
              <w:rPr>
                <w:sz w:val="22"/>
              </w:rPr>
              <w:t>15</w:t>
            </w:r>
          </w:p>
        </w:tc>
      </w:tr>
      <w:tr w:rsidR="00377326" w14:paraId="6BF1FB67" w14:textId="77777777" w:rsidTr="00B800E5">
        <w:tc>
          <w:tcPr>
            <w:tcW w:w="2258" w:type="dxa"/>
            <w:tcBorders>
              <w:left w:val="nil"/>
            </w:tcBorders>
            <w:hideMark/>
          </w:tcPr>
          <w:p w14:paraId="3D3C1AA5" w14:textId="77777777" w:rsidR="00377326" w:rsidRPr="0036024D" w:rsidRDefault="00377326" w:rsidP="00BB1B63">
            <w:pPr>
              <w:spacing w:before="30" w:after="20"/>
              <w:jc w:val="center"/>
              <w:rPr>
                <w:sz w:val="22"/>
                <w:szCs w:val="22"/>
              </w:rPr>
            </w:pPr>
            <w:r w:rsidRPr="0036024D">
              <w:rPr>
                <w:sz w:val="22"/>
              </w:rPr>
              <w:t>696</w:t>
            </w:r>
          </w:p>
        </w:tc>
        <w:tc>
          <w:tcPr>
            <w:tcW w:w="6379" w:type="dxa"/>
            <w:hideMark/>
          </w:tcPr>
          <w:p w14:paraId="45D7082E" w14:textId="77777777" w:rsidR="00377326" w:rsidRPr="0036024D" w:rsidRDefault="00377326" w:rsidP="00BB1B63">
            <w:pPr>
              <w:spacing w:before="30" w:after="20"/>
              <w:rPr>
                <w:sz w:val="22"/>
                <w:szCs w:val="22"/>
              </w:rPr>
            </w:pPr>
            <w:r w:rsidRPr="0036024D">
              <w:rPr>
                <w:sz w:val="22"/>
              </w:rPr>
              <w:t>Refusal of exemption</w:t>
            </w:r>
          </w:p>
        </w:tc>
        <w:tc>
          <w:tcPr>
            <w:tcW w:w="1287" w:type="dxa"/>
            <w:tcBorders>
              <w:right w:val="nil"/>
            </w:tcBorders>
            <w:hideMark/>
          </w:tcPr>
          <w:p w14:paraId="65619730" w14:textId="2CC34BC9" w:rsidR="00377326" w:rsidRPr="00A534A6" w:rsidRDefault="003D6587" w:rsidP="00BB1B63">
            <w:pPr>
              <w:spacing w:before="30" w:after="20"/>
              <w:jc w:val="center"/>
              <w:rPr>
                <w:sz w:val="22"/>
                <w:szCs w:val="22"/>
              </w:rPr>
            </w:pPr>
            <w:r>
              <w:rPr>
                <w:sz w:val="22"/>
              </w:rPr>
              <w:t>0</w:t>
            </w:r>
          </w:p>
        </w:tc>
      </w:tr>
      <w:tr w:rsidR="00377326" w14:paraId="76051DB7" w14:textId="77777777" w:rsidTr="00B800E5">
        <w:tc>
          <w:tcPr>
            <w:tcW w:w="2258" w:type="dxa"/>
            <w:tcBorders>
              <w:left w:val="nil"/>
            </w:tcBorders>
            <w:hideMark/>
          </w:tcPr>
          <w:p w14:paraId="3D469EFF" w14:textId="77777777" w:rsidR="00377326" w:rsidRPr="0036024D" w:rsidRDefault="00377326" w:rsidP="00BB1B63">
            <w:pPr>
              <w:spacing w:before="30" w:after="20"/>
              <w:jc w:val="center"/>
              <w:rPr>
                <w:sz w:val="22"/>
                <w:szCs w:val="22"/>
              </w:rPr>
            </w:pPr>
            <w:r w:rsidRPr="0036024D">
              <w:rPr>
                <w:sz w:val="22"/>
              </w:rPr>
              <w:t>697</w:t>
            </w:r>
          </w:p>
        </w:tc>
        <w:tc>
          <w:tcPr>
            <w:tcW w:w="6379" w:type="dxa"/>
            <w:hideMark/>
          </w:tcPr>
          <w:p w14:paraId="594E6AC9" w14:textId="77777777" w:rsidR="00377326" w:rsidRPr="0036024D" w:rsidRDefault="00377326" w:rsidP="00BB1B63">
            <w:pPr>
              <w:spacing w:before="30" w:after="20"/>
              <w:rPr>
                <w:sz w:val="22"/>
                <w:szCs w:val="22"/>
              </w:rPr>
            </w:pPr>
            <w:r w:rsidRPr="0036024D">
              <w:rPr>
                <w:sz w:val="22"/>
              </w:rPr>
              <w:t>Amendment or cancellation of exemption</w:t>
            </w:r>
          </w:p>
        </w:tc>
        <w:tc>
          <w:tcPr>
            <w:tcW w:w="1287" w:type="dxa"/>
            <w:tcBorders>
              <w:right w:val="nil"/>
            </w:tcBorders>
            <w:hideMark/>
          </w:tcPr>
          <w:p w14:paraId="30638C2B" w14:textId="5B3F2D84" w:rsidR="00377326" w:rsidRPr="0036024D" w:rsidRDefault="003D6587" w:rsidP="00BB1B63">
            <w:pPr>
              <w:spacing w:before="30" w:after="20"/>
              <w:jc w:val="center"/>
              <w:rPr>
                <w:sz w:val="22"/>
                <w:szCs w:val="22"/>
              </w:rPr>
            </w:pPr>
            <w:r>
              <w:rPr>
                <w:sz w:val="22"/>
              </w:rPr>
              <w:t>0</w:t>
            </w:r>
          </w:p>
        </w:tc>
      </w:tr>
    </w:tbl>
    <w:p w14:paraId="2915297C" w14:textId="77777777" w:rsidR="00724107" w:rsidRPr="00BB1B63" w:rsidRDefault="00724107" w:rsidP="00B800E5">
      <w:pPr>
        <w:pStyle w:val="bodycopy"/>
        <w:spacing w:before="0" w:after="0" w:line="240" w:lineRule="auto"/>
        <w:ind w:left="-426" w:right="-589"/>
        <w:rPr>
          <w:rFonts w:ascii="Lato" w:hAnsi="Lato"/>
          <w:sz w:val="16"/>
          <w:szCs w:val="16"/>
        </w:rPr>
      </w:pPr>
      <w:r w:rsidRPr="00BB1B63">
        <w:rPr>
          <w:rFonts w:ascii="Lato" w:hAnsi="Lato"/>
          <w:sz w:val="16"/>
          <w:szCs w:val="16"/>
        </w:rPr>
        <w:t>Note: MHF refers to a Major Hazard Facility as defined under Regulation 5 of the Work Health and Safety (National Uniform Legislation) Regulations</w:t>
      </w:r>
    </w:p>
    <w:p w14:paraId="2BE53C0F" w14:textId="2C413454" w:rsidR="00724107" w:rsidRDefault="00724107" w:rsidP="00CB08B0">
      <w:pPr>
        <w:pStyle w:val="Heading1"/>
        <w:spacing w:after="360"/>
        <w:ind w:hanging="426"/>
      </w:pPr>
      <w:bookmarkStart w:id="21" w:name="_Toc464549117"/>
      <w:bookmarkStart w:id="22" w:name="_Toc22909825"/>
      <w:r>
        <w:t>Summary o</w:t>
      </w:r>
      <w:r w:rsidR="00851C72">
        <w:t>f Inspectorate</w:t>
      </w:r>
      <w:r w:rsidR="00C00FBB">
        <w:t xml:space="preserve"> and Advisor</w:t>
      </w:r>
      <w:r w:rsidR="00851C72">
        <w:t xml:space="preserve"> Activity for 201</w:t>
      </w:r>
      <w:r w:rsidR="00C00FBB">
        <w:t>8</w:t>
      </w:r>
      <w:r>
        <w:t>-1</w:t>
      </w:r>
      <w:bookmarkEnd w:id="21"/>
      <w:r w:rsidR="00C00FBB">
        <w:t>9</w:t>
      </w:r>
      <w:bookmarkEnd w:id="22"/>
    </w:p>
    <w:tbl>
      <w:tblPr>
        <w:tblStyle w:val="TableGrid"/>
        <w:tblW w:w="10065" w:type="dxa"/>
        <w:jc w:val="center"/>
        <w:tblInd w:w="0" w:type="dxa"/>
        <w:tblLayout w:type="fixed"/>
        <w:tblLook w:val="04A0" w:firstRow="1" w:lastRow="0" w:firstColumn="1" w:lastColumn="0" w:noHBand="0" w:noVBand="1"/>
        <w:tblDescription w:val="Data table summarising Inspectorate activities for the 2016-2017 financial year."/>
      </w:tblPr>
      <w:tblGrid>
        <w:gridCol w:w="4962"/>
        <w:gridCol w:w="5103"/>
      </w:tblGrid>
      <w:tr w:rsidR="00CB08B0" w:rsidRPr="00E54B0A" w14:paraId="0A7E968F" w14:textId="77777777" w:rsidTr="00202EFA">
        <w:trPr>
          <w:tblHeader/>
          <w:jc w:val="center"/>
        </w:trPr>
        <w:tc>
          <w:tcPr>
            <w:tcW w:w="4962" w:type="dxa"/>
            <w:tcBorders>
              <w:left w:val="nil"/>
            </w:tcBorders>
            <w:shd w:val="clear" w:color="auto" w:fill="FF9900"/>
            <w:vAlign w:val="center"/>
          </w:tcPr>
          <w:p w14:paraId="143DE644" w14:textId="77777777" w:rsidR="00724107" w:rsidRPr="00B6126F" w:rsidRDefault="00724107" w:rsidP="00B800E5">
            <w:pPr>
              <w:spacing w:line="320" w:lineRule="exact"/>
              <w:ind w:firstLine="176"/>
              <w:rPr>
                <w:b/>
              </w:rPr>
            </w:pPr>
            <w:bookmarkStart w:id="23" w:name="RowTitle_3"/>
            <w:bookmarkEnd w:id="23"/>
            <w:r w:rsidRPr="00B6126F">
              <w:rPr>
                <w:b/>
              </w:rPr>
              <w:t>Description of Activity</w:t>
            </w:r>
          </w:p>
        </w:tc>
        <w:tc>
          <w:tcPr>
            <w:tcW w:w="5103" w:type="dxa"/>
            <w:tcBorders>
              <w:right w:val="nil"/>
            </w:tcBorders>
            <w:shd w:val="clear" w:color="auto" w:fill="FF9900"/>
            <w:vAlign w:val="center"/>
          </w:tcPr>
          <w:p w14:paraId="25B777E0" w14:textId="77777777" w:rsidR="00724107" w:rsidRPr="00B6126F" w:rsidRDefault="00724107" w:rsidP="00B800E5">
            <w:pPr>
              <w:spacing w:line="320" w:lineRule="exact"/>
              <w:ind w:firstLine="176"/>
              <w:jc w:val="center"/>
              <w:rPr>
                <w:b/>
              </w:rPr>
            </w:pPr>
            <w:r w:rsidRPr="00B6126F">
              <w:rPr>
                <w:b/>
              </w:rPr>
              <w:t>No.</w:t>
            </w:r>
          </w:p>
        </w:tc>
      </w:tr>
      <w:tr w:rsidR="00724107" w:rsidRPr="00E54B0A" w14:paraId="5E88F84B" w14:textId="77777777" w:rsidTr="00202EFA">
        <w:trPr>
          <w:jc w:val="center"/>
        </w:trPr>
        <w:tc>
          <w:tcPr>
            <w:tcW w:w="4962" w:type="dxa"/>
            <w:tcBorders>
              <w:left w:val="nil"/>
            </w:tcBorders>
          </w:tcPr>
          <w:p w14:paraId="356298AF" w14:textId="77777777" w:rsidR="00724107" w:rsidRPr="00BB1B63" w:rsidRDefault="00724107" w:rsidP="00B800E5">
            <w:pPr>
              <w:spacing w:line="320" w:lineRule="exact"/>
              <w:ind w:firstLine="176"/>
              <w:rPr>
                <w:sz w:val="22"/>
                <w:szCs w:val="22"/>
              </w:rPr>
            </w:pPr>
            <w:r w:rsidRPr="00BB1B63">
              <w:rPr>
                <w:sz w:val="22"/>
              </w:rPr>
              <w:t>Information / Education sessions</w:t>
            </w:r>
          </w:p>
        </w:tc>
        <w:tc>
          <w:tcPr>
            <w:tcW w:w="5103" w:type="dxa"/>
            <w:tcBorders>
              <w:right w:val="nil"/>
            </w:tcBorders>
          </w:tcPr>
          <w:p w14:paraId="228835E9" w14:textId="5C814DD6" w:rsidR="00724107" w:rsidRPr="00341B0A" w:rsidRDefault="00C00FBB" w:rsidP="00B800E5">
            <w:pPr>
              <w:spacing w:line="320" w:lineRule="exact"/>
              <w:ind w:firstLine="176"/>
              <w:jc w:val="center"/>
              <w:rPr>
                <w:sz w:val="22"/>
                <w:szCs w:val="22"/>
                <w:highlight w:val="yellow"/>
              </w:rPr>
            </w:pPr>
            <w:r>
              <w:rPr>
                <w:sz w:val="22"/>
              </w:rPr>
              <w:t>272</w:t>
            </w:r>
          </w:p>
        </w:tc>
      </w:tr>
      <w:tr w:rsidR="00793CA0" w:rsidRPr="00E54B0A" w14:paraId="2110A176" w14:textId="77777777" w:rsidTr="00202EFA">
        <w:trPr>
          <w:jc w:val="center"/>
        </w:trPr>
        <w:tc>
          <w:tcPr>
            <w:tcW w:w="4962" w:type="dxa"/>
            <w:tcBorders>
              <w:left w:val="nil"/>
            </w:tcBorders>
          </w:tcPr>
          <w:p w14:paraId="211CF26A" w14:textId="47D39A12" w:rsidR="00793CA0" w:rsidRPr="00BB1B63" w:rsidRDefault="00793CA0" w:rsidP="00B800E5">
            <w:pPr>
              <w:spacing w:line="320" w:lineRule="exact"/>
              <w:ind w:firstLine="176"/>
              <w:rPr>
                <w:sz w:val="22"/>
              </w:rPr>
            </w:pPr>
            <w:r w:rsidRPr="000C12A1">
              <w:rPr>
                <w:sz w:val="22"/>
              </w:rPr>
              <w:t>Workplace visits</w:t>
            </w:r>
          </w:p>
        </w:tc>
        <w:tc>
          <w:tcPr>
            <w:tcW w:w="5103" w:type="dxa"/>
            <w:tcBorders>
              <w:right w:val="nil"/>
            </w:tcBorders>
          </w:tcPr>
          <w:p w14:paraId="6E8C8D2B" w14:textId="7674D415" w:rsidR="00793CA0" w:rsidRPr="00341B0A" w:rsidRDefault="00C00FBB" w:rsidP="00B800E5">
            <w:pPr>
              <w:spacing w:line="320" w:lineRule="exact"/>
              <w:ind w:firstLine="176"/>
              <w:jc w:val="center"/>
              <w:rPr>
                <w:sz w:val="22"/>
                <w:highlight w:val="yellow"/>
              </w:rPr>
            </w:pPr>
            <w:r>
              <w:rPr>
                <w:sz w:val="22"/>
              </w:rPr>
              <w:t>3,684</w:t>
            </w:r>
            <w:r w:rsidR="000A59B6">
              <w:rPr>
                <w:sz w:val="22"/>
              </w:rPr>
              <w:t>*</w:t>
            </w:r>
          </w:p>
        </w:tc>
      </w:tr>
    </w:tbl>
    <w:p w14:paraId="380D4E80" w14:textId="77777777" w:rsidR="001765E1" w:rsidRPr="00B6641F" w:rsidRDefault="001765E1" w:rsidP="001765E1">
      <w:pPr>
        <w:pStyle w:val="bodycopy"/>
        <w:spacing w:before="0" w:after="0" w:line="240" w:lineRule="auto"/>
        <w:ind w:left="-426" w:right="-589"/>
        <w:rPr>
          <w:rFonts w:ascii="Lato" w:hAnsi="Lato"/>
          <w:sz w:val="16"/>
          <w:szCs w:val="16"/>
        </w:rPr>
      </w:pPr>
      <w:r>
        <w:rPr>
          <w:rFonts w:ascii="Lato" w:hAnsi="Lato"/>
          <w:sz w:val="16"/>
          <w:szCs w:val="16"/>
        </w:rPr>
        <w:t xml:space="preserve">*In 2018-19 there was a decrease in Workplace visits due to </w:t>
      </w:r>
      <w:r w:rsidRPr="00FD400B">
        <w:rPr>
          <w:rFonts w:ascii="Lato" w:hAnsi="Lato"/>
          <w:sz w:val="16"/>
          <w:szCs w:val="16"/>
        </w:rPr>
        <w:t>leave, temporary transfer</w:t>
      </w:r>
      <w:r>
        <w:rPr>
          <w:rFonts w:ascii="Lato" w:hAnsi="Lato"/>
          <w:sz w:val="16"/>
          <w:szCs w:val="16"/>
        </w:rPr>
        <w:t>s</w:t>
      </w:r>
      <w:r w:rsidRPr="00FD400B">
        <w:rPr>
          <w:rFonts w:ascii="Lato" w:hAnsi="Lato"/>
          <w:sz w:val="16"/>
          <w:szCs w:val="16"/>
        </w:rPr>
        <w:t xml:space="preserve">, </w:t>
      </w:r>
      <w:r>
        <w:rPr>
          <w:rFonts w:ascii="Lato" w:hAnsi="Lato"/>
          <w:sz w:val="16"/>
          <w:szCs w:val="16"/>
        </w:rPr>
        <w:t>a separation</w:t>
      </w:r>
      <w:r w:rsidRPr="00FD400B">
        <w:rPr>
          <w:rFonts w:ascii="Lato" w:hAnsi="Lato"/>
          <w:sz w:val="16"/>
          <w:szCs w:val="16"/>
        </w:rPr>
        <w:t xml:space="preserve"> and a promotion. The decrease was also due to an increase in investigations and prosecutions.</w:t>
      </w:r>
    </w:p>
    <w:p w14:paraId="65F07A0D" w14:textId="16737849" w:rsidR="00C960EA" w:rsidRDefault="00C960EA" w:rsidP="00CB08B0">
      <w:pPr>
        <w:pStyle w:val="Heading2"/>
        <w:ind w:hanging="426"/>
      </w:pPr>
      <w:bookmarkStart w:id="24" w:name="_Toc22909826"/>
      <w:r>
        <w:t>Workplace visits carried out by industry group 201</w:t>
      </w:r>
      <w:r w:rsidR="00C00FBB">
        <w:t>8</w:t>
      </w:r>
      <w:r>
        <w:t>-1</w:t>
      </w:r>
      <w:r w:rsidR="00C00FBB">
        <w:t>9</w:t>
      </w:r>
      <w:bookmarkEnd w:id="24"/>
    </w:p>
    <w:tbl>
      <w:tblPr>
        <w:tblStyle w:val="TableGrid"/>
        <w:tblW w:w="10065" w:type="dxa"/>
        <w:tblInd w:w="-426" w:type="dxa"/>
        <w:tblLayout w:type="fixed"/>
        <w:tblLook w:val="04A0" w:firstRow="1" w:lastRow="0" w:firstColumn="1" w:lastColumn="0" w:noHBand="0" w:noVBand="1"/>
      </w:tblPr>
      <w:tblGrid>
        <w:gridCol w:w="4962"/>
        <w:gridCol w:w="5103"/>
      </w:tblGrid>
      <w:tr w:rsidR="00C960EA" w:rsidRPr="00ED2A3E" w14:paraId="2E5AA9DD" w14:textId="77777777" w:rsidTr="00B800E5">
        <w:trPr>
          <w:tblHeader/>
        </w:trPr>
        <w:tc>
          <w:tcPr>
            <w:tcW w:w="4962" w:type="dxa"/>
            <w:tcBorders>
              <w:left w:val="nil"/>
            </w:tcBorders>
            <w:shd w:val="clear" w:color="auto" w:fill="FF9900"/>
            <w:vAlign w:val="center"/>
          </w:tcPr>
          <w:p w14:paraId="55872993" w14:textId="702ADB78" w:rsidR="00C960EA" w:rsidRPr="00B6126F" w:rsidRDefault="00C960EA" w:rsidP="00B81B66">
            <w:pPr>
              <w:spacing w:line="320" w:lineRule="exact"/>
              <w:rPr>
                <w:b/>
              </w:rPr>
            </w:pPr>
            <w:r w:rsidRPr="00B6126F">
              <w:rPr>
                <w:b/>
              </w:rPr>
              <w:t xml:space="preserve">Description </w:t>
            </w:r>
            <w:r w:rsidR="00864BE9">
              <w:rPr>
                <w:b/>
              </w:rPr>
              <w:t xml:space="preserve">of </w:t>
            </w:r>
            <w:r>
              <w:rPr>
                <w:b/>
              </w:rPr>
              <w:t>Industry</w:t>
            </w:r>
          </w:p>
        </w:tc>
        <w:tc>
          <w:tcPr>
            <w:tcW w:w="5103" w:type="dxa"/>
            <w:tcBorders>
              <w:right w:val="nil"/>
            </w:tcBorders>
            <w:shd w:val="clear" w:color="auto" w:fill="FF9900"/>
            <w:vAlign w:val="center"/>
          </w:tcPr>
          <w:p w14:paraId="3D52D8F9" w14:textId="77777777" w:rsidR="00C960EA" w:rsidRPr="00ED2A3E" w:rsidRDefault="00C960EA" w:rsidP="00B81B66">
            <w:pPr>
              <w:spacing w:line="320" w:lineRule="exact"/>
              <w:jc w:val="center"/>
              <w:rPr>
                <w:b/>
                <w:sz w:val="16"/>
                <w:szCs w:val="16"/>
              </w:rPr>
            </w:pPr>
            <w:r>
              <w:rPr>
                <w:b/>
                <w:sz w:val="20"/>
              </w:rPr>
              <w:t>Workplace Visit No.</w:t>
            </w:r>
          </w:p>
        </w:tc>
      </w:tr>
      <w:tr w:rsidR="00C960EA" w:rsidRPr="000C12A1" w14:paraId="2E7D6B91" w14:textId="77777777" w:rsidTr="00B800E5">
        <w:tc>
          <w:tcPr>
            <w:tcW w:w="4962" w:type="dxa"/>
            <w:tcBorders>
              <w:left w:val="nil"/>
            </w:tcBorders>
          </w:tcPr>
          <w:p w14:paraId="67336238" w14:textId="6E683B2E" w:rsidR="00C960EA" w:rsidRPr="000C12A1" w:rsidRDefault="00864BE9" w:rsidP="00B81B66">
            <w:pPr>
              <w:spacing w:line="320" w:lineRule="exact"/>
              <w:rPr>
                <w:sz w:val="22"/>
              </w:rPr>
            </w:pPr>
            <w:r>
              <w:rPr>
                <w:sz w:val="22"/>
              </w:rPr>
              <w:t>No industry recorded</w:t>
            </w:r>
          </w:p>
        </w:tc>
        <w:tc>
          <w:tcPr>
            <w:tcW w:w="5103" w:type="dxa"/>
            <w:tcBorders>
              <w:right w:val="nil"/>
            </w:tcBorders>
            <w:vAlign w:val="center"/>
          </w:tcPr>
          <w:p w14:paraId="394BDD81" w14:textId="21288C19" w:rsidR="00C960EA" w:rsidRPr="000C12A1" w:rsidRDefault="00FF6C97" w:rsidP="00B81B66">
            <w:pPr>
              <w:spacing w:line="320" w:lineRule="exact"/>
              <w:jc w:val="center"/>
              <w:rPr>
                <w:sz w:val="22"/>
              </w:rPr>
            </w:pPr>
            <w:r>
              <w:rPr>
                <w:sz w:val="22"/>
              </w:rPr>
              <w:t>434</w:t>
            </w:r>
          </w:p>
        </w:tc>
      </w:tr>
      <w:tr w:rsidR="00C960EA" w:rsidRPr="000C12A1" w14:paraId="47367144" w14:textId="77777777" w:rsidTr="00B800E5">
        <w:tc>
          <w:tcPr>
            <w:tcW w:w="4962" w:type="dxa"/>
            <w:tcBorders>
              <w:left w:val="nil"/>
            </w:tcBorders>
          </w:tcPr>
          <w:p w14:paraId="1C945B04" w14:textId="77777777" w:rsidR="00C960EA" w:rsidRPr="000C12A1" w:rsidRDefault="00C960EA" w:rsidP="00B81B66">
            <w:pPr>
              <w:spacing w:line="320" w:lineRule="exact"/>
              <w:rPr>
                <w:sz w:val="22"/>
              </w:rPr>
            </w:pPr>
            <w:r w:rsidRPr="00054A48">
              <w:rPr>
                <w:sz w:val="22"/>
              </w:rPr>
              <w:t>Accommodation, cafes and restaurants</w:t>
            </w:r>
          </w:p>
        </w:tc>
        <w:tc>
          <w:tcPr>
            <w:tcW w:w="5103" w:type="dxa"/>
            <w:tcBorders>
              <w:right w:val="nil"/>
            </w:tcBorders>
            <w:vAlign w:val="center"/>
          </w:tcPr>
          <w:p w14:paraId="02746AEB" w14:textId="2B936291" w:rsidR="00C960EA" w:rsidRPr="000C12A1" w:rsidRDefault="00FF6C97" w:rsidP="00B81B66">
            <w:pPr>
              <w:spacing w:line="320" w:lineRule="exact"/>
              <w:jc w:val="center"/>
              <w:rPr>
                <w:sz w:val="22"/>
              </w:rPr>
            </w:pPr>
            <w:r>
              <w:rPr>
                <w:sz w:val="22"/>
              </w:rPr>
              <w:t>1</w:t>
            </w:r>
            <w:r w:rsidR="00C960EA" w:rsidRPr="00054A48">
              <w:rPr>
                <w:sz w:val="22"/>
              </w:rPr>
              <w:t>79</w:t>
            </w:r>
          </w:p>
        </w:tc>
      </w:tr>
      <w:tr w:rsidR="00C960EA" w:rsidRPr="000C12A1" w14:paraId="682AD819" w14:textId="77777777" w:rsidTr="00B800E5">
        <w:tc>
          <w:tcPr>
            <w:tcW w:w="4962" w:type="dxa"/>
            <w:tcBorders>
              <w:left w:val="nil"/>
            </w:tcBorders>
          </w:tcPr>
          <w:p w14:paraId="0EA42AE1" w14:textId="77777777" w:rsidR="00C960EA" w:rsidRDefault="00C960EA" w:rsidP="00B81B66">
            <w:pPr>
              <w:spacing w:line="320" w:lineRule="exact"/>
              <w:rPr>
                <w:sz w:val="22"/>
              </w:rPr>
            </w:pPr>
            <w:r w:rsidRPr="00054A48">
              <w:rPr>
                <w:sz w:val="22"/>
              </w:rPr>
              <w:t>Agriculture &amp; fishing</w:t>
            </w:r>
          </w:p>
        </w:tc>
        <w:tc>
          <w:tcPr>
            <w:tcW w:w="5103" w:type="dxa"/>
            <w:tcBorders>
              <w:right w:val="nil"/>
            </w:tcBorders>
            <w:vAlign w:val="center"/>
          </w:tcPr>
          <w:p w14:paraId="4B0DB6CE" w14:textId="50391317" w:rsidR="00C960EA" w:rsidRDefault="00FF6C97" w:rsidP="00B81B66">
            <w:pPr>
              <w:spacing w:line="320" w:lineRule="exact"/>
              <w:jc w:val="center"/>
              <w:rPr>
                <w:sz w:val="22"/>
              </w:rPr>
            </w:pPr>
            <w:r>
              <w:rPr>
                <w:sz w:val="22"/>
              </w:rPr>
              <w:t>88</w:t>
            </w:r>
          </w:p>
        </w:tc>
      </w:tr>
      <w:tr w:rsidR="00C960EA" w:rsidRPr="000C12A1" w14:paraId="1B203BF8" w14:textId="77777777" w:rsidTr="00B800E5">
        <w:tc>
          <w:tcPr>
            <w:tcW w:w="4962" w:type="dxa"/>
            <w:tcBorders>
              <w:left w:val="nil"/>
            </w:tcBorders>
          </w:tcPr>
          <w:p w14:paraId="49BD2906" w14:textId="77777777" w:rsidR="00C960EA" w:rsidRDefault="00C960EA" w:rsidP="00B81B66">
            <w:pPr>
              <w:spacing w:line="320" w:lineRule="exact"/>
              <w:rPr>
                <w:sz w:val="22"/>
              </w:rPr>
            </w:pPr>
            <w:r w:rsidRPr="00054A48">
              <w:rPr>
                <w:sz w:val="22"/>
              </w:rPr>
              <w:t>Construction</w:t>
            </w:r>
          </w:p>
        </w:tc>
        <w:tc>
          <w:tcPr>
            <w:tcW w:w="5103" w:type="dxa"/>
            <w:tcBorders>
              <w:right w:val="nil"/>
            </w:tcBorders>
            <w:vAlign w:val="center"/>
          </w:tcPr>
          <w:p w14:paraId="78DB9641" w14:textId="389E3EF6" w:rsidR="00C960EA" w:rsidRDefault="00FF6C97" w:rsidP="00B81B66">
            <w:pPr>
              <w:spacing w:line="320" w:lineRule="exact"/>
              <w:jc w:val="center"/>
              <w:rPr>
                <w:sz w:val="22"/>
              </w:rPr>
            </w:pPr>
            <w:r>
              <w:rPr>
                <w:sz w:val="22"/>
              </w:rPr>
              <w:t>1738</w:t>
            </w:r>
          </w:p>
        </w:tc>
      </w:tr>
      <w:tr w:rsidR="00C960EA" w:rsidRPr="000C12A1" w14:paraId="1AABB8FB" w14:textId="77777777" w:rsidTr="00B800E5">
        <w:tc>
          <w:tcPr>
            <w:tcW w:w="4962" w:type="dxa"/>
            <w:tcBorders>
              <w:left w:val="nil"/>
            </w:tcBorders>
          </w:tcPr>
          <w:p w14:paraId="3EA9526A" w14:textId="77777777" w:rsidR="00C960EA" w:rsidRDefault="00C960EA" w:rsidP="00B81B66">
            <w:pPr>
              <w:spacing w:line="320" w:lineRule="exact"/>
              <w:rPr>
                <w:sz w:val="22"/>
              </w:rPr>
            </w:pPr>
            <w:r w:rsidRPr="00054A48">
              <w:rPr>
                <w:sz w:val="22"/>
              </w:rPr>
              <w:t>Cultural and recreational services</w:t>
            </w:r>
          </w:p>
        </w:tc>
        <w:tc>
          <w:tcPr>
            <w:tcW w:w="5103" w:type="dxa"/>
            <w:tcBorders>
              <w:right w:val="nil"/>
            </w:tcBorders>
            <w:vAlign w:val="center"/>
          </w:tcPr>
          <w:p w14:paraId="00CB84A1" w14:textId="29E22289" w:rsidR="00C960EA" w:rsidRDefault="00FF6C97" w:rsidP="00B81B66">
            <w:pPr>
              <w:spacing w:line="320" w:lineRule="exact"/>
              <w:jc w:val="center"/>
              <w:rPr>
                <w:sz w:val="22"/>
              </w:rPr>
            </w:pPr>
            <w:r>
              <w:rPr>
                <w:sz w:val="22"/>
              </w:rPr>
              <w:t>132</w:t>
            </w:r>
          </w:p>
        </w:tc>
      </w:tr>
      <w:tr w:rsidR="00C960EA" w:rsidRPr="000C12A1" w14:paraId="6270AF0E" w14:textId="77777777" w:rsidTr="00B800E5">
        <w:tc>
          <w:tcPr>
            <w:tcW w:w="4962" w:type="dxa"/>
            <w:tcBorders>
              <w:left w:val="nil"/>
            </w:tcBorders>
          </w:tcPr>
          <w:p w14:paraId="48E43A45" w14:textId="77777777" w:rsidR="00C960EA" w:rsidRDefault="00C960EA" w:rsidP="00B81B66">
            <w:pPr>
              <w:spacing w:line="320" w:lineRule="exact"/>
              <w:rPr>
                <w:sz w:val="22"/>
              </w:rPr>
            </w:pPr>
            <w:r w:rsidRPr="00054A48">
              <w:rPr>
                <w:sz w:val="22"/>
              </w:rPr>
              <w:t>Education</w:t>
            </w:r>
          </w:p>
        </w:tc>
        <w:tc>
          <w:tcPr>
            <w:tcW w:w="5103" w:type="dxa"/>
            <w:tcBorders>
              <w:right w:val="nil"/>
            </w:tcBorders>
            <w:vAlign w:val="center"/>
          </w:tcPr>
          <w:p w14:paraId="769C3A2C" w14:textId="635399F7" w:rsidR="00C960EA" w:rsidRDefault="00FF6C97" w:rsidP="00B81B66">
            <w:pPr>
              <w:spacing w:line="320" w:lineRule="exact"/>
              <w:jc w:val="center"/>
              <w:rPr>
                <w:sz w:val="22"/>
              </w:rPr>
            </w:pPr>
            <w:r>
              <w:rPr>
                <w:sz w:val="22"/>
              </w:rPr>
              <w:t>119</w:t>
            </w:r>
          </w:p>
        </w:tc>
      </w:tr>
      <w:tr w:rsidR="00C960EA" w:rsidRPr="000C12A1" w14:paraId="23466BB8" w14:textId="77777777" w:rsidTr="00B800E5">
        <w:tc>
          <w:tcPr>
            <w:tcW w:w="4962" w:type="dxa"/>
            <w:tcBorders>
              <w:left w:val="nil"/>
            </w:tcBorders>
          </w:tcPr>
          <w:p w14:paraId="17F89CB5" w14:textId="77777777" w:rsidR="00C960EA" w:rsidRDefault="00C960EA" w:rsidP="00B81B66">
            <w:pPr>
              <w:spacing w:line="320" w:lineRule="exact"/>
              <w:rPr>
                <w:sz w:val="22"/>
              </w:rPr>
            </w:pPr>
            <w:r w:rsidRPr="00054A48">
              <w:rPr>
                <w:sz w:val="22"/>
              </w:rPr>
              <w:t>Electricity, gas and water supply</w:t>
            </w:r>
          </w:p>
        </w:tc>
        <w:tc>
          <w:tcPr>
            <w:tcW w:w="5103" w:type="dxa"/>
            <w:tcBorders>
              <w:right w:val="nil"/>
            </w:tcBorders>
            <w:vAlign w:val="center"/>
          </w:tcPr>
          <w:p w14:paraId="37A07F75" w14:textId="19467B6A" w:rsidR="00C960EA" w:rsidRDefault="00FF6C97" w:rsidP="00B81B66">
            <w:pPr>
              <w:spacing w:line="320" w:lineRule="exact"/>
              <w:jc w:val="center"/>
              <w:rPr>
                <w:sz w:val="22"/>
              </w:rPr>
            </w:pPr>
            <w:r>
              <w:rPr>
                <w:sz w:val="22"/>
              </w:rPr>
              <w:t>81</w:t>
            </w:r>
          </w:p>
        </w:tc>
      </w:tr>
      <w:tr w:rsidR="00FF6C97" w:rsidRPr="000C12A1" w14:paraId="160B642B" w14:textId="77777777" w:rsidTr="00B800E5">
        <w:tc>
          <w:tcPr>
            <w:tcW w:w="4962" w:type="dxa"/>
            <w:tcBorders>
              <w:left w:val="nil"/>
            </w:tcBorders>
          </w:tcPr>
          <w:p w14:paraId="6B596452" w14:textId="19391165" w:rsidR="00FF6C97" w:rsidRPr="00054A48" w:rsidRDefault="00FF6C97" w:rsidP="00B81B66">
            <w:pPr>
              <w:spacing w:line="320" w:lineRule="exact"/>
              <w:rPr>
                <w:sz w:val="22"/>
              </w:rPr>
            </w:pPr>
            <w:r>
              <w:rPr>
                <w:sz w:val="22"/>
              </w:rPr>
              <w:t>Finance and Insurance</w:t>
            </w:r>
          </w:p>
        </w:tc>
        <w:tc>
          <w:tcPr>
            <w:tcW w:w="5103" w:type="dxa"/>
            <w:tcBorders>
              <w:right w:val="nil"/>
            </w:tcBorders>
            <w:vAlign w:val="center"/>
          </w:tcPr>
          <w:p w14:paraId="5F6A8F61" w14:textId="6254DE28" w:rsidR="00FF6C97" w:rsidRPr="00054A48" w:rsidDel="00FF6C97" w:rsidRDefault="00FF6C97" w:rsidP="00B81B66">
            <w:pPr>
              <w:spacing w:line="320" w:lineRule="exact"/>
              <w:jc w:val="center"/>
              <w:rPr>
                <w:sz w:val="22"/>
              </w:rPr>
            </w:pPr>
            <w:r>
              <w:rPr>
                <w:sz w:val="22"/>
              </w:rPr>
              <w:t>1</w:t>
            </w:r>
          </w:p>
        </w:tc>
      </w:tr>
      <w:tr w:rsidR="00C960EA" w:rsidRPr="000C12A1" w14:paraId="3E4F70F9" w14:textId="77777777" w:rsidTr="00B800E5">
        <w:tc>
          <w:tcPr>
            <w:tcW w:w="4962" w:type="dxa"/>
            <w:tcBorders>
              <w:left w:val="nil"/>
            </w:tcBorders>
          </w:tcPr>
          <w:p w14:paraId="5F9F3EDE" w14:textId="77777777" w:rsidR="00C960EA" w:rsidRDefault="00C960EA" w:rsidP="00B81B66">
            <w:pPr>
              <w:spacing w:line="320" w:lineRule="exact"/>
              <w:rPr>
                <w:sz w:val="22"/>
              </w:rPr>
            </w:pPr>
            <w:r w:rsidRPr="00054A48">
              <w:rPr>
                <w:sz w:val="22"/>
              </w:rPr>
              <w:t>Government administration and defence</w:t>
            </w:r>
          </w:p>
        </w:tc>
        <w:tc>
          <w:tcPr>
            <w:tcW w:w="5103" w:type="dxa"/>
            <w:tcBorders>
              <w:right w:val="nil"/>
            </w:tcBorders>
            <w:vAlign w:val="center"/>
          </w:tcPr>
          <w:p w14:paraId="7B3BC05C" w14:textId="3FF94D73" w:rsidR="00C960EA" w:rsidRDefault="00FF6C97" w:rsidP="00B81B66">
            <w:pPr>
              <w:spacing w:line="320" w:lineRule="exact"/>
              <w:jc w:val="center"/>
              <w:rPr>
                <w:sz w:val="22"/>
              </w:rPr>
            </w:pPr>
            <w:r>
              <w:rPr>
                <w:sz w:val="22"/>
              </w:rPr>
              <w:t>95</w:t>
            </w:r>
          </w:p>
        </w:tc>
      </w:tr>
      <w:tr w:rsidR="00C960EA" w:rsidRPr="000C12A1" w14:paraId="3F99ACCC" w14:textId="77777777" w:rsidTr="00B800E5">
        <w:tc>
          <w:tcPr>
            <w:tcW w:w="4962" w:type="dxa"/>
            <w:tcBorders>
              <w:left w:val="nil"/>
            </w:tcBorders>
          </w:tcPr>
          <w:p w14:paraId="08ADDB80" w14:textId="77777777" w:rsidR="00C960EA" w:rsidRDefault="00C960EA" w:rsidP="00B81B66">
            <w:pPr>
              <w:spacing w:line="320" w:lineRule="exact"/>
              <w:rPr>
                <w:sz w:val="22"/>
              </w:rPr>
            </w:pPr>
            <w:r w:rsidRPr="00054A48">
              <w:rPr>
                <w:sz w:val="22"/>
              </w:rPr>
              <w:t>Health and community services</w:t>
            </w:r>
          </w:p>
        </w:tc>
        <w:tc>
          <w:tcPr>
            <w:tcW w:w="5103" w:type="dxa"/>
            <w:tcBorders>
              <w:right w:val="nil"/>
            </w:tcBorders>
            <w:vAlign w:val="center"/>
          </w:tcPr>
          <w:p w14:paraId="10CA6537" w14:textId="5A1D1A9B" w:rsidR="00C960EA" w:rsidRDefault="00FF6C97" w:rsidP="00B81B66">
            <w:pPr>
              <w:spacing w:line="320" w:lineRule="exact"/>
              <w:jc w:val="center"/>
              <w:rPr>
                <w:sz w:val="22"/>
              </w:rPr>
            </w:pPr>
            <w:r>
              <w:rPr>
                <w:sz w:val="22"/>
              </w:rPr>
              <w:t>54</w:t>
            </w:r>
          </w:p>
        </w:tc>
      </w:tr>
      <w:tr w:rsidR="00C960EA" w:rsidRPr="000C12A1" w14:paraId="44AB0BDE" w14:textId="77777777" w:rsidTr="00B800E5">
        <w:tc>
          <w:tcPr>
            <w:tcW w:w="4962" w:type="dxa"/>
            <w:tcBorders>
              <w:left w:val="nil"/>
            </w:tcBorders>
          </w:tcPr>
          <w:p w14:paraId="0586E255" w14:textId="77777777" w:rsidR="00C960EA" w:rsidRDefault="00C960EA" w:rsidP="00B81B66">
            <w:pPr>
              <w:spacing w:line="320" w:lineRule="exact"/>
              <w:rPr>
                <w:sz w:val="22"/>
              </w:rPr>
            </w:pPr>
            <w:r w:rsidRPr="00054A48">
              <w:rPr>
                <w:sz w:val="22"/>
              </w:rPr>
              <w:t>Manufacturing</w:t>
            </w:r>
          </w:p>
        </w:tc>
        <w:tc>
          <w:tcPr>
            <w:tcW w:w="5103" w:type="dxa"/>
            <w:tcBorders>
              <w:right w:val="nil"/>
            </w:tcBorders>
            <w:vAlign w:val="center"/>
          </w:tcPr>
          <w:p w14:paraId="22A590A7" w14:textId="29928061" w:rsidR="00C960EA" w:rsidRDefault="00FF6C97" w:rsidP="00B81B66">
            <w:pPr>
              <w:spacing w:line="320" w:lineRule="exact"/>
              <w:jc w:val="center"/>
              <w:rPr>
                <w:sz w:val="22"/>
              </w:rPr>
            </w:pPr>
            <w:r>
              <w:rPr>
                <w:sz w:val="22"/>
              </w:rPr>
              <w:t>154</w:t>
            </w:r>
          </w:p>
        </w:tc>
      </w:tr>
      <w:tr w:rsidR="00C960EA" w:rsidRPr="000C12A1" w14:paraId="31CB8AFD" w14:textId="77777777" w:rsidTr="00B800E5">
        <w:tc>
          <w:tcPr>
            <w:tcW w:w="4962" w:type="dxa"/>
            <w:tcBorders>
              <w:left w:val="nil"/>
            </w:tcBorders>
          </w:tcPr>
          <w:p w14:paraId="70F31C23" w14:textId="7C95E57E" w:rsidR="00C960EA" w:rsidRDefault="00864BE9" w:rsidP="00B81B66">
            <w:pPr>
              <w:spacing w:line="320" w:lineRule="exact"/>
              <w:rPr>
                <w:sz w:val="22"/>
              </w:rPr>
            </w:pPr>
            <w:r>
              <w:rPr>
                <w:sz w:val="22"/>
              </w:rPr>
              <w:t xml:space="preserve">Mining </w:t>
            </w:r>
          </w:p>
        </w:tc>
        <w:tc>
          <w:tcPr>
            <w:tcW w:w="5103" w:type="dxa"/>
            <w:tcBorders>
              <w:right w:val="nil"/>
            </w:tcBorders>
            <w:vAlign w:val="center"/>
          </w:tcPr>
          <w:p w14:paraId="398B5869" w14:textId="7453DB6F" w:rsidR="00C960EA" w:rsidRDefault="00FF6C97" w:rsidP="00B81B66">
            <w:pPr>
              <w:spacing w:line="320" w:lineRule="exact"/>
              <w:jc w:val="center"/>
              <w:rPr>
                <w:sz w:val="22"/>
              </w:rPr>
            </w:pPr>
            <w:r>
              <w:rPr>
                <w:sz w:val="22"/>
              </w:rPr>
              <w:t>93</w:t>
            </w:r>
          </w:p>
        </w:tc>
      </w:tr>
      <w:tr w:rsidR="00C960EA" w:rsidRPr="000C12A1" w14:paraId="28DB596A" w14:textId="77777777" w:rsidTr="00B800E5">
        <w:tc>
          <w:tcPr>
            <w:tcW w:w="4962" w:type="dxa"/>
            <w:tcBorders>
              <w:left w:val="nil"/>
            </w:tcBorders>
          </w:tcPr>
          <w:p w14:paraId="689FD364" w14:textId="77777777" w:rsidR="00C960EA" w:rsidRDefault="00C960EA" w:rsidP="00B81B66">
            <w:pPr>
              <w:spacing w:line="320" w:lineRule="exact"/>
              <w:rPr>
                <w:sz w:val="22"/>
              </w:rPr>
            </w:pPr>
            <w:r w:rsidRPr="00054A48">
              <w:rPr>
                <w:sz w:val="22"/>
              </w:rPr>
              <w:t>Personal and other services</w:t>
            </w:r>
          </w:p>
        </w:tc>
        <w:tc>
          <w:tcPr>
            <w:tcW w:w="5103" w:type="dxa"/>
            <w:tcBorders>
              <w:right w:val="nil"/>
            </w:tcBorders>
            <w:vAlign w:val="center"/>
          </w:tcPr>
          <w:p w14:paraId="567D881B" w14:textId="50161521" w:rsidR="00C960EA" w:rsidRDefault="00FF6C97" w:rsidP="00B81B66">
            <w:pPr>
              <w:spacing w:line="320" w:lineRule="exact"/>
              <w:jc w:val="center"/>
              <w:rPr>
                <w:sz w:val="22"/>
              </w:rPr>
            </w:pPr>
            <w:r>
              <w:rPr>
                <w:sz w:val="22"/>
              </w:rPr>
              <w:t>84</w:t>
            </w:r>
          </w:p>
        </w:tc>
      </w:tr>
      <w:tr w:rsidR="00C960EA" w:rsidRPr="000C12A1" w14:paraId="44BE9FAE" w14:textId="77777777" w:rsidTr="00B800E5">
        <w:tc>
          <w:tcPr>
            <w:tcW w:w="4962" w:type="dxa"/>
            <w:tcBorders>
              <w:left w:val="nil"/>
            </w:tcBorders>
          </w:tcPr>
          <w:p w14:paraId="0201F6AD" w14:textId="77777777" w:rsidR="00C960EA" w:rsidRDefault="00C960EA" w:rsidP="00B81B66">
            <w:pPr>
              <w:spacing w:line="320" w:lineRule="exact"/>
              <w:rPr>
                <w:sz w:val="22"/>
              </w:rPr>
            </w:pPr>
            <w:r w:rsidRPr="00054A48">
              <w:rPr>
                <w:sz w:val="22"/>
              </w:rPr>
              <w:t>Property and business services</w:t>
            </w:r>
          </w:p>
        </w:tc>
        <w:tc>
          <w:tcPr>
            <w:tcW w:w="5103" w:type="dxa"/>
            <w:tcBorders>
              <w:right w:val="nil"/>
            </w:tcBorders>
            <w:vAlign w:val="center"/>
          </w:tcPr>
          <w:p w14:paraId="2061030C" w14:textId="7A356ABA" w:rsidR="00C960EA" w:rsidRDefault="00FF6C97" w:rsidP="00B81B66">
            <w:pPr>
              <w:spacing w:line="320" w:lineRule="exact"/>
              <w:jc w:val="center"/>
              <w:rPr>
                <w:sz w:val="22"/>
              </w:rPr>
            </w:pPr>
            <w:r>
              <w:rPr>
                <w:sz w:val="22"/>
              </w:rPr>
              <w:t>165</w:t>
            </w:r>
          </w:p>
        </w:tc>
      </w:tr>
      <w:tr w:rsidR="00C960EA" w:rsidRPr="000C12A1" w14:paraId="31BD5224" w14:textId="77777777" w:rsidTr="00B800E5">
        <w:tc>
          <w:tcPr>
            <w:tcW w:w="4962" w:type="dxa"/>
            <w:tcBorders>
              <w:left w:val="nil"/>
            </w:tcBorders>
          </w:tcPr>
          <w:p w14:paraId="6000A928" w14:textId="77777777" w:rsidR="00C960EA" w:rsidRDefault="00C960EA" w:rsidP="00B81B66">
            <w:pPr>
              <w:spacing w:line="320" w:lineRule="exact"/>
              <w:rPr>
                <w:sz w:val="22"/>
              </w:rPr>
            </w:pPr>
            <w:r w:rsidRPr="00054A48">
              <w:rPr>
                <w:sz w:val="22"/>
              </w:rPr>
              <w:t>Retail trade</w:t>
            </w:r>
          </w:p>
        </w:tc>
        <w:tc>
          <w:tcPr>
            <w:tcW w:w="5103" w:type="dxa"/>
            <w:tcBorders>
              <w:right w:val="nil"/>
            </w:tcBorders>
            <w:vAlign w:val="center"/>
          </w:tcPr>
          <w:p w14:paraId="1466404C" w14:textId="6E4C564E" w:rsidR="00C960EA" w:rsidRDefault="00FF6C97" w:rsidP="00B81B66">
            <w:pPr>
              <w:spacing w:line="320" w:lineRule="exact"/>
              <w:jc w:val="center"/>
              <w:rPr>
                <w:sz w:val="22"/>
              </w:rPr>
            </w:pPr>
            <w:r>
              <w:rPr>
                <w:sz w:val="22"/>
              </w:rPr>
              <w:t>315</w:t>
            </w:r>
          </w:p>
        </w:tc>
      </w:tr>
      <w:tr w:rsidR="00C960EA" w:rsidRPr="000C12A1" w14:paraId="305E71A6" w14:textId="77777777" w:rsidTr="00B800E5">
        <w:tc>
          <w:tcPr>
            <w:tcW w:w="4962" w:type="dxa"/>
            <w:tcBorders>
              <w:left w:val="nil"/>
            </w:tcBorders>
          </w:tcPr>
          <w:p w14:paraId="47050133" w14:textId="77777777" w:rsidR="00C960EA" w:rsidRDefault="00C960EA" w:rsidP="00B81B66">
            <w:pPr>
              <w:spacing w:line="320" w:lineRule="exact"/>
              <w:rPr>
                <w:sz w:val="22"/>
              </w:rPr>
            </w:pPr>
            <w:r w:rsidRPr="00054A48">
              <w:rPr>
                <w:sz w:val="22"/>
              </w:rPr>
              <w:t>Transport and storage</w:t>
            </w:r>
          </w:p>
        </w:tc>
        <w:tc>
          <w:tcPr>
            <w:tcW w:w="5103" w:type="dxa"/>
            <w:tcBorders>
              <w:right w:val="nil"/>
            </w:tcBorders>
            <w:vAlign w:val="center"/>
          </w:tcPr>
          <w:p w14:paraId="260BDE5E" w14:textId="0197EE8B" w:rsidR="00C960EA" w:rsidRDefault="00FF6C97" w:rsidP="00B81B66">
            <w:pPr>
              <w:spacing w:line="320" w:lineRule="exact"/>
              <w:jc w:val="center"/>
              <w:rPr>
                <w:sz w:val="22"/>
              </w:rPr>
            </w:pPr>
            <w:r>
              <w:rPr>
                <w:sz w:val="22"/>
              </w:rPr>
              <w:t>80</w:t>
            </w:r>
          </w:p>
        </w:tc>
      </w:tr>
      <w:tr w:rsidR="00C960EA" w:rsidRPr="000C12A1" w14:paraId="6926DF33" w14:textId="77777777" w:rsidTr="00B800E5">
        <w:tc>
          <w:tcPr>
            <w:tcW w:w="4962" w:type="dxa"/>
            <w:tcBorders>
              <w:left w:val="nil"/>
            </w:tcBorders>
          </w:tcPr>
          <w:p w14:paraId="323ABB4E" w14:textId="77777777" w:rsidR="00C960EA" w:rsidRDefault="00C960EA" w:rsidP="00B81B66">
            <w:pPr>
              <w:spacing w:line="320" w:lineRule="exact"/>
              <w:rPr>
                <w:sz w:val="22"/>
              </w:rPr>
            </w:pPr>
            <w:r w:rsidRPr="00054A48">
              <w:rPr>
                <w:sz w:val="22"/>
              </w:rPr>
              <w:t>Wholesale trade</w:t>
            </w:r>
          </w:p>
        </w:tc>
        <w:tc>
          <w:tcPr>
            <w:tcW w:w="5103" w:type="dxa"/>
            <w:tcBorders>
              <w:right w:val="nil"/>
            </w:tcBorders>
            <w:vAlign w:val="center"/>
          </w:tcPr>
          <w:p w14:paraId="12307C8D" w14:textId="3CA6F5E1" w:rsidR="00C960EA" w:rsidRDefault="00FF6C97" w:rsidP="00B81B66">
            <w:pPr>
              <w:spacing w:line="320" w:lineRule="exact"/>
              <w:jc w:val="center"/>
              <w:rPr>
                <w:sz w:val="22"/>
              </w:rPr>
            </w:pPr>
            <w:r>
              <w:rPr>
                <w:sz w:val="22"/>
              </w:rPr>
              <w:t>66</w:t>
            </w:r>
          </w:p>
        </w:tc>
      </w:tr>
    </w:tbl>
    <w:p w14:paraId="6092D9B0" w14:textId="199BAFEE" w:rsidR="00C960EA" w:rsidRPr="00B800E5" w:rsidRDefault="00C960EA" w:rsidP="00B800E5">
      <w:pPr>
        <w:ind w:left="-426" w:right="-448"/>
        <w:rPr>
          <w:rFonts w:eastAsia="Times New Roman" w:cs="Arial"/>
          <w:bCs/>
          <w:sz w:val="16"/>
          <w:szCs w:val="16"/>
          <w:lang w:eastAsia="en-AU"/>
        </w:rPr>
      </w:pPr>
      <w:r w:rsidRPr="00B800E5">
        <w:rPr>
          <w:rFonts w:eastAsia="Times New Roman" w:cs="Arial"/>
          <w:sz w:val="16"/>
          <w:szCs w:val="16"/>
          <w:lang w:eastAsia="en-AU"/>
        </w:rPr>
        <w:t xml:space="preserve">Note: Workplace visits carried out under </w:t>
      </w:r>
      <w:r w:rsidRPr="00B800E5">
        <w:rPr>
          <w:rFonts w:eastAsia="Times New Roman" w:cs="Arial"/>
          <w:i/>
          <w:sz w:val="16"/>
          <w:szCs w:val="16"/>
          <w:lang w:eastAsia="en-AU"/>
        </w:rPr>
        <w:t xml:space="preserve">Work Health and Safety (National Uniform Legislation) Act, Return to Work Act, Dangerous Goods Act, Transport of Dangerous Goods by Road and Rail (National Uniform Legislation) Act, Radioactive Ores and Concentrates (Packaging and Transport) Act </w:t>
      </w:r>
      <w:r w:rsidRPr="00B800E5">
        <w:rPr>
          <w:rFonts w:eastAsia="Times New Roman" w:cs="Arial"/>
          <w:sz w:val="16"/>
          <w:szCs w:val="16"/>
          <w:lang w:eastAsia="en-AU"/>
        </w:rPr>
        <w:t>and the</w:t>
      </w:r>
      <w:r w:rsidRPr="00B800E5">
        <w:rPr>
          <w:rFonts w:eastAsia="Times New Roman" w:cs="Arial"/>
          <w:i/>
          <w:sz w:val="16"/>
          <w:szCs w:val="16"/>
          <w:lang w:eastAsia="en-AU"/>
        </w:rPr>
        <w:t xml:space="preserve"> Electricity Reform Act</w:t>
      </w:r>
      <w:r w:rsidRPr="00B800E5">
        <w:rPr>
          <w:rFonts w:eastAsia="Times New Roman" w:cs="Arial"/>
          <w:sz w:val="16"/>
          <w:szCs w:val="16"/>
          <w:lang w:eastAsia="en-AU"/>
        </w:rPr>
        <w:t>.</w:t>
      </w:r>
      <w:r w:rsidR="00E6109B" w:rsidRPr="00B800E5">
        <w:rPr>
          <w:rFonts w:eastAsia="Times New Roman" w:cs="Arial"/>
          <w:sz w:val="16"/>
          <w:szCs w:val="16"/>
          <w:lang w:eastAsia="en-AU"/>
        </w:rPr>
        <w:t xml:space="preserve"> (This report as at </w:t>
      </w:r>
      <w:r w:rsidR="00FF6C97">
        <w:rPr>
          <w:rFonts w:eastAsia="Times New Roman" w:cs="Arial"/>
          <w:sz w:val="16"/>
          <w:szCs w:val="16"/>
          <w:lang w:eastAsia="en-AU"/>
        </w:rPr>
        <w:t>23</w:t>
      </w:r>
      <w:r w:rsidR="00E6109B" w:rsidRPr="00B800E5">
        <w:rPr>
          <w:rFonts w:eastAsia="Times New Roman" w:cs="Arial"/>
          <w:sz w:val="16"/>
          <w:szCs w:val="16"/>
          <w:lang w:eastAsia="en-AU"/>
        </w:rPr>
        <w:t xml:space="preserve"> </w:t>
      </w:r>
      <w:r w:rsidR="00FF6C97">
        <w:rPr>
          <w:rFonts w:eastAsia="Times New Roman" w:cs="Arial"/>
          <w:sz w:val="16"/>
          <w:szCs w:val="16"/>
          <w:lang w:eastAsia="en-AU"/>
        </w:rPr>
        <w:t>September</w:t>
      </w:r>
      <w:r w:rsidR="00E6109B" w:rsidRPr="00B800E5">
        <w:rPr>
          <w:rFonts w:eastAsia="Times New Roman" w:cs="Arial"/>
          <w:sz w:val="16"/>
          <w:szCs w:val="16"/>
          <w:lang w:eastAsia="en-AU"/>
        </w:rPr>
        <w:t xml:space="preserve"> 201</w:t>
      </w:r>
      <w:r w:rsidR="00FF6C97">
        <w:rPr>
          <w:rFonts w:eastAsia="Times New Roman" w:cs="Arial"/>
          <w:sz w:val="16"/>
          <w:szCs w:val="16"/>
          <w:lang w:eastAsia="en-AU"/>
        </w:rPr>
        <w:t>9</w:t>
      </w:r>
      <w:r w:rsidR="00E6109B" w:rsidRPr="00B800E5">
        <w:rPr>
          <w:rFonts w:eastAsia="Times New Roman" w:cs="Arial"/>
          <w:sz w:val="16"/>
          <w:szCs w:val="16"/>
          <w:lang w:eastAsia="en-AU"/>
        </w:rPr>
        <w:t xml:space="preserve"> built in Microsoft Reporting)</w:t>
      </w:r>
    </w:p>
    <w:p w14:paraId="072ABED4" w14:textId="77777777" w:rsidR="00C960EA" w:rsidRDefault="00C960EA">
      <w:pPr>
        <w:rPr>
          <w:i/>
          <w:sz w:val="16"/>
          <w:szCs w:val="16"/>
        </w:rPr>
      </w:pPr>
      <w:r>
        <w:rPr>
          <w:bCs/>
          <w:i/>
          <w:sz w:val="16"/>
          <w:szCs w:val="16"/>
        </w:rPr>
        <w:br w:type="page"/>
      </w:r>
    </w:p>
    <w:p w14:paraId="35260C6F" w14:textId="6FB9A030" w:rsidR="00C32B5D" w:rsidRDefault="00C32B5D" w:rsidP="00CB08B0">
      <w:pPr>
        <w:pStyle w:val="Heading2"/>
        <w:ind w:hanging="567"/>
      </w:pPr>
      <w:bookmarkStart w:id="25" w:name="_Toc22909827"/>
      <w:r>
        <w:lastRenderedPageBreak/>
        <w:t>Notifiable Incidents</w:t>
      </w:r>
      <w:r w:rsidR="00B3498C">
        <w:t xml:space="preserve"> Investigated</w:t>
      </w:r>
      <w:bookmarkEnd w:id="25"/>
      <w:r w:rsidR="00B3498C">
        <w:t xml:space="preserve"> </w:t>
      </w:r>
    </w:p>
    <w:p w14:paraId="6CCF5F9A" w14:textId="498A41BC" w:rsidR="00C32B5D" w:rsidRDefault="00C32B5D" w:rsidP="00CE7BA6">
      <w:pPr>
        <w:pStyle w:val="Heading3"/>
        <w:ind w:hanging="567"/>
      </w:pPr>
      <w:bookmarkStart w:id="26" w:name="_Toc22909828"/>
      <w:r>
        <w:t>Death of a person</w:t>
      </w:r>
      <w:bookmarkEnd w:id="26"/>
    </w:p>
    <w:tbl>
      <w:tblPr>
        <w:tblStyle w:val="TableGrid"/>
        <w:tblW w:w="10348" w:type="dxa"/>
        <w:tblInd w:w="-567" w:type="dxa"/>
        <w:tblLayout w:type="fixed"/>
        <w:tblLook w:val="04A0" w:firstRow="1" w:lastRow="0" w:firstColumn="1" w:lastColumn="0" w:noHBand="0" w:noVBand="1"/>
        <w:tblDescription w:val="Data table summarising Inspectorate activities in relation to notifiable incidents - death of a person the 2016-2017 financial year."/>
      </w:tblPr>
      <w:tblGrid>
        <w:gridCol w:w="4756"/>
        <w:gridCol w:w="2757"/>
        <w:gridCol w:w="2835"/>
      </w:tblGrid>
      <w:tr w:rsidR="00C32B5D" w:rsidRPr="00ED2A3E" w14:paraId="77FB1BA8" w14:textId="77777777" w:rsidTr="0068704C">
        <w:trPr>
          <w:tblHeader/>
        </w:trPr>
        <w:tc>
          <w:tcPr>
            <w:tcW w:w="4756" w:type="dxa"/>
            <w:tcBorders>
              <w:left w:val="nil"/>
            </w:tcBorders>
            <w:shd w:val="clear" w:color="auto" w:fill="FF9900"/>
            <w:vAlign w:val="center"/>
          </w:tcPr>
          <w:p w14:paraId="55B30DE0" w14:textId="77777777" w:rsidR="00C32B5D" w:rsidRPr="00B6126F" w:rsidRDefault="00C32B5D" w:rsidP="00C32B5D">
            <w:pPr>
              <w:spacing w:line="320" w:lineRule="exact"/>
              <w:rPr>
                <w:b/>
              </w:rPr>
            </w:pPr>
            <w:r w:rsidRPr="00B6126F">
              <w:rPr>
                <w:b/>
              </w:rPr>
              <w:t>Description of Activity</w:t>
            </w:r>
          </w:p>
        </w:tc>
        <w:tc>
          <w:tcPr>
            <w:tcW w:w="2757" w:type="dxa"/>
            <w:tcBorders>
              <w:right w:val="nil"/>
            </w:tcBorders>
            <w:shd w:val="clear" w:color="auto" w:fill="FF9900"/>
            <w:vAlign w:val="center"/>
          </w:tcPr>
          <w:p w14:paraId="5128343F" w14:textId="49EBBF57" w:rsidR="00C32B5D" w:rsidRPr="00BB1B63" w:rsidRDefault="00C32B5D" w:rsidP="00C32B5D">
            <w:pPr>
              <w:spacing w:line="320" w:lineRule="exact"/>
              <w:jc w:val="center"/>
              <w:rPr>
                <w:b/>
                <w:sz w:val="20"/>
              </w:rPr>
            </w:pPr>
            <w:r w:rsidRPr="00BB1B63">
              <w:rPr>
                <w:b/>
                <w:sz w:val="20"/>
              </w:rPr>
              <w:t>Completed</w:t>
            </w:r>
            <w:r w:rsidR="00842FB3">
              <w:rPr>
                <w:b/>
                <w:sz w:val="20"/>
              </w:rPr>
              <w:t xml:space="preserve"> No.</w:t>
            </w:r>
          </w:p>
        </w:tc>
        <w:tc>
          <w:tcPr>
            <w:tcW w:w="2835" w:type="dxa"/>
            <w:tcBorders>
              <w:right w:val="nil"/>
            </w:tcBorders>
            <w:shd w:val="clear" w:color="auto" w:fill="FF9900"/>
            <w:vAlign w:val="center"/>
          </w:tcPr>
          <w:p w14:paraId="0E6947FB" w14:textId="49470A1F" w:rsidR="00C32B5D" w:rsidRPr="00BB1B63" w:rsidRDefault="00C32B5D" w:rsidP="00C32B5D">
            <w:pPr>
              <w:spacing w:line="320" w:lineRule="exact"/>
              <w:jc w:val="center"/>
              <w:rPr>
                <w:b/>
                <w:sz w:val="20"/>
              </w:rPr>
            </w:pPr>
            <w:r w:rsidRPr="00BB1B63">
              <w:rPr>
                <w:b/>
                <w:sz w:val="20"/>
              </w:rPr>
              <w:t>Ongoing</w:t>
            </w:r>
            <w:r w:rsidR="00842FB3">
              <w:rPr>
                <w:b/>
                <w:sz w:val="20"/>
              </w:rPr>
              <w:t xml:space="preserve"> No.</w:t>
            </w:r>
          </w:p>
        </w:tc>
      </w:tr>
      <w:tr w:rsidR="00C32B5D" w:rsidRPr="000C12A1" w14:paraId="159E84ED" w14:textId="77777777" w:rsidTr="0068704C">
        <w:tc>
          <w:tcPr>
            <w:tcW w:w="4756" w:type="dxa"/>
            <w:tcBorders>
              <w:left w:val="nil"/>
            </w:tcBorders>
          </w:tcPr>
          <w:p w14:paraId="03E1B6C3" w14:textId="77777777" w:rsidR="00C32B5D" w:rsidRPr="000C12A1" w:rsidRDefault="00C32B5D" w:rsidP="00C32B5D">
            <w:pPr>
              <w:spacing w:line="320" w:lineRule="exact"/>
              <w:rPr>
                <w:sz w:val="22"/>
              </w:rPr>
            </w:pPr>
            <w:r>
              <w:rPr>
                <w:sz w:val="22"/>
              </w:rPr>
              <w:t>Comprehensive investigations</w:t>
            </w:r>
          </w:p>
        </w:tc>
        <w:tc>
          <w:tcPr>
            <w:tcW w:w="2757" w:type="dxa"/>
            <w:tcBorders>
              <w:right w:val="nil"/>
            </w:tcBorders>
          </w:tcPr>
          <w:p w14:paraId="052D0AB2" w14:textId="45C63FEE" w:rsidR="00C32B5D" w:rsidRPr="000C12A1" w:rsidRDefault="00D47C98" w:rsidP="00C32B5D">
            <w:pPr>
              <w:spacing w:line="320" w:lineRule="exact"/>
              <w:jc w:val="center"/>
              <w:rPr>
                <w:sz w:val="22"/>
              </w:rPr>
            </w:pPr>
            <w:r>
              <w:rPr>
                <w:sz w:val="22"/>
              </w:rPr>
              <w:t>14</w:t>
            </w:r>
          </w:p>
        </w:tc>
        <w:tc>
          <w:tcPr>
            <w:tcW w:w="2835" w:type="dxa"/>
            <w:tcBorders>
              <w:right w:val="nil"/>
            </w:tcBorders>
          </w:tcPr>
          <w:p w14:paraId="2BFFF674" w14:textId="618F649A" w:rsidR="00C32B5D" w:rsidRPr="000C12A1" w:rsidRDefault="00D47C98" w:rsidP="00C32B5D">
            <w:pPr>
              <w:spacing w:line="320" w:lineRule="exact"/>
              <w:jc w:val="center"/>
              <w:rPr>
                <w:sz w:val="22"/>
              </w:rPr>
            </w:pPr>
            <w:r>
              <w:rPr>
                <w:sz w:val="22"/>
              </w:rPr>
              <w:t>9</w:t>
            </w:r>
          </w:p>
        </w:tc>
      </w:tr>
      <w:tr w:rsidR="00C32B5D" w:rsidRPr="000C12A1" w14:paraId="15179AEE" w14:textId="77777777" w:rsidTr="0068704C">
        <w:tc>
          <w:tcPr>
            <w:tcW w:w="4756" w:type="dxa"/>
            <w:tcBorders>
              <w:left w:val="nil"/>
            </w:tcBorders>
          </w:tcPr>
          <w:p w14:paraId="7D5E4831" w14:textId="77777777" w:rsidR="00C32B5D" w:rsidRDefault="00C32B5D" w:rsidP="00C32B5D">
            <w:pPr>
              <w:spacing w:line="320" w:lineRule="exact"/>
              <w:rPr>
                <w:sz w:val="22"/>
              </w:rPr>
            </w:pPr>
            <w:r>
              <w:rPr>
                <w:sz w:val="22"/>
              </w:rPr>
              <w:t>Prosecution</w:t>
            </w:r>
          </w:p>
        </w:tc>
        <w:tc>
          <w:tcPr>
            <w:tcW w:w="2757" w:type="dxa"/>
            <w:tcBorders>
              <w:right w:val="nil"/>
            </w:tcBorders>
          </w:tcPr>
          <w:p w14:paraId="250486AC" w14:textId="55134B4D" w:rsidR="00C32B5D" w:rsidRDefault="00D47C98" w:rsidP="00C32B5D">
            <w:pPr>
              <w:spacing w:line="320" w:lineRule="exact"/>
              <w:jc w:val="center"/>
              <w:rPr>
                <w:sz w:val="22"/>
              </w:rPr>
            </w:pPr>
            <w:r>
              <w:rPr>
                <w:sz w:val="22"/>
              </w:rPr>
              <w:t>2</w:t>
            </w:r>
          </w:p>
        </w:tc>
        <w:tc>
          <w:tcPr>
            <w:tcW w:w="2835" w:type="dxa"/>
            <w:tcBorders>
              <w:right w:val="nil"/>
            </w:tcBorders>
          </w:tcPr>
          <w:p w14:paraId="39AF4C87" w14:textId="603C9D44" w:rsidR="00C32B5D" w:rsidRDefault="00D47C98" w:rsidP="00C32B5D">
            <w:pPr>
              <w:spacing w:line="320" w:lineRule="exact"/>
              <w:jc w:val="center"/>
              <w:rPr>
                <w:sz w:val="22"/>
              </w:rPr>
            </w:pPr>
            <w:r>
              <w:rPr>
                <w:sz w:val="22"/>
              </w:rPr>
              <w:t>8</w:t>
            </w:r>
          </w:p>
        </w:tc>
      </w:tr>
    </w:tbl>
    <w:p w14:paraId="5C4D7A45" w14:textId="45701BD4" w:rsidR="00C32B5D" w:rsidRDefault="00C32B5D" w:rsidP="00CE7BA6">
      <w:pPr>
        <w:pStyle w:val="Heading3"/>
        <w:ind w:hanging="567"/>
      </w:pPr>
      <w:bookmarkStart w:id="27" w:name="_Toc22909829"/>
      <w:bookmarkStart w:id="28" w:name="_Toc464549118"/>
      <w:r>
        <w:t>Serious injury or illness of a person</w:t>
      </w:r>
      <w:bookmarkEnd w:id="27"/>
    </w:p>
    <w:tbl>
      <w:tblPr>
        <w:tblStyle w:val="TableGrid"/>
        <w:tblW w:w="10348" w:type="dxa"/>
        <w:tblInd w:w="-567" w:type="dxa"/>
        <w:tblLayout w:type="fixed"/>
        <w:tblLook w:val="04A0" w:firstRow="1" w:lastRow="0" w:firstColumn="1" w:lastColumn="0" w:noHBand="0" w:noVBand="1"/>
        <w:tblDescription w:val="Data table summarising Inspectorate activities in relation to notifiable incidents - serious injury or illness of a person the 2016-2017 financial year."/>
      </w:tblPr>
      <w:tblGrid>
        <w:gridCol w:w="4756"/>
        <w:gridCol w:w="2615"/>
        <w:gridCol w:w="2977"/>
      </w:tblGrid>
      <w:tr w:rsidR="00C32B5D" w:rsidRPr="00ED2A3E" w14:paraId="7FCC0C09" w14:textId="77777777" w:rsidTr="0068704C">
        <w:trPr>
          <w:tblHeader/>
        </w:trPr>
        <w:tc>
          <w:tcPr>
            <w:tcW w:w="4756" w:type="dxa"/>
            <w:tcBorders>
              <w:left w:val="nil"/>
            </w:tcBorders>
            <w:shd w:val="clear" w:color="auto" w:fill="FF9900"/>
            <w:vAlign w:val="center"/>
          </w:tcPr>
          <w:p w14:paraId="6747795A" w14:textId="77777777" w:rsidR="00C32B5D" w:rsidRPr="00B6126F" w:rsidRDefault="00C32B5D" w:rsidP="00C32B5D">
            <w:pPr>
              <w:spacing w:line="320" w:lineRule="exact"/>
              <w:rPr>
                <w:b/>
              </w:rPr>
            </w:pPr>
            <w:r w:rsidRPr="00B6126F">
              <w:rPr>
                <w:b/>
              </w:rPr>
              <w:t>Description of Activity</w:t>
            </w:r>
          </w:p>
        </w:tc>
        <w:tc>
          <w:tcPr>
            <w:tcW w:w="2615" w:type="dxa"/>
            <w:tcBorders>
              <w:right w:val="nil"/>
            </w:tcBorders>
            <w:shd w:val="clear" w:color="auto" w:fill="FF9900"/>
            <w:vAlign w:val="center"/>
          </w:tcPr>
          <w:p w14:paraId="3C0756C6" w14:textId="6148147B" w:rsidR="00C32B5D" w:rsidRPr="00ED2A3E" w:rsidRDefault="00C32B5D" w:rsidP="00C32B5D">
            <w:pPr>
              <w:spacing w:line="320" w:lineRule="exact"/>
              <w:jc w:val="center"/>
              <w:rPr>
                <w:b/>
                <w:sz w:val="16"/>
                <w:szCs w:val="16"/>
              </w:rPr>
            </w:pPr>
            <w:r w:rsidRPr="000C12A1">
              <w:rPr>
                <w:b/>
                <w:sz w:val="20"/>
              </w:rPr>
              <w:t>Completed</w:t>
            </w:r>
            <w:r w:rsidR="00842FB3">
              <w:rPr>
                <w:b/>
                <w:sz w:val="20"/>
              </w:rPr>
              <w:t xml:space="preserve"> No.</w:t>
            </w:r>
          </w:p>
        </w:tc>
        <w:tc>
          <w:tcPr>
            <w:tcW w:w="2977" w:type="dxa"/>
            <w:tcBorders>
              <w:right w:val="nil"/>
            </w:tcBorders>
            <w:shd w:val="clear" w:color="auto" w:fill="FF9900"/>
            <w:vAlign w:val="center"/>
          </w:tcPr>
          <w:p w14:paraId="0098C50C" w14:textId="476BE3A9" w:rsidR="00C32B5D" w:rsidRPr="00ED2A3E" w:rsidRDefault="00842FB3" w:rsidP="00C32B5D">
            <w:pPr>
              <w:spacing w:line="320" w:lineRule="exact"/>
              <w:jc w:val="center"/>
              <w:rPr>
                <w:b/>
                <w:sz w:val="16"/>
                <w:szCs w:val="16"/>
              </w:rPr>
            </w:pPr>
            <w:r w:rsidRPr="00BB1B63">
              <w:rPr>
                <w:b/>
                <w:sz w:val="20"/>
              </w:rPr>
              <w:t>Ongoing</w:t>
            </w:r>
            <w:r>
              <w:rPr>
                <w:b/>
                <w:sz w:val="20"/>
              </w:rPr>
              <w:t xml:space="preserve"> No.</w:t>
            </w:r>
          </w:p>
        </w:tc>
      </w:tr>
      <w:tr w:rsidR="00C32B5D" w:rsidRPr="000C12A1" w14:paraId="549A02F5" w14:textId="77777777" w:rsidTr="0068704C">
        <w:tc>
          <w:tcPr>
            <w:tcW w:w="4756" w:type="dxa"/>
            <w:tcBorders>
              <w:left w:val="nil"/>
            </w:tcBorders>
          </w:tcPr>
          <w:p w14:paraId="51F6BBB1" w14:textId="77777777" w:rsidR="00C32B5D" w:rsidRPr="000C12A1" w:rsidRDefault="00C32B5D" w:rsidP="00C32B5D">
            <w:pPr>
              <w:spacing w:line="320" w:lineRule="exact"/>
              <w:rPr>
                <w:sz w:val="22"/>
              </w:rPr>
            </w:pPr>
            <w:r>
              <w:rPr>
                <w:sz w:val="22"/>
              </w:rPr>
              <w:t>Preliminary investigations</w:t>
            </w:r>
          </w:p>
        </w:tc>
        <w:tc>
          <w:tcPr>
            <w:tcW w:w="2615" w:type="dxa"/>
            <w:tcBorders>
              <w:right w:val="nil"/>
            </w:tcBorders>
          </w:tcPr>
          <w:p w14:paraId="018B5570" w14:textId="106A20CF" w:rsidR="00C32B5D" w:rsidRPr="000C12A1" w:rsidRDefault="00E03742" w:rsidP="00C32B5D">
            <w:pPr>
              <w:spacing w:line="320" w:lineRule="exact"/>
              <w:jc w:val="center"/>
              <w:rPr>
                <w:sz w:val="22"/>
                <w:szCs w:val="22"/>
              </w:rPr>
            </w:pPr>
            <w:r>
              <w:rPr>
                <w:sz w:val="22"/>
              </w:rPr>
              <w:t>1</w:t>
            </w:r>
            <w:r w:rsidR="00D47C98">
              <w:rPr>
                <w:sz w:val="22"/>
              </w:rPr>
              <w:t>6</w:t>
            </w:r>
          </w:p>
        </w:tc>
        <w:tc>
          <w:tcPr>
            <w:tcW w:w="2977" w:type="dxa"/>
            <w:tcBorders>
              <w:right w:val="nil"/>
            </w:tcBorders>
          </w:tcPr>
          <w:p w14:paraId="59595EE3" w14:textId="52795647" w:rsidR="00C32B5D" w:rsidRPr="000C12A1" w:rsidRDefault="00D47C98" w:rsidP="00C32B5D">
            <w:pPr>
              <w:spacing w:line="320" w:lineRule="exact"/>
              <w:jc w:val="center"/>
              <w:rPr>
                <w:sz w:val="22"/>
              </w:rPr>
            </w:pPr>
            <w:r>
              <w:rPr>
                <w:sz w:val="22"/>
              </w:rPr>
              <w:t>4</w:t>
            </w:r>
          </w:p>
        </w:tc>
      </w:tr>
      <w:tr w:rsidR="00C32B5D" w:rsidRPr="000C12A1" w14:paraId="2BD9FED6" w14:textId="77777777" w:rsidTr="0068704C">
        <w:tc>
          <w:tcPr>
            <w:tcW w:w="4756" w:type="dxa"/>
            <w:tcBorders>
              <w:left w:val="nil"/>
            </w:tcBorders>
          </w:tcPr>
          <w:p w14:paraId="337043CD" w14:textId="77777777" w:rsidR="00C32B5D" w:rsidRPr="000C12A1" w:rsidRDefault="00C32B5D" w:rsidP="00C32B5D">
            <w:pPr>
              <w:spacing w:line="320" w:lineRule="exact"/>
              <w:rPr>
                <w:sz w:val="22"/>
              </w:rPr>
            </w:pPr>
            <w:r>
              <w:rPr>
                <w:sz w:val="22"/>
              </w:rPr>
              <w:t>Comprehensive investigations</w:t>
            </w:r>
          </w:p>
        </w:tc>
        <w:tc>
          <w:tcPr>
            <w:tcW w:w="2615" w:type="dxa"/>
            <w:tcBorders>
              <w:right w:val="nil"/>
            </w:tcBorders>
          </w:tcPr>
          <w:p w14:paraId="74E5DE4B" w14:textId="13EFBAA9" w:rsidR="00C32B5D" w:rsidRPr="000C12A1" w:rsidRDefault="00D47C98" w:rsidP="00C32B5D">
            <w:pPr>
              <w:spacing w:line="320" w:lineRule="exact"/>
              <w:jc w:val="center"/>
              <w:rPr>
                <w:sz w:val="22"/>
              </w:rPr>
            </w:pPr>
            <w:r>
              <w:rPr>
                <w:sz w:val="22"/>
              </w:rPr>
              <w:t>1</w:t>
            </w:r>
          </w:p>
        </w:tc>
        <w:tc>
          <w:tcPr>
            <w:tcW w:w="2977" w:type="dxa"/>
            <w:tcBorders>
              <w:right w:val="nil"/>
            </w:tcBorders>
          </w:tcPr>
          <w:p w14:paraId="318DE6BF" w14:textId="6ED8A934" w:rsidR="00C32B5D" w:rsidRPr="000C12A1" w:rsidRDefault="00D47C98" w:rsidP="00C32B5D">
            <w:pPr>
              <w:spacing w:line="320" w:lineRule="exact"/>
              <w:jc w:val="center"/>
              <w:rPr>
                <w:sz w:val="22"/>
              </w:rPr>
            </w:pPr>
            <w:r>
              <w:rPr>
                <w:sz w:val="22"/>
              </w:rPr>
              <w:t>5</w:t>
            </w:r>
          </w:p>
        </w:tc>
      </w:tr>
      <w:tr w:rsidR="00C32B5D" w:rsidRPr="000C12A1" w14:paraId="341E51BA" w14:textId="77777777" w:rsidTr="0068704C">
        <w:tc>
          <w:tcPr>
            <w:tcW w:w="4756" w:type="dxa"/>
            <w:tcBorders>
              <w:left w:val="nil"/>
            </w:tcBorders>
          </w:tcPr>
          <w:p w14:paraId="65121C3A" w14:textId="77777777" w:rsidR="00C32B5D" w:rsidRDefault="00C32B5D" w:rsidP="00C32B5D">
            <w:pPr>
              <w:spacing w:line="320" w:lineRule="exact"/>
              <w:rPr>
                <w:sz w:val="22"/>
              </w:rPr>
            </w:pPr>
            <w:r>
              <w:rPr>
                <w:sz w:val="22"/>
              </w:rPr>
              <w:t>Prosecution</w:t>
            </w:r>
          </w:p>
        </w:tc>
        <w:tc>
          <w:tcPr>
            <w:tcW w:w="2615" w:type="dxa"/>
            <w:tcBorders>
              <w:right w:val="nil"/>
            </w:tcBorders>
          </w:tcPr>
          <w:p w14:paraId="02D1B7AA" w14:textId="08E0187F" w:rsidR="00C32B5D" w:rsidRDefault="00D47C98" w:rsidP="00C32B5D">
            <w:pPr>
              <w:spacing w:line="320" w:lineRule="exact"/>
              <w:jc w:val="center"/>
              <w:rPr>
                <w:sz w:val="22"/>
              </w:rPr>
            </w:pPr>
            <w:r>
              <w:rPr>
                <w:sz w:val="22"/>
              </w:rPr>
              <w:t>1</w:t>
            </w:r>
          </w:p>
        </w:tc>
        <w:tc>
          <w:tcPr>
            <w:tcW w:w="2977" w:type="dxa"/>
            <w:tcBorders>
              <w:right w:val="nil"/>
            </w:tcBorders>
          </w:tcPr>
          <w:p w14:paraId="427F9906" w14:textId="18186322" w:rsidR="00C32B5D" w:rsidRDefault="00D47C98" w:rsidP="00C32B5D">
            <w:pPr>
              <w:spacing w:line="320" w:lineRule="exact"/>
              <w:jc w:val="center"/>
              <w:rPr>
                <w:sz w:val="22"/>
              </w:rPr>
            </w:pPr>
            <w:r>
              <w:rPr>
                <w:sz w:val="22"/>
              </w:rPr>
              <w:t>2</w:t>
            </w:r>
          </w:p>
        </w:tc>
      </w:tr>
    </w:tbl>
    <w:p w14:paraId="115CF934" w14:textId="263F1293" w:rsidR="00C32B5D" w:rsidRDefault="00C32B5D" w:rsidP="00CE7BA6">
      <w:pPr>
        <w:pStyle w:val="Heading3"/>
        <w:ind w:hanging="567"/>
      </w:pPr>
      <w:bookmarkStart w:id="29" w:name="_Toc22909830"/>
      <w:r>
        <w:t>Dangerous incidents</w:t>
      </w:r>
      <w:bookmarkEnd w:id="29"/>
    </w:p>
    <w:tbl>
      <w:tblPr>
        <w:tblStyle w:val="TableGrid"/>
        <w:tblW w:w="10348" w:type="dxa"/>
        <w:tblInd w:w="-567" w:type="dxa"/>
        <w:tblLayout w:type="fixed"/>
        <w:tblLook w:val="04A0" w:firstRow="1" w:lastRow="0" w:firstColumn="1" w:lastColumn="0" w:noHBand="0" w:noVBand="1"/>
        <w:tblDescription w:val="Data table summarising Inspectorate activities in relation to notifiable incidents - dangerous incidents for the 2016-2017 financial year."/>
      </w:tblPr>
      <w:tblGrid>
        <w:gridCol w:w="4756"/>
        <w:gridCol w:w="2615"/>
        <w:gridCol w:w="2977"/>
      </w:tblGrid>
      <w:tr w:rsidR="00C32B5D" w:rsidRPr="00ED2A3E" w14:paraId="67990E00" w14:textId="77777777" w:rsidTr="0068704C">
        <w:trPr>
          <w:tblHeader/>
        </w:trPr>
        <w:tc>
          <w:tcPr>
            <w:tcW w:w="4756" w:type="dxa"/>
            <w:tcBorders>
              <w:left w:val="nil"/>
            </w:tcBorders>
            <w:shd w:val="clear" w:color="auto" w:fill="FF9900"/>
            <w:vAlign w:val="center"/>
          </w:tcPr>
          <w:p w14:paraId="0AD59AA6" w14:textId="77777777" w:rsidR="00C32B5D" w:rsidRPr="00B6126F" w:rsidRDefault="00C32B5D" w:rsidP="00C32B5D">
            <w:pPr>
              <w:spacing w:line="320" w:lineRule="exact"/>
              <w:rPr>
                <w:b/>
              </w:rPr>
            </w:pPr>
            <w:r w:rsidRPr="00B6126F">
              <w:rPr>
                <w:b/>
              </w:rPr>
              <w:t>Description of Activity</w:t>
            </w:r>
          </w:p>
        </w:tc>
        <w:tc>
          <w:tcPr>
            <w:tcW w:w="2615" w:type="dxa"/>
            <w:tcBorders>
              <w:right w:val="nil"/>
            </w:tcBorders>
            <w:shd w:val="clear" w:color="auto" w:fill="FF9900"/>
            <w:vAlign w:val="center"/>
          </w:tcPr>
          <w:p w14:paraId="3F9A8E9F" w14:textId="73EE970C" w:rsidR="00C32B5D" w:rsidRPr="00ED2A3E" w:rsidRDefault="00C32B5D" w:rsidP="00C32B5D">
            <w:pPr>
              <w:spacing w:line="320" w:lineRule="exact"/>
              <w:jc w:val="center"/>
              <w:rPr>
                <w:b/>
                <w:sz w:val="16"/>
                <w:szCs w:val="16"/>
              </w:rPr>
            </w:pPr>
            <w:r w:rsidRPr="000C12A1">
              <w:rPr>
                <w:b/>
                <w:sz w:val="20"/>
              </w:rPr>
              <w:t>Completed</w:t>
            </w:r>
            <w:r w:rsidR="00842FB3">
              <w:rPr>
                <w:b/>
                <w:sz w:val="20"/>
              </w:rPr>
              <w:t xml:space="preserve"> No.</w:t>
            </w:r>
          </w:p>
        </w:tc>
        <w:tc>
          <w:tcPr>
            <w:tcW w:w="2977" w:type="dxa"/>
            <w:tcBorders>
              <w:right w:val="nil"/>
            </w:tcBorders>
            <w:shd w:val="clear" w:color="auto" w:fill="FF9900"/>
            <w:vAlign w:val="center"/>
          </w:tcPr>
          <w:p w14:paraId="275E4C12" w14:textId="3878B448" w:rsidR="00C32B5D" w:rsidRPr="00ED2A3E" w:rsidRDefault="00842FB3" w:rsidP="00C32B5D">
            <w:pPr>
              <w:spacing w:line="320" w:lineRule="exact"/>
              <w:jc w:val="center"/>
              <w:rPr>
                <w:b/>
                <w:sz w:val="16"/>
                <w:szCs w:val="16"/>
              </w:rPr>
            </w:pPr>
            <w:r w:rsidRPr="00BB1B63">
              <w:rPr>
                <w:b/>
                <w:sz w:val="20"/>
              </w:rPr>
              <w:t>Ongoing</w:t>
            </w:r>
            <w:r>
              <w:rPr>
                <w:b/>
                <w:sz w:val="20"/>
              </w:rPr>
              <w:t xml:space="preserve"> No.</w:t>
            </w:r>
          </w:p>
        </w:tc>
      </w:tr>
      <w:tr w:rsidR="00C32B5D" w:rsidRPr="000C12A1" w14:paraId="0B180AE1" w14:textId="77777777" w:rsidTr="0068704C">
        <w:tc>
          <w:tcPr>
            <w:tcW w:w="4756" w:type="dxa"/>
            <w:tcBorders>
              <w:left w:val="nil"/>
            </w:tcBorders>
          </w:tcPr>
          <w:p w14:paraId="75BB106E" w14:textId="77777777" w:rsidR="00C32B5D" w:rsidRPr="000C12A1" w:rsidRDefault="00C32B5D" w:rsidP="00C32B5D">
            <w:pPr>
              <w:spacing w:line="320" w:lineRule="exact"/>
              <w:rPr>
                <w:sz w:val="22"/>
              </w:rPr>
            </w:pPr>
            <w:r>
              <w:rPr>
                <w:sz w:val="22"/>
              </w:rPr>
              <w:t>Preliminary investigations</w:t>
            </w:r>
          </w:p>
        </w:tc>
        <w:tc>
          <w:tcPr>
            <w:tcW w:w="2615" w:type="dxa"/>
            <w:tcBorders>
              <w:right w:val="nil"/>
            </w:tcBorders>
          </w:tcPr>
          <w:p w14:paraId="24724486" w14:textId="77777777" w:rsidR="00C32B5D" w:rsidRPr="000C12A1" w:rsidRDefault="00C32B5D" w:rsidP="00C32B5D">
            <w:pPr>
              <w:spacing w:line="320" w:lineRule="exact"/>
              <w:jc w:val="center"/>
              <w:rPr>
                <w:sz w:val="22"/>
                <w:szCs w:val="22"/>
              </w:rPr>
            </w:pPr>
            <w:r>
              <w:rPr>
                <w:sz w:val="22"/>
              </w:rPr>
              <w:t>6</w:t>
            </w:r>
          </w:p>
        </w:tc>
        <w:tc>
          <w:tcPr>
            <w:tcW w:w="2977" w:type="dxa"/>
            <w:tcBorders>
              <w:right w:val="nil"/>
            </w:tcBorders>
          </w:tcPr>
          <w:p w14:paraId="4EBB8632" w14:textId="7A9FBC28" w:rsidR="00C32B5D" w:rsidRPr="000C12A1" w:rsidRDefault="00D47C98" w:rsidP="00C32B5D">
            <w:pPr>
              <w:spacing w:line="320" w:lineRule="exact"/>
              <w:jc w:val="center"/>
              <w:rPr>
                <w:sz w:val="22"/>
              </w:rPr>
            </w:pPr>
            <w:r>
              <w:rPr>
                <w:sz w:val="22"/>
              </w:rPr>
              <w:t>4</w:t>
            </w:r>
          </w:p>
        </w:tc>
      </w:tr>
      <w:tr w:rsidR="00C32B5D" w:rsidRPr="000C12A1" w14:paraId="60D24B7F" w14:textId="77777777" w:rsidTr="0068704C">
        <w:tc>
          <w:tcPr>
            <w:tcW w:w="4756" w:type="dxa"/>
            <w:tcBorders>
              <w:left w:val="nil"/>
            </w:tcBorders>
          </w:tcPr>
          <w:p w14:paraId="3465FDA1" w14:textId="77777777" w:rsidR="00C32B5D" w:rsidRPr="000C12A1" w:rsidRDefault="00C32B5D" w:rsidP="00C32B5D">
            <w:pPr>
              <w:spacing w:line="320" w:lineRule="exact"/>
              <w:rPr>
                <w:sz w:val="22"/>
              </w:rPr>
            </w:pPr>
            <w:r>
              <w:rPr>
                <w:sz w:val="22"/>
              </w:rPr>
              <w:t>Comprehensive investigations</w:t>
            </w:r>
          </w:p>
        </w:tc>
        <w:tc>
          <w:tcPr>
            <w:tcW w:w="2615" w:type="dxa"/>
            <w:tcBorders>
              <w:right w:val="nil"/>
            </w:tcBorders>
          </w:tcPr>
          <w:p w14:paraId="47BFE38D" w14:textId="5D023C32" w:rsidR="00C32B5D" w:rsidRPr="000C12A1" w:rsidRDefault="00D47C98" w:rsidP="00C32B5D">
            <w:pPr>
              <w:spacing w:line="320" w:lineRule="exact"/>
              <w:jc w:val="center"/>
              <w:rPr>
                <w:sz w:val="22"/>
              </w:rPr>
            </w:pPr>
            <w:r>
              <w:rPr>
                <w:sz w:val="22"/>
              </w:rPr>
              <w:t>0</w:t>
            </w:r>
          </w:p>
        </w:tc>
        <w:tc>
          <w:tcPr>
            <w:tcW w:w="2977" w:type="dxa"/>
            <w:tcBorders>
              <w:right w:val="nil"/>
            </w:tcBorders>
          </w:tcPr>
          <w:p w14:paraId="27897ECD" w14:textId="39CC3922" w:rsidR="00C32B5D" w:rsidRPr="000C12A1" w:rsidRDefault="00D47C98" w:rsidP="00C32B5D">
            <w:pPr>
              <w:spacing w:line="320" w:lineRule="exact"/>
              <w:jc w:val="center"/>
              <w:rPr>
                <w:sz w:val="22"/>
              </w:rPr>
            </w:pPr>
            <w:r>
              <w:rPr>
                <w:sz w:val="22"/>
              </w:rPr>
              <w:t>1</w:t>
            </w:r>
          </w:p>
        </w:tc>
      </w:tr>
      <w:tr w:rsidR="00C32B5D" w:rsidRPr="000C12A1" w14:paraId="122C7BBB" w14:textId="77777777" w:rsidTr="0068704C">
        <w:tc>
          <w:tcPr>
            <w:tcW w:w="4756" w:type="dxa"/>
            <w:tcBorders>
              <w:left w:val="nil"/>
            </w:tcBorders>
          </w:tcPr>
          <w:p w14:paraId="7EA73CD8" w14:textId="77777777" w:rsidR="00C32B5D" w:rsidRDefault="00C32B5D" w:rsidP="00C32B5D">
            <w:pPr>
              <w:spacing w:line="320" w:lineRule="exact"/>
              <w:rPr>
                <w:sz w:val="22"/>
              </w:rPr>
            </w:pPr>
            <w:r>
              <w:rPr>
                <w:sz w:val="22"/>
              </w:rPr>
              <w:t>Prosecution</w:t>
            </w:r>
          </w:p>
        </w:tc>
        <w:tc>
          <w:tcPr>
            <w:tcW w:w="2615" w:type="dxa"/>
            <w:tcBorders>
              <w:right w:val="nil"/>
            </w:tcBorders>
          </w:tcPr>
          <w:p w14:paraId="70D63861" w14:textId="6AB8A790" w:rsidR="00C32B5D" w:rsidRDefault="00D47C98" w:rsidP="00C32B5D">
            <w:pPr>
              <w:spacing w:line="320" w:lineRule="exact"/>
              <w:jc w:val="center"/>
              <w:rPr>
                <w:sz w:val="22"/>
              </w:rPr>
            </w:pPr>
            <w:r>
              <w:rPr>
                <w:sz w:val="22"/>
              </w:rPr>
              <w:t>1</w:t>
            </w:r>
          </w:p>
        </w:tc>
        <w:tc>
          <w:tcPr>
            <w:tcW w:w="2977" w:type="dxa"/>
            <w:tcBorders>
              <w:right w:val="nil"/>
            </w:tcBorders>
          </w:tcPr>
          <w:p w14:paraId="653DE2A3" w14:textId="490133D3" w:rsidR="00C32B5D" w:rsidRDefault="00D47C98" w:rsidP="00C32B5D">
            <w:pPr>
              <w:spacing w:line="320" w:lineRule="exact"/>
              <w:jc w:val="center"/>
              <w:rPr>
                <w:sz w:val="22"/>
              </w:rPr>
            </w:pPr>
            <w:r>
              <w:rPr>
                <w:sz w:val="22"/>
              </w:rPr>
              <w:t>0</w:t>
            </w:r>
          </w:p>
        </w:tc>
      </w:tr>
    </w:tbl>
    <w:p w14:paraId="02A7AB22" w14:textId="397A43FF" w:rsidR="005B3B27" w:rsidRPr="00F231E4" w:rsidRDefault="005B3B27" w:rsidP="00B800E5">
      <w:pPr>
        <w:pStyle w:val="FootnoteText"/>
        <w:ind w:left="-567" w:right="-589"/>
        <w:jc w:val="both"/>
      </w:pPr>
      <w:r w:rsidRPr="008F417E">
        <w:rPr>
          <w:rFonts w:ascii="Lato" w:hAnsi="Lato"/>
          <w:sz w:val="16"/>
          <w:szCs w:val="16"/>
        </w:rPr>
        <w:t>Note: Th</w:t>
      </w:r>
      <w:r>
        <w:rPr>
          <w:rFonts w:ascii="Lato" w:hAnsi="Lato"/>
          <w:sz w:val="16"/>
          <w:szCs w:val="16"/>
        </w:rPr>
        <w:t>ese</w:t>
      </w:r>
      <w:r w:rsidRPr="008F417E">
        <w:rPr>
          <w:rFonts w:ascii="Lato" w:hAnsi="Lato"/>
          <w:sz w:val="16"/>
          <w:szCs w:val="16"/>
        </w:rPr>
        <w:t xml:space="preserve"> table</w:t>
      </w:r>
      <w:r>
        <w:rPr>
          <w:rFonts w:ascii="Lato" w:hAnsi="Lato"/>
          <w:sz w:val="16"/>
          <w:szCs w:val="16"/>
        </w:rPr>
        <w:t>s</w:t>
      </w:r>
      <w:r w:rsidRPr="008F417E">
        <w:rPr>
          <w:rFonts w:ascii="Lato" w:hAnsi="Lato"/>
          <w:sz w:val="16"/>
          <w:szCs w:val="16"/>
        </w:rPr>
        <w:t xml:space="preserve"> refer to 2 types of investigation. A preliminary investigation establishes jurisdiction and evaluates the evidence at hand, and is </w:t>
      </w:r>
      <w:r w:rsidRPr="003B1C48">
        <w:rPr>
          <w:sz w:val="16"/>
          <w:szCs w:val="16"/>
        </w:rPr>
        <w:t>triggered when there is reasonable belief a breach of legislation has occurred requiring possible comprehensive investigation. A comprehensive investigation is authorised by the Director of Operations when the circumstances of an incident or complaint, such as severity of an injury or gravity of a contravention, warrants consideration of higher order enforcement tools (Court or Regulator sanctions). A comprehensive investigation is undertaken for</w:t>
      </w:r>
      <w:r w:rsidR="00C636B7" w:rsidRPr="00B800E5">
        <w:rPr>
          <w:sz w:val="16"/>
          <w:szCs w:val="16"/>
        </w:rPr>
        <w:t xml:space="preserve"> all fatalities notified, including those out of jurisdiction or relating to other medical episodes. </w:t>
      </w:r>
      <w:r w:rsidRPr="003B1C48">
        <w:rPr>
          <w:sz w:val="16"/>
          <w:szCs w:val="16"/>
        </w:rPr>
        <w:t>These activities are further broken down by type of notifiable incident and the status of activity in the tables.</w:t>
      </w:r>
    </w:p>
    <w:p w14:paraId="319A4FEC" w14:textId="77777777" w:rsidR="0026798D" w:rsidRDefault="0026798D" w:rsidP="00B800E5">
      <w:pPr>
        <w:pStyle w:val="Heading2"/>
      </w:pPr>
      <w:bookmarkStart w:id="30" w:name="RowTitle_7"/>
      <w:bookmarkStart w:id="31" w:name="RowTitle_9"/>
      <w:bookmarkEnd w:id="28"/>
      <w:bookmarkEnd w:id="30"/>
      <w:bookmarkEnd w:id="31"/>
    </w:p>
    <w:sectPr w:rsidR="0026798D" w:rsidSect="00B800E5">
      <w:footerReference w:type="default" r:id="rId27"/>
      <w:pgSz w:w="11906" w:h="16838" w:code="9"/>
      <w:pgMar w:top="851" w:right="1416" w:bottom="851" w:left="1440" w:header="85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36A3A" w14:textId="77777777" w:rsidR="00C37C5E" w:rsidRDefault="00C37C5E" w:rsidP="00BA3B0E">
      <w:pPr>
        <w:spacing w:after="0" w:line="240" w:lineRule="auto"/>
      </w:pPr>
      <w:r>
        <w:separator/>
      </w:r>
    </w:p>
  </w:endnote>
  <w:endnote w:type="continuationSeparator" w:id="0">
    <w:p w14:paraId="7BF1F208" w14:textId="77777777" w:rsidR="00C37C5E" w:rsidRDefault="00C37C5E" w:rsidP="00BA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706138"/>
      <w:docPartObj>
        <w:docPartGallery w:val="Page Numbers (Bottom of Page)"/>
        <w:docPartUnique/>
      </w:docPartObj>
    </w:sdtPr>
    <w:sdtEndPr>
      <w:rPr>
        <w:noProof/>
      </w:rPr>
    </w:sdtEndPr>
    <w:sdtContent>
      <w:p w14:paraId="3E7536A7" w14:textId="77777777" w:rsidR="00C37C5E" w:rsidRDefault="00C37C5E" w:rsidP="00BB1B63">
        <w:pPr>
          <w:pStyle w:val="Footer"/>
        </w:pPr>
      </w:p>
      <w:p w14:paraId="31BE7B10" w14:textId="77777777" w:rsidR="00C37C5E" w:rsidRDefault="00C37C5E" w:rsidP="00BB1B63">
        <w:pPr>
          <w:pStyle w:val="Footer"/>
        </w:pPr>
      </w:p>
      <w:p w14:paraId="0EE05BEF" w14:textId="77777777" w:rsidR="00C37C5E" w:rsidRDefault="00C37C5E" w:rsidP="00BB1B63">
        <w:pPr>
          <w:pStyle w:val="Footer"/>
          <w:tabs>
            <w:tab w:val="clear" w:pos="9026"/>
            <w:tab w:val="right" w:pos="8789"/>
          </w:tabs>
          <w:rPr>
            <w:noProof/>
          </w:rPr>
        </w:pPr>
        <w:r w:rsidRPr="00BB1B63">
          <w:rPr>
            <w:sz w:val="20"/>
            <w:szCs w:val="20"/>
          </w:rPr>
          <w:t>Work Health Authority Annual Report 2016-2017</w:t>
        </w:r>
        <w:r w:rsidRPr="00BB1B63">
          <w:rPr>
            <w:sz w:val="20"/>
            <w:szCs w:val="20"/>
          </w:rPr>
          <w:tab/>
        </w:r>
        <w:r>
          <w:rPr>
            <w:sz w:val="20"/>
            <w:szCs w:val="20"/>
          </w:rPr>
          <w:tab/>
        </w:r>
        <w:r>
          <w:t>2</w:t>
        </w:r>
      </w:p>
    </w:sdtContent>
  </w:sdt>
  <w:p w14:paraId="7E245C26" w14:textId="10728C9E" w:rsidR="00C37C5E" w:rsidRDefault="00C37C5E" w:rsidP="00BB1B63">
    <w:pPr>
      <w:pStyle w:val="Footer"/>
      <w:tabs>
        <w:tab w:val="clear" w:pos="9026"/>
        <w:tab w:val="right" w:pos="8789"/>
      </w:tabs>
    </w:pPr>
  </w:p>
  <w:p w14:paraId="3F00009D" w14:textId="61B3B1F4" w:rsidR="00C37C5E" w:rsidRDefault="00C37C5E" w:rsidP="00BB1B63">
    <w:pPr>
      <w:tabs>
        <w:tab w:val="left" w:pos="5892"/>
        <w:tab w:val="left" w:pos="83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F1E4" w14:textId="3A5B1AB7" w:rsidR="00C37C5E" w:rsidRPr="00BB1B63" w:rsidRDefault="00C37C5E" w:rsidP="00BB1B63">
    <w:pPr>
      <w:pStyle w:val="Footer"/>
      <w:tabs>
        <w:tab w:val="clear" w:pos="9026"/>
        <w:tab w:val="right" w:pos="8647"/>
      </w:tabs>
      <w:spacing w:before="240" w:after="120"/>
      <w:ind w:right="238"/>
      <w:jc w:val="right"/>
      <w:rPr>
        <w:sz w:val="20"/>
        <w:szCs w:val="20"/>
      </w:rPr>
    </w:pPr>
    <w:r w:rsidRPr="00BB1B63">
      <w:rPr>
        <w:sz w:val="20"/>
        <w:szCs w:val="20"/>
      </w:rPr>
      <w:t>Work Health Authority Annual Report 201</w:t>
    </w:r>
    <w:r>
      <w:rPr>
        <w:sz w:val="20"/>
        <w:szCs w:val="20"/>
      </w:rPr>
      <w:t>8</w:t>
    </w:r>
    <w:r w:rsidRPr="00BB1B63">
      <w:rPr>
        <w:sz w:val="20"/>
        <w:szCs w:val="20"/>
      </w:rPr>
      <w:t>-201</w:t>
    </w:r>
    <w:r>
      <w:rPr>
        <w:sz w:val="20"/>
        <w:szCs w:val="20"/>
      </w:rPr>
      <w:t>9</w:t>
    </w:r>
    <w:r>
      <w:rPr>
        <w:sz w:val="20"/>
        <w:szCs w:val="20"/>
      </w:rPr>
      <w:tab/>
    </w:r>
    <w:r>
      <w:rPr>
        <w:sz w:val="20"/>
        <w:szCs w:val="20"/>
      </w:rPr>
      <w:tab/>
    </w:r>
    <w:r w:rsidRPr="00BB1B63">
      <w:rPr>
        <w:sz w:val="20"/>
        <w:szCs w:val="20"/>
      </w:rPr>
      <w:t xml:space="preserve"> </w:t>
    </w:r>
    <w:sdt>
      <w:sdtPr>
        <w:rPr>
          <w:sz w:val="20"/>
          <w:szCs w:val="20"/>
        </w:rPr>
        <w:id w:val="1122121510"/>
        <w:docPartObj>
          <w:docPartGallery w:val="Page Numbers (Bottom of Page)"/>
          <w:docPartUnique/>
        </w:docPartObj>
      </w:sdtPr>
      <w:sdtEndPr>
        <w:rPr>
          <w:noProof/>
        </w:rPr>
      </w:sdtEndPr>
      <w:sdtContent>
        <w:r w:rsidRPr="00BB1B63">
          <w:rPr>
            <w:sz w:val="20"/>
            <w:szCs w:val="20"/>
          </w:rPr>
          <w:fldChar w:fldCharType="begin"/>
        </w:r>
        <w:r w:rsidRPr="00BB1B63">
          <w:rPr>
            <w:sz w:val="20"/>
            <w:szCs w:val="20"/>
          </w:rPr>
          <w:instrText xml:space="preserve"> PAGE   \* MERGEFORMAT </w:instrText>
        </w:r>
        <w:r w:rsidRPr="00BB1B63">
          <w:rPr>
            <w:sz w:val="20"/>
            <w:szCs w:val="20"/>
          </w:rPr>
          <w:fldChar w:fldCharType="separate"/>
        </w:r>
        <w:r w:rsidR="00013728">
          <w:rPr>
            <w:noProof/>
            <w:sz w:val="20"/>
            <w:szCs w:val="20"/>
          </w:rPr>
          <w:t>19</w:t>
        </w:r>
        <w:r w:rsidRPr="00BB1B63">
          <w:rPr>
            <w:noProof/>
            <w:sz w:val="20"/>
            <w:szCs w:val="20"/>
          </w:rPr>
          <w:fldChar w:fldCharType="end"/>
        </w:r>
      </w:sdtContent>
    </w:sdt>
  </w:p>
  <w:p w14:paraId="5D8A3441" w14:textId="77777777" w:rsidR="00C37C5E" w:rsidRDefault="00C37C5E" w:rsidP="00BB1B63">
    <w:pPr>
      <w:pStyle w:val="Footer"/>
      <w:tabs>
        <w:tab w:val="clear" w:pos="9026"/>
        <w:tab w:val="right" w:pos="8647"/>
      </w:tabs>
    </w:pPr>
    <w:r w:rsidRPr="00F84455">
      <w:rPr>
        <w:noProof/>
        <w:sz w:val="16"/>
        <w:lang w:eastAsia="en-AU"/>
      </w:rPr>
      <w:drawing>
        <wp:anchor distT="0" distB="0" distL="114300" distR="114300" simplePos="0" relativeHeight="251663360" behindDoc="1" locked="0" layoutInCell="1" allowOverlap="1" wp14:anchorId="1A0383B2" wp14:editId="13E01497">
          <wp:simplePos x="0" y="0"/>
          <wp:positionH relativeFrom="column">
            <wp:posOffset>-3253740</wp:posOffset>
          </wp:positionH>
          <wp:positionV relativeFrom="paragraph">
            <wp:posOffset>-1165860</wp:posOffset>
          </wp:positionV>
          <wp:extent cx="10734675" cy="2165350"/>
          <wp:effectExtent l="0" t="0" r="0" b="0"/>
          <wp:wrapNone/>
          <wp:docPr id="8" name="Picture 8" descr="Decorative footer using NT WorkSafe corporate colours of black, white, grey and orange. "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2999D" w14:textId="77777777" w:rsidR="00C37C5E" w:rsidRDefault="00C37C5E" w:rsidP="00BA3B0E">
      <w:pPr>
        <w:spacing w:after="0" w:line="240" w:lineRule="auto"/>
      </w:pPr>
      <w:r>
        <w:separator/>
      </w:r>
    </w:p>
  </w:footnote>
  <w:footnote w:type="continuationSeparator" w:id="0">
    <w:p w14:paraId="1BEBCED7" w14:textId="77777777" w:rsidR="00C37C5E" w:rsidRDefault="00C37C5E" w:rsidP="00BA3B0E">
      <w:pPr>
        <w:spacing w:after="0" w:line="240" w:lineRule="auto"/>
      </w:pPr>
      <w:r>
        <w:continuationSeparator/>
      </w:r>
    </w:p>
  </w:footnote>
  <w:footnote w:id="1">
    <w:p w14:paraId="6E889B00" w14:textId="77777777" w:rsidR="00C37C5E" w:rsidRDefault="00C37C5E" w:rsidP="00242124">
      <w:pPr>
        <w:pStyle w:val="FootnoteText"/>
      </w:pPr>
      <w:r>
        <w:rPr>
          <w:rStyle w:val="FootnoteReference"/>
        </w:rPr>
        <w:footnoteRef/>
      </w:r>
      <w:r>
        <w:t xml:space="preserve"> http://www.worksafe.nt.gov.au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30E0"/>
    <w:multiLevelType w:val="hybridMultilevel"/>
    <w:tmpl w:val="8B1411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0839F8"/>
    <w:multiLevelType w:val="hybridMultilevel"/>
    <w:tmpl w:val="631248C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610C6F"/>
    <w:multiLevelType w:val="hybridMultilevel"/>
    <w:tmpl w:val="B082FECE"/>
    <w:lvl w:ilvl="0" w:tplc="C22CB7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73E0028"/>
    <w:multiLevelType w:val="hybridMultilevel"/>
    <w:tmpl w:val="602C01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5732F"/>
    <w:multiLevelType w:val="hybridMultilevel"/>
    <w:tmpl w:val="2FBE038A"/>
    <w:lvl w:ilvl="0" w:tplc="EC9E02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FE149B"/>
    <w:multiLevelType w:val="hybridMultilevel"/>
    <w:tmpl w:val="F1EA5AF0"/>
    <w:lvl w:ilvl="0" w:tplc="327C262E">
      <w:start w:val="1"/>
      <w:numFmt w:val="bullet"/>
      <w:pStyle w:val="BulletFormatting"/>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6" w15:restartNumberingAfterBreak="0">
    <w:nsid w:val="0BB67C2F"/>
    <w:multiLevelType w:val="hybridMultilevel"/>
    <w:tmpl w:val="33B622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3111CB4"/>
    <w:multiLevelType w:val="hybridMultilevel"/>
    <w:tmpl w:val="7C3472D2"/>
    <w:lvl w:ilvl="0" w:tplc="60A87246">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D10CC2"/>
    <w:multiLevelType w:val="hybridMultilevel"/>
    <w:tmpl w:val="3B2EA108"/>
    <w:lvl w:ilvl="0" w:tplc="EC9E02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A41364"/>
    <w:multiLevelType w:val="hybridMultilevel"/>
    <w:tmpl w:val="601C8AFC"/>
    <w:lvl w:ilvl="0" w:tplc="1F72A55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7CAAEE36">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366F7C"/>
    <w:multiLevelType w:val="hybridMultilevel"/>
    <w:tmpl w:val="518A9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A6D108B"/>
    <w:multiLevelType w:val="multilevel"/>
    <w:tmpl w:val="96DA9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112261"/>
    <w:multiLevelType w:val="multilevel"/>
    <w:tmpl w:val="3362B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4C4AF1"/>
    <w:multiLevelType w:val="hybridMultilevel"/>
    <w:tmpl w:val="A74A2C70"/>
    <w:lvl w:ilvl="0" w:tplc="EC9E024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E3015A7"/>
    <w:multiLevelType w:val="hybridMultilevel"/>
    <w:tmpl w:val="CE726D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FBF6F73"/>
    <w:multiLevelType w:val="hybridMultilevel"/>
    <w:tmpl w:val="4EA2FB44"/>
    <w:lvl w:ilvl="0" w:tplc="E69A2C70">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F0390D"/>
    <w:multiLevelType w:val="hybridMultilevel"/>
    <w:tmpl w:val="55842914"/>
    <w:lvl w:ilvl="0" w:tplc="A8A434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91C387A"/>
    <w:multiLevelType w:val="hybridMultilevel"/>
    <w:tmpl w:val="36EEC9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5051AC"/>
    <w:multiLevelType w:val="hybridMultilevel"/>
    <w:tmpl w:val="FEB86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076323"/>
    <w:multiLevelType w:val="hybridMultilevel"/>
    <w:tmpl w:val="ED5EB3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7E2316"/>
    <w:multiLevelType w:val="hybridMultilevel"/>
    <w:tmpl w:val="9A1A3F3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A794DD0"/>
    <w:multiLevelType w:val="hybridMultilevel"/>
    <w:tmpl w:val="B3D68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AAB5470"/>
    <w:multiLevelType w:val="multilevel"/>
    <w:tmpl w:val="F6A4AF92"/>
    <w:lvl w:ilvl="0">
      <w:start w:val="1"/>
      <w:numFmt w:val="bullet"/>
      <w:pStyle w:val="ListBullet"/>
      <w:lvlText w:val=""/>
      <w:lvlJc w:val="left"/>
      <w:pPr>
        <w:tabs>
          <w:tab w:val="num" w:pos="567"/>
        </w:tabs>
        <w:ind w:left="567" w:hanging="567"/>
      </w:pPr>
      <w:rPr>
        <w:rFonts w:ascii="Symbol" w:hAnsi="Symbol" w:hint="default"/>
        <w:b w:val="0"/>
        <w:i w:val="0"/>
        <w:color w:val="auto"/>
      </w:rPr>
    </w:lvl>
    <w:lvl w:ilvl="1">
      <w:start w:val="1"/>
      <w:numFmt w:val="bullet"/>
      <w:pStyle w:val="ListBullet2"/>
      <w:lvlText w:val="–"/>
      <w:lvlJc w:val="left"/>
      <w:pPr>
        <w:tabs>
          <w:tab w:val="num" w:pos="1134"/>
        </w:tabs>
        <w:ind w:left="1134" w:hanging="567"/>
      </w:pPr>
      <w:rPr>
        <w:rFonts w:ascii="Arial" w:hAnsi="Arial" w:cs="Times New Roman" w:hint="default"/>
        <w:b w:val="0"/>
        <w:i w:val="0"/>
        <w:color w:val="auto"/>
      </w:rPr>
    </w:lvl>
    <w:lvl w:ilvl="2">
      <w:start w:val="1"/>
      <w:numFmt w:val="bullet"/>
      <w:pStyle w:val="ListBullet3"/>
      <w:lvlText w:val="◦"/>
      <w:lvlJc w:val="left"/>
      <w:pPr>
        <w:tabs>
          <w:tab w:val="num" w:pos="1701"/>
        </w:tabs>
        <w:ind w:left="1701" w:hanging="567"/>
      </w:pPr>
      <w:rPr>
        <w:rFonts w:ascii="Georgia" w:hAnsi="Georgia" w:hint="default"/>
        <w:b w:val="0"/>
        <w:i w:val="0"/>
        <w:color w:val="auto"/>
        <w:sz w:val="18"/>
        <w:szCs w:val="10"/>
      </w:rPr>
    </w:lvl>
    <w:lvl w:ilvl="3">
      <w:start w:val="1"/>
      <w:numFmt w:val="bullet"/>
      <w:pStyle w:val="ListBullet4"/>
      <w:lvlText w:val=""/>
      <w:lvlJc w:val="left"/>
      <w:pPr>
        <w:tabs>
          <w:tab w:val="num" w:pos="2268"/>
        </w:tabs>
        <w:ind w:left="2268" w:hanging="567"/>
      </w:pPr>
      <w:rPr>
        <w:rFonts w:ascii="Symbol" w:hAnsi="Symbol" w:hint="default"/>
        <w:b w:val="0"/>
        <w:i w:val="0"/>
        <w:color w:val="auto"/>
        <w:sz w:val="20"/>
        <w:szCs w:val="10"/>
      </w:rPr>
    </w:lvl>
    <w:lvl w:ilvl="4">
      <w:start w:val="1"/>
      <w:numFmt w:val="bullet"/>
      <w:pStyle w:val="ListBullet5"/>
      <w:lvlText w:val="~"/>
      <w:lvlJc w:val="left"/>
      <w:pPr>
        <w:tabs>
          <w:tab w:val="num" w:pos="2835"/>
        </w:tabs>
        <w:ind w:left="2835" w:hanging="567"/>
      </w:pPr>
      <w:rPr>
        <w:rFonts w:ascii="Georgia" w:hAnsi="Georgia" w:hint="default"/>
        <w:color w:val="auto"/>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3" w15:restartNumberingAfterBreak="0">
    <w:nsid w:val="4BBF1C1F"/>
    <w:multiLevelType w:val="hybridMultilevel"/>
    <w:tmpl w:val="0686C3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4FE30C4F"/>
    <w:multiLevelType w:val="hybridMultilevel"/>
    <w:tmpl w:val="F6D861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3B354C"/>
    <w:multiLevelType w:val="hybridMultilevel"/>
    <w:tmpl w:val="BE5A3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9E7724"/>
    <w:multiLevelType w:val="hybridMultilevel"/>
    <w:tmpl w:val="C7BC346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0A76F1D"/>
    <w:multiLevelType w:val="hybridMultilevel"/>
    <w:tmpl w:val="FDF0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57390E"/>
    <w:multiLevelType w:val="hybridMultilevel"/>
    <w:tmpl w:val="1CAEB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D46ED6"/>
    <w:multiLevelType w:val="multilevel"/>
    <w:tmpl w:val="A3D246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23912A0"/>
    <w:multiLevelType w:val="hybridMultilevel"/>
    <w:tmpl w:val="7D5C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BA73D7"/>
    <w:multiLevelType w:val="multilevel"/>
    <w:tmpl w:val="9026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5F1ECF"/>
    <w:multiLevelType w:val="hybridMultilevel"/>
    <w:tmpl w:val="592EA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D97FF6"/>
    <w:multiLevelType w:val="hybridMultilevel"/>
    <w:tmpl w:val="8D86B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D75DA6"/>
    <w:multiLevelType w:val="multilevel"/>
    <w:tmpl w:val="C3FAE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703D51"/>
    <w:multiLevelType w:val="multilevel"/>
    <w:tmpl w:val="07FED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666C3F"/>
    <w:multiLevelType w:val="hybridMultilevel"/>
    <w:tmpl w:val="0636B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7348F1"/>
    <w:multiLevelType w:val="hybridMultilevel"/>
    <w:tmpl w:val="1478A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5EA706E1"/>
    <w:multiLevelType w:val="hybridMultilevel"/>
    <w:tmpl w:val="30C46010"/>
    <w:lvl w:ilvl="0" w:tplc="BA8888C8">
      <w:start w:val="1"/>
      <w:numFmt w:val="lowerRoman"/>
      <w:lvlText w:val="(%1)"/>
      <w:lvlJc w:val="left"/>
      <w:pPr>
        <w:ind w:left="1434" w:hanging="360"/>
      </w:pPr>
      <w:rPr>
        <w:rFonts w:hint="default"/>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9" w15:restartNumberingAfterBreak="0">
    <w:nsid w:val="63851F4F"/>
    <w:multiLevelType w:val="multilevel"/>
    <w:tmpl w:val="8056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236FDB"/>
    <w:multiLevelType w:val="hybridMultilevel"/>
    <w:tmpl w:val="CF929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284825"/>
    <w:multiLevelType w:val="hybridMultilevel"/>
    <w:tmpl w:val="75C0CF40"/>
    <w:lvl w:ilvl="0" w:tplc="247E470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689E51F1"/>
    <w:multiLevelType w:val="hybridMultilevel"/>
    <w:tmpl w:val="2B64E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4F02C4"/>
    <w:multiLevelType w:val="multilevel"/>
    <w:tmpl w:val="AF58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5618AE"/>
    <w:multiLevelType w:val="hybridMultilevel"/>
    <w:tmpl w:val="E17C1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06350CA"/>
    <w:multiLevelType w:val="hybridMultilevel"/>
    <w:tmpl w:val="226623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2F56ED8"/>
    <w:multiLevelType w:val="hybridMultilevel"/>
    <w:tmpl w:val="D17E8BD8"/>
    <w:lvl w:ilvl="0" w:tplc="1F72A5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5050F69"/>
    <w:multiLevelType w:val="hybridMultilevel"/>
    <w:tmpl w:val="9E6C2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E85C72"/>
    <w:multiLevelType w:val="hybridMultilevel"/>
    <w:tmpl w:val="A6465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BBC26DF"/>
    <w:multiLevelType w:val="hybridMultilevel"/>
    <w:tmpl w:val="43884CDA"/>
    <w:lvl w:ilvl="0" w:tplc="A66CE5B6">
      <w:start w:val="1"/>
      <w:numFmt w:val="lowerLetter"/>
      <w:lvlText w:val="(%1)"/>
      <w:lvlJc w:val="left"/>
      <w:pPr>
        <w:ind w:left="720" w:hanging="360"/>
      </w:pPr>
      <w:rPr>
        <w:rFonts w:hint="default"/>
      </w:rPr>
    </w:lvl>
    <w:lvl w:ilvl="1" w:tplc="A66CE5B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E182A99"/>
    <w:multiLevelType w:val="hybridMultilevel"/>
    <w:tmpl w:val="DEF85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0"/>
  </w:num>
  <w:num w:numId="2">
    <w:abstractNumId w:val="42"/>
  </w:num>
  <w:num w:numId="3">
    <w:abstractNumId w:val="36"/>
  </w:num>
  <w:num w:numId="4">
    <w:abstractNumId w:val="3"/>
  </w:num>
  <w:num w:numId="5">
    <w:abstractNumId w:val="18"/>
  </w:num>
  <w:num w:numId="6">
    <w:abstractNumId w:val="5"/>
  </w:num>
  <w:num w:numId="7">
    <w:abstractNumId w:val="14"/>
  </w:num>
  <w:num w:numId="8">
    <w:abstractNumId w:val="28"/>
  </w:num>
  <w:num w:numId="9">
    <w:abstractNumId w:val="22"/>
  </w:num>
  <w:num w:numId="10">
    <w:abstractNumId w:val="26"/>
  </w:num>
  <w:num w:numId="11">
    <w:abstractNumId w:val="34"/>
  </w:num>
  <w:num w:numId="12">
    <w:abstractNumId w:val="35"/>
  </w:num>
  <w:num w:numId="13">
    <w:abstractNumId w:val="31"/>
  </w:num>
  <w:num w:numId="14">
    <w:abstractNumId w:val="45"/>
  </w:num>
  <w:num w:numId="15">
    <w:abstractNumId w:val="47"/>
  </w:num>
  <w:num w:numId="16">
    <w:abstractNumId w:val="37"/>
  </w:num>
  <w:num w:numId="17">
    <w:abstractNumId w:val="5"/>
  </w:num>
  <w:num w:numId="18">
    <w:abstractNumId w:val="50"/>
  </w:num>
  <w:num w:numId="19">
    <w:abstractNumId w:val="44"/>
  </w:num>
  <w:num w:numId="20">
    <w:abstractNumId w:val="17"/>
  </w:num>
  <w:num w:numId="21">
    <w:abstractNumId w:val="24"/>
  </w:num>
  <w:num w:numId="22">
    <w:abstractNumId w:val="48"/>
  </w:num>
  <w:num w:numId="23">
    <w:abstractNumId w:val="13"/>
  </w:num>
  <w:num w:numId="24">
    <w:abstractNumId w:val="46"/>
  </w:num>
  <w:num w:numId="25">
    <w:abstractNumId w:val="16"/>
  </w:num>
  <w:num w:numId="26">
    <w:abstractNumId w:val="9"/>
  </w:num>
  <w:num w:numId="27">
    <w:abstractNumId w:val="2"/>
  </w:num>
  <w:num w:numId="28">
    <w:abstractNumId w:val="4"/>
  </w:num>
  <w:num w:numId="29">
    <w:abstractNumId w:val="8"/>
  </w:num>
  <w:num w:numId="30">
    <w:abstractNumId w:val="38"/>
  </w:num>
  <w:num w:numId="31">
    <w:abstractNumId w:val="15"/>
  </w:num>
  <w:num w:numId="32">
    <w:abstractNumId w:val="7"/>
  </w:num>
  <w:num w:numId="33">
    <w:abstractNumId w:val="41"/>
  </w:num>
  <w:num w:numId="34">
    <w:abstractNumId w:val="23"/>
  </w:num>
  <w:num w:numId="35">
    <w:abstractNumId w:val="33"/>
  </w:num>
  <w:num w:numId="36">
    <w:abstractNumId w:val="27"/>
  </w:num>
  <w:num w:numId="37">
    <w:abstractNumId w:val="21"/>
  </w:num>
  <w:num w:numId="38">
    <w:abstractNumId w:val="6"/>
  </w:num>
  <w:num w:numId="39">
    <w:abstractNumId w:val="49"/>
  </w:num>
  <w:num w:numId="40">
    <w:abstractNumId w:val="11"/>
  </w:num>
  <w:num w:numId="41">
    <w:abstractNumId w:val="12"/>
  </w:num>
  <w:num w:numId="42">
    <w:abstractNumId w:val="29"/>
  </w:num>
  <w:num w:numId="43">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2"/>
  </w:num>
  <w:num w:numId="47">
    <w:abstractNumId w:val="0"/>
  </w:num>
  <w:num w:numId="48">
    <w:abstractNumId w:val="19"/>
  </w:num>
  <w:num w:numId="49">
    <w:abstractNumId w:val="22"/>
  </w:num>
  <w:num w:numId="50">
    <w:abstractNumId w:val="20"/>
  </w:num>
  <w:num w:numId="51">
    <w:abstractNumId w:val="1"/>
  </w:num>
  <w:num w:numId="52">
    <w:abstractNumId w:val="10"/>
  </w:num>
  <w:num w:numId="53">
    <w:abstractNumId w:val="39"/>
  </w:num>
  <w:num w:numId="54">
    <w:abstractNumId w:val="43"/>
  </w:num>
  <w:num w:numId="55">
    <w:abstractNumId w:val="40"/>
  </w:num>
  <w:num w:numId="56">
    <w:abstractNumId w:val="32"/>
  </w:num>
  <w:num w:numId="57">
    <w:abstractNumId w:val="5"/>
  </w:num>
  <w:num w:numId="58">
    <w:abstractNumId w:val="5"/>
  </w:num>
  <w:num w:numId="59">
    <w:abstractNumId w:val="5"/>
  </w:num>
  <w:num w:numId="60">
    <w:abstractNumId w:val="5"/>
  </w:num>
  <w:num w:numId="61">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F7"/>
    <w:rsid w:val="00011905"/>
    <w:rsid w:val="00013728"/>
    <w:rsid w:val="00021AFB"/>
    <w:rsid w:val="000502DA"/>
    <w:rsid w:val="00051E7D"/>
    <w:rsid w:val="00052618"/>
    <w:rsid w:val="00052A6B"/>
    <w:rsid w:val="00076641"/>
    <w:rsid w:val="00076CCC"/>
    <w:rsid w:val="0008542D"/>
    <w:rsid w:val="00093348"/>
    <w:rsid w:val="000A59B6"/>
    <w:rsid w:val="000B3341"/>
    <w:rsid w:val="000C0609"/>
    <w:rsid w:val="000C06FC"/>
    <w:rsid w:val="000F3591"/>
    <w:rsid w:val="000F54D1"/>
    <w:rsid w:val="000F682C"/>
    <w:rsid w:val="00101F4A"/>
    <w:rsid w:val="001029C8"/>
    <w:rsid w:val="00106489"/>
    <w:rsid w:val="00106497"/>
    <w:rsid w:val="00110EC6"/>
    <w:rsid w:val="001116A0"/>
    <w:rsid w:val="00116CC1"/>
    <w:rsid w:val="00126393"/>
    <w:rsid w:val="00126EF8"/>
    <w:rsid w:val="00132A5D"/>
    <w:rsid w:val="00144778"/>
    <w:rsid w:val="001454E4"/>
    <w:rsid w:val="00155D84"/>
    <w:rsid w:val="0016173E"/>
    <w:rsid w:val="00161DC3"/>
    <w:rsid w:val="00170C23"/>
    <w:rsid w:val="0017340D"/>
    <w:rsid w:val="001765E1"/>
    <w:rsid w:val="00185948"/>
    <w:rsid w:val="00191F30"/>
    <w:rsid w:val="00197A1C"/>
    <w:rsid w:val="001B1A8C"/>
    <w:rsid w:val="001B2C50"/>
    <w:rsid w:val="001B685B"/>
    <w:rsid w:val="001C039A"/>
    <w:rsid w:val="001C1B67"/>
    <w:rsid w:val="001E0658"/>
    <w:rsid w:val="00200032"/>
    <w:rsid w:val="0020107B"/>
    <w:rsid w:val="00202EFA"/>
    <w:rsid w:val="002045DC"/>
    <w:rsid w:val="00216BB1"/>
    <w:rsid w:val="00217238"/>
    <w:rsid w:val="002226D7"/>
    <w:rsid w:val="002254F8"/>
    <w:rsid w:val="00235D14"/>
    <w:rsid w:val="00240AEF"/>
    <w:rsid w:val="0024127B"/>
    <w:rsid w:val="00242124"/>
    <w:rsid w:val="00252B94"/>
    <w:rsid w:val="00266FC1"/>
    <w:rsid w:val="0026798D"/>
    <w:rsid w:val="00267DC7"/>
    <w:rsid w:val="00273EED"/>
    <w:rsid w:val="0028605D"/>
    <w:rsid w:val="00292406"/>
    <w:rsid w:val="00294770"/>
    <w:rsid w:val="00297B7E"/>
    <w:rsid w:val="002B1717"/>
    <w:rsid w:val="002B2EF3"/>
    <w:rsid w:val="002B4A6C"/>
    <w:rsid w:val="002B4AD0"/>
    <w:rsid w:val="002D1854"/>
    <w:rsid w:val="002D61A3"/>
    <w:rsid w:val="002D7C59"/>
    <w:rsid w:val="002E3E9C"/>
    <w:rsid w:val="002E7B23"/>
    <w:rsid w:val="00302230"/>
    <w:rsid w:val="0030296D"/>
    <w:rsid w:val="0031262E"/>
    <w:rsid w:val="00313379"/>
    <w:rsid w:val="00314108"/>
    <w:rsid w:val="00341B0A"/>
    <w:rsid w:val="00342A5C"/>
    <w:rsid w:val="0034470F"/>
    <w:rsid w:val="00346345"/>
    <w:rsid w:val="00350816"/>
    <w:rsid w:val="00354C58"/>
    <w:rsid w:val="0036024D"/>
    <w:rsid w:val="00371D2D"/>
    <w:rsid w:val="00372AE2"/>
    <w:rsid w:val="003730C2"/>
    <w:rsid w:val="00377326"/>
    <w:rsid w:val="00380207"/>
    <w:rsid w:val="00380A53"/>
    <w:rsid w:val="0038357F"/>
    <w:rsid w:val="00397444"/>
    <w:rsid w:val="003A17B1"/>
    <w:rsid w:val="003A5B12"/>
    <w:rsid w:val="003B1C48"/>
    <w:rsid w:val="003B3A78"/>
    <w:rsid w:val="003D0006"/>
    <w:rsid w:val="003D1B65"/>
    <w:rsid w:val="003D271E"/>
    <w:rsid w:val="003D6587"/>
    <w:rsid w:val="003E79E3"/>
    <w:rsid w:val="003F1357"/>
    <w:rsid w:val="00401E37"/>
    <w:rsid w:val="004221C6"/>
    <w:rsid w:val="00430A65"/>
    <w:rsid w:val="004331FE"/>
    <w:rsid w:val="00436D2D"/>
    <w:rsid w:val="004379A4"/>
    <w:rsid w:val="00447965"/>
    <w:rsid w:val="00451579"/>
    <w:rsid w:val="0046321B"/>
    <w:rsid w:val="00470A31"/>
    <w:rsid w:val="00471C64"/>
    <w:rsid w:val="00483A2A"/>
    <w:rsid w:val="00485424"/>
    <w:rsid w:val="00487C97"/>
    <w:rsid w:val="00495C3F"/>
    <w:rsid w:val="004A1418"/>
    <w:rsid w:val="004A5CB1"/>
    <w:rsid w:val="004A649E"/>
    <w:rsid w:val="004B20CA"/>
    <w:rsid w:val="004B46F1"/>
    <w:rsid w:val="004B6286"/>
    <w:rsid w:val="004C2C3A"/>
    <w:rsid w:val="004C3C60"/>
    <w:rsid w:val="004C4F4B"/>
    <w:rsid w:val="004E22EE"/>
    <w:rsid w:val="004F68DD"/>
    <w:rsid w:val="0052190B"/>
    <w:rsid w:val="005324F7"/>
    <w:rsid w:val="0053601D"/>
    <w:rsid w:val="00536D98"/>
    <w:rsid w:val="00537447"/>
    <w:rsid w:val="00554898"/>
    <w:rsid w:val="0056134F"/>
    <w:rsid w:val="00562AC2"/>
    <w:rsid w:val="00571DDD"/>
    <w:rsid w:val="00575446"/>
    <w:rsid w:val="00580720"/>
    <w:rsid w:val="00585892"/>
    <w:rsid w:val="00587F5B"/>
    <w:rsid w:val="005A395D"/>
    <w:rsid w:val="005A4878"/>
    <w:rsid w:val="005B3B27"/>
    <w:rsid w:val="005C4043"/>
    <w:rsid w:val="005D5108"/>
    <w:rsid w:val="005E1810"/>
    <w:rsid w:val="005E60F1"/>
    <w:rsid w:val="0060055F"/>
    <w:rsid w:val="00601EA1"/>
    <w:rsid w:val="00603243"/>
    <w:rsid w:val="00606590"/>
    <w:rsid w:val="0064214D"/>
    <w:rsid w:val="006456F6"/>
    <w:rsid w:val="00657069"/>
    <w:rsid w:val="00670112"/>
    <w:rsid w:val="0067280B"/>
    <w:rsid w:val="0067367A"/>
    <w:rsid w:val="00683389"/>
    <w:rsid w:val="0068393C"/>
    <w:rsid w:val="0068704C"/>
    <w:rsid w:val="00694FA3"/>
    <w:rsid w:val="00695EB4"/>
    <w:rsid w:val="0069762D"/>
    <w:rsid w:val="006A5012"/>
    <w:rsid w:val="006A5F17"/>
    <w:rsid w:val="006B0552"/>
    <w:rsid w:val="006B28B9"/>
    <w:rsid w:val="006C394E"/>
    <w:rsid w:val="006D1AB3"/>
    <w:rsid w:val="006D5471"/>
    <w:rsid w:val="006E07C0"/>
    <w:rsid w:val="006F36D1"/>
    <w:rsid w:val="00703866"/>
    <w:rsid w:val="00705305"/>
    <w:rsid w:val="00724107"/>
    <w:rsid w:val="0072574E"/>
    <w:rsid w:val="007316DB"/>
    <w:rsid w:val="00732ABA"/>
    <w:rsid w:val="00732C98"/>
    <w:rsid w:val="00743FED"/>
    <w:rsid w:val="0074719D"/>
    <w:rsid w:val="007520CA"/>
    <w:rsid w:val="00755EEE"/>
    <w:rsid w:val="0075798C"/>
    <w:rsid w:val="0077501A"/>
    <w:rsid w:val="007868C1"/>
    <w:rsid w:val="00793CA0"/>
    <w:rsid w:val="007B28BF"/>
    <w:rsid w:val="007B79DF"/>
    <w:rsid w:val="007C3A8C"/>
    <w:rsid w:val="007E538D"/>
    <w:rsid w:val="007E5B06"/>
    <w:rsid w:val="007F2957"/>
    <w:rsid w:val="007F7161"/>
    <w:rsid w:val="00802260"/>
    <w:rsid w:val="008048AC"/>
    <w:rsid w:val="00813F99"/>
    <w:rsid w:val="0081756C"/>
    <w:rsid w:val="00821158"/>
    <w:rsid w:val="00823EB6"/>
    <w:rsid w:val="00824279"/>
    <w:rsid w:val="008322B5"/>
    <w:rsid w:val="00832EB0"/>
    <w:rsid w:val="00833ADC"/>
    <w:rsid w:val="00833CF0"/>
    <w:rsid w:val="00837777"/>
    <w:rsid w:val="00837B26"/>
    <w:rsid w:val="00842FB3"/>
    <w:rsid w:val="00843EC5"/>
    <w:rsid w:val="0085176A"/>
    <w:rsid w:val="00851C72"/>
    <w:rsid w:val="008523CC"/>
    <w:rsid w:val="008574E9"/>
    <w:rsid w:val="00861F72"/>
    <w:rsid w:val="00864BE9"/>
    <w:rsid w:val="008820F1"/>
    <w:rsid w:val="008846F4"/>
    <w:rsid w:val="008941F1"/>
    <w:rsid w:val="008A52AD"/>
    <w:rsid w:val="008C5567"/>
    <w:rsid w:val="008E6743"/>
    <w:rsid w:val="008E6898"/>
    <w:rsid w:val="008F06F4"/>
    <w:rsid w:val="008F1A5B"/>
    <w:rsid w:val="008F2656"/>
    <w:rsid w:val="008F417E"/>
    <w:rsid w:val="00900286"/>
    <w:rsid w:val="00901D5F"/>
    <w:rsid w:val="009034D2"/>
    <w:rsid w:val="00904E7A"/>
    <w:rsid w:val="00923160"/>
    <w:rsid w:val="009265A6"/>
    <w:rsid w:val="00927338"/>
    <w:rsid w:val="009273D3"/>
    <w:rsid w:val="009359C2"/>
    <w:rsid w:val="00935B34"/>
    <w:rsid w:val="009435C8"/>
    <w:rsid w:val="009576EB"/>
    <w:rsid w:val="00957CE8"/>
    <w:rsid w:val="009624F7"/>
    <w:rsid w:val="00972791"/>
    <w:rsid w:val="00972BAF"/>
    <w:rsid w:val="00983619"/>
    <w:rsid w:val="00984AF1"/>
    <w:rsid w:val="00991A3D"/>
    <w:rsid w:val="00991E7C"/>
    <w:rsid w:val="009A4ABB"/>
    <w:rsid w:val="009A6AC0"/>
    <w:rsid w:val="009B48A3"/>
    <w:rsid w:val="009C276A"/>
    <w:rsid w:val="009D65AA"/>
    <w:rsid w:val="009F2977"/>
    <w:rsid w:val="009F7DC2"/>
    <w:rsid w:val="00A001C7"/>
    <w:rsid w:val="00A049C3"/>
    <w:rsid w:val="00A21276"/>
    <w:rsid w:val="00A273FE"/>
    <w:rsid w:val="00A40F10"/>
    <w:rsid w:val="00A415A2"/>
    <w:rsid w:val="00A47ED4"/>
    <w:rsid w:val="00A5073F"/>
    <w:rsid w:val="00A534A6"/>
    <w:rsid w:val="00A55A51"/>
    <w:rsid w:val="00A7047B"/>
    <w:rsid w:val="00A97398"/>
    <w:rsid w:val="00AA53FC"/>
    <w:rsid w:val="00AB12EF"/>
    <w:rsid w:val="00AB48AD"/>
    <w:rsid w:val="00AC0C55"/>
    <w:rsid w:val="00AC0FCB"/>
    <w:rsid w:val="00AC2AAF"/>
    <w:rsid w:val="00AC48DA"/>
    <w:rsid w:val="00AC5787"/>
    <w:rsid w:val="00AD2214"/>
    <w:rsid w:val="00AD4856"/>
    <w:rsid w:val="00AD548B"/>
    <w:rsid w:val="00AE4508"/>
    <w:rsid w:val="00AF273F"/>
    <w:rsid w:val="00B00AC2"/>
    <w:rsid w:val="00B05CE1"/>
    <w:rsid w:val="00B3498C"/>
    <w:rsid w:val="00B378A0"/>
    <w:rsid w:val="00B409A8"/>
    <w:rsid w:val="00B46CE5"/>
    <w:rsid w:val="00B54818"/>
    <w:rsid w:val="00B54FCB"/>
    <w:rsid w:val="00B74122"/>
    <w:rsid w:val="00B800E5"/>
    <w:rsid w:val="00B8012C"/>
    <w:rsid w:val="00B81B66"/>
    <w:rsid w:val="00B85BF5"/>
    <w:rsid w:val="00B93B45"/>
    <w:rsid w:val="00B96679"/>
    <w:rsid w:val="00BA252B"/>
    <w:rsid w:val="00BA3B0E"/>
    <w:rsid w:val="00BB1B63"/>
    <w:rsid w:val="00BB2475"/>
    <w:rsid w:val="00BB36B0"/>
    <w:rsid w:val="00BB3B91"/>
    <w:rsid w:val="00BB42EE"/>
    <w:rsid w:val="00BC661E"/>
    <w:rsid w:val="00BD5DE0"/>
    <w:rsid w:val="00BE41E1"/>
    <w:rsid w:val="00BF0B39"/>
    <w:rsid w:val="00BF4685"/>
    <w:rsid w:val="00BF78AD"/>
    <w:rsid w:val="00C00FBB"/>
    <w:rsid w:val="00C155DF"/>
    <w:rsid w:val="00C21F06"/>
    <w:rsid w:val="00C24FCF"/>
    <w:rsid w:val="00C32B5D"/>
    <w:rsid w:val="00C35ECF"/>
    <w:rsid w:val="00C37C5E"/>
    <w:rsid w:val="00C400C2"/>
    <w:rsid w:val="00C50AF0"/>
    <w:rsid w:val="00C5111F"/>
    <w:rsid w:val="00C5734E"/>
    <w:rsid w:val="00C57A52"/>
    <w:rsid w:val="00C636B7"/>
    <w:rsid w:val="00C644F9"/>
    <w:rsid w:val="00C67F2E"/>
    <w:rsid w:val="00C714E7"/>
    <w:rsid w:val="00C74684"/>
    <w:rsid w:val="00C81CD1"/>
    <w:rsid w:val="00C864BB"/>
    <w:rsid w:val="00C93410"/>
    <w:rsid w:val="00C95A77"/>
    <w:rsid w:val="00C960EA"/>
    <w:rsid w:val="00CA23C6"/>
    <w:rsid w:val="00CA5547"/>
    <w:rsid w:val="00CB08B0"/>
    <w:rsid w:val="00CB27A5"/>
    <w:rsid w:val="00CC0C4A"/>
    <w:rsid w:val="00CC51C9"/>
    <w:rsid w:val="00CD0974"/>
    <w:rsid w:val="00CD1542"/>
    <w:rsid w:val="00CD3D55"/>
    <w:rsid w:val="00CD4B86"/>
    <w:rsid w:val="00CD4F85"/>
    <w:rsid w:val="00CD7E68"/>
    <w:rsid w:val="00CE5486"/>
    <w:rsid w:val="00CE7BA6"/>
    <w:rsid w:val="00CF0594"/>
    <w:rsid w:val="00D06006"/>
    <w:rsid w:val="00D07532"/>
    <w:rsid w:val="00D2044A"/>
    <w:rsid w:val="00D230A8"/>
    <w:rsid w:val="00D30EEC"/>
    <w:rsid w:val="00D47C98"/>
    <w:rsid w:val="00D5025F"/>
    <w:rsid w:val="00D56E30"/>
    <w:rsid w:val="00D70FE8"/>
    <w:rsid w:val="00D828F1"/>
    <w:rsid w:val="00D852B6"/>
    <w:rsid w:val="00D91755"/>
    <w:rsid w:val="00D9235A"/>
    <w:rsid w:val="00DA2CDD"/>
    <w:rsid w:val="00DA5EFC"/>
    <w:rsid w:val="00DB6E0F"/>
    <w:rsid w:val="00DC1768"/>
    <w:rsid w:val="00DC71CC"/>
    <w:rsid w:val="00DD3837"/>
    <w:rsid w:val="00DE3613"/>
    <w:rsid w:val="00DE6B03"/>
    <w:rsid w:val="00DF1548"/>
    <w:rsid w:val="00DF64B6"/>
    <w:rsid w:val="00E00233"/>
    <w:rsid w:val="00E03742"/>
    <w:rsid w:val="00E13B5D"/>
    <w:rsid w:val="00E22640"/>
    <w:rsid w:val="00E322CF"/>
    <w:rsid w:val="00E33C80"/>
    <w:rsid w:val="00E35D54"/>
    <w:rsid w:val="00E44968"/>
    <w:rsid w:val="00E464C8"/>
    <w:rsid w:val="00E6109B"/>
    <w:rsid w:val="00E6553B"/>
    <w:rsid w:val="00E83D3B"/>
    <w:rsid w:val="00E8771F"/>
    <w:rsid w:val="00E92CB7"/>
    <w:rsid w:val="00E9376D"/>
    <w:rsid w:val="00EA10A7"/>
    <w:rsid w:val="00EA7CDD"/>
    <w:rsid w:val="00EC4C53"/>
    <w:rsid w:val="00EC760F"/>
    <w:rsid w:val="00ED0045"/>
    <w:rsid w:val="00ED00BD"/>
    <w:rsid w:val="00ED2D5F"/>
    <w:rsid w:val="00EE48B2"/>
    <w:rsid w:val="00EE51A1"/>
    <w:rsid w:val="00EF263D"/>
    <w:rsid w:val="00F14A74"/>
    <w:rsid w:val="00F1693F"/>
    <w:rsid w:val="00F231E4"/>
    <w:rsid w:val="00F316D2"/>
    <w:rsid w:val="00F34B04"/>
    <w:rsid w:val="00F4244F"/>
    <w:rsid w:val="00F44313"/>
    <w:rsid w:val="00F46187"/>
    <w:rsid w:val="00F47D0D"/>
    <w:rsid w:val="00F62D2B"/>
    <w:rsid w:val="00F64220"/>
    <w:rsid w:val="00F7433E"/>
    <w:rsid w:val="00F74C50"/>
    <w:rsid w:val="00F762AF"/>
    <w:rsid w:val="00F851DE"/>
    <w:rsid w:val="00F90389"/>
    <w:rsid w:val="00F9343E"/>
    <w:rsid w:val="00FA4276"/>
    <w:rsid w:val="00FA4ADA"/>
    <w:rsid w:val="00FA5D6A"/>
    <w:rsid w:val="00FB3112"/>
    <w:rsid w:val="00FB48D1"/>
    <w:rsid w:val="00FB6CA3"/>
    <w:rsid w:val="00FB7624"/>
    <w:rsid w:val="00FC07E7"/>
    <w:rsid w:val="00FC561E"/>
    <w:rsid w:val="00FD038D"/>
    <w:rsid w:val="00FD039D"/>
    <w:rsid w:val="00FE1944"/>
    <w:rsid w:val="00FE4E24"/>
    <w:rsid w:val="00FE5EF2"/>
    <w:rsid w:val="00FE6C54"/>
    <w:rsid w:val="00FF6C97"/>
    <w:rsid w:val="00FF6EF7"/>
    <w:rsid w:val="00FF7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ECD3E5"/>
  <w15:chartTrackingRefBased/>
  <w15:docId w15:val="{27E887EC-6760-431A-A1CE-6E225F8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313"/>
    <w:rPr>
      <w:rFonts w:ascii="Lato" w:hAnsi="Lato"/>
      <w:sz w:val="24"/>
    </w:rPr>
  </w:style>
  <w:style w:type="paragraph" w:styleId="Heading1">
    <w:name w:val="heading 1"/>
    <w:next w:val="Normal"/>
    <w:link w:val="Heading1Char"/>
    <w:uiPriority w:val="9"/>
    <w:qFormat/>
    <w:rsid w:val="00E13B5D"/>
    <w:pPr>
      <w:spacing w:before="240" w:after="200" w:line="240" w:lineRule="auto"/>
      <w:outlineLvl w:val="0"/>
    </w:pPr>
    <w:rPr>
      <w:rFonts w:ascii="Lato Black" w:eastAsiaTheme="majorEastAsia" w:hAnsi="Lato Black" w:cstheme="majorBidi"/>
      <w:bCs/>
      <w:kern w:val="32"/>
      <w:sz w:val="32"/>
      <w:szCs w:val="32"/>
      <w:lang w:eastAsia="en-AU"/>
    </w:rPr>
  </w:style>
  <w:style w:type="paragraph" w:styleId="Heading2">
    <w:name w:val="heading 2"/>
    <w:next w:val="Normal"/>
    <w:link w:val="Heading2Char"/>
    <w:uiPriority w:val="9"/>
    <w:unhideWhenUsed/>
    <w:qFormat/>
    <w:rsid w:val="00E13B5D"/>
    <w:pPr>
      <w:spacing w:before="360" w:after="200" w:line="240" w:lineRule="auto"/>
      <w:outlineLvl w:val="1"/>
    </w:pPr>
    <w:rPr>
      <w:rFonts w:ascii="Lato Black" w:eastAsiaTheme="majorEastAsia" w:hAnsi="Lato Black" w:cstheme="majorBidi"/>
      <w:bCs/>
      <w:color w:val="606060"/>
      <w:kern w:val="32"/>
      <w:sz w:val="28"/>
      <w:szCs w:val="28"/>
      <w:lang w:eastAsia="en-AU"/>
    </w:rPr>
  </w:style>
  <w:style w:type="paragraph" w:styleId="Heading3">
    <w:name w:val="heading 3"/>
    <w:next w:val="Normal"/>
    <w:link w:val="Heading3Char"/>
    <w:uiPriority w:val="9"/>
    <w:unhideWhenUsed/>
    <w:qFormat/>
    <w:rsid w:val="00106497"/>
    <w:pPr>
      <w:keepNext/>
      <w:spacing w:before="240" w:after="120" w:line="240" w:lineRule="auto"/>
      <w:outlineLvl w:val="2"/>
    </w:pPr>
    <w:rPr>
      <w:rFonts w:ascii="Lato Black" w:eastAsiaTheme="majorEastAsia" w:hAnsi="Lato Black" w:cstheme="majorBidi"/>
      <w:bCs/>
      <w:color w:val="DB7310"/>
      <w:kern w:val="32"/>
      <w:sz w:val="24"/>
      <w:szCs w:val="24"/>
      <w:lang w:eastAsia="en-AU"/>
    </w:rPr>
  </w:style>
  <w:style w:type="paragraph" w:styleId="Heading4">
    <w:name w:val="heading 4"/>
    <w:next w:val="Normal"/>
    <w:link w:val="Heading4Char"/>
    <w:uiPriority w:val="9"/>
    <w:unhideWhenUsed/>
    <w:qFormat/>
    <w:rsid w:val="00E13B5D"/>
    <w:pPr>
      <w:spacing w:before="360" w:after="200" w:line="240" w:lineRule="auto"/>
      <w:outlineLvl w:val="3"/>
    </w:pPr>
    <w:rPr>
      <w:rFonts w:ascii="Lato Black" w:eastAsiaTheme="majorEastAsia" w:hAnsi="Lato Black" w:cstheme="majorBidi"/>
      <w:bCs/>
      <w:color w:val="606060"/>
      <w:kern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B5D"/>
    <w:rPr>
      <w:rFonts w:ascii="Lato Black" w:eastAsiaTheme="majorEastAsia" w:hAnsi="Lato Black" w:cstheme="majorBidi"/>
      <w:bCs/>
      <w:kern w:val="32"/>
      <w:sz w:val="32"/>
      <w:szCs w:val="32"/>
      <w:lang w:eastAsia="en-AU"/>
    </w:rPr>
  </w:style>
  <w:style w:type="character" w:customStyle="1" w:styleId="Heading2Char">
    <w:name w:val="Heading 2 Char"/>
    <w:basedOn w:val="DefaultParagraphFont"/>
    <w:link w:val="Heading2"/>
    <w:uiPriority w:val="9"/>
    <w:rsid w:val="00E13B5D"/>
    <w:rPr>
      <w:rFonts w:ascii="Lato Black" w:eastAsiaTheme="majorEastAsia" w:hAnsi="Lato Black" w:cstheme="majorBidi"/>
      <w:bCs/>
      <w:color w:val="606060"/>
      <w:kern w:val="32"/>
      <w:sz w:val="28"/>
      <w:szCs w:val="28"/>
      <w:lang w:eastAsia="en-AU"/>
    </w:rPr>
  </w:style>
  <w:style w:type="character" w:customStyle="1" w:styleId="Heading3Char">
    <w:name w:val="Heading 3 Char"/>
    <w:basedOn w:val="DefaultParagraphFont"/>
    <w:link w:val="Heading3"/>
    <w:uiPriority w:val="9"/>
    <w:rsid w:val="00106497"/>
    <w:rPr>
      <w:rFonts w:ascii="Lato Black" w:eastAsiaTheme="majorEastAsia" w:hAnsi="Lato Black" w:cstheme="majorBidi"/>
      <w:bCs/>
      <w:color w:val="DB7310"/>
      <w:kern w:val="32"/>
      <w:sz w:val="24"/>
      <w:szCs w:val="24"/>
      <w:lang w:eastAsia="en-AU"/>
    </w:rPr>
  </w:style>
  <w:style w:type="character" w:customStyle="1" w:styleId="Heading4Char">
    <w:name w:val="Heading 4 Char"/>
    <w:basedOn w:val="DefaultParagraphFont"/>
    <w:link w:val="Heading4"/>
    <w:uiPriority w:val="9"/>
    <w:rsid w:val="00E13B5D"/>
    <w:rPr>
      <w:rFonts w:ascii="Lato Black" w:eastAsiaTheme="majorEastAsia" w:hAnsi="Lato Black" w:cstheme="majorBidi"/>
      <w:bCs/>
      <w:color w:val="606060"/>
      <w:kern w:val="32"/>
      <w:lang w:eastAsia="en-AU"/>
    </w:rPr>
  </w:style>
  <w:style w:type="paragraph" w:customStyle="1" w:styleId="Subheading">
    <w:name w:val="Subheading"/>
    <w:uiPriority w:val="99"/>
    <w:rsid w:val="00E13B5D"/>
    <w:pPr>
      <w:spacing w:before="360" w:after="360" w:line="240" w:lineRule="auto"/>
    </w:pPr>
    <w:rPr>
      <w:rFonts w:ascii="Lato Black" w:eastAsia="Times New Roman" w:hAnsi="Lato Black" w:cs="Arial"/>
      <w:color w:val="CB6015"/>
      <w:sz w:val="36"/>
      <w:szCs w:val="36"/>
      <w:lang w:eastAsia="en-AU"/>
    </w:rPr>
  </w:style>
  <w:style w:type="paragraph" w:styleId="ListParagraph">
    <w:name w:val="List Paragraph"/>
    <w:basedOn w:val="Normal"/>
    <w:link w:val="ListParagraphChar"/>
    <w:uiPriority w:val="34"/>
    <w:qFormat/>
    <w:rsid w:val="00E13B5D"/>
    <w:pPr>
      <w:spacing w:after="200" w:line="240" w:lineRule="auto"/>
      <w:ind w:left="720"/>
      <w:contextualSpacing/>
    </w:pPr>
    <w:rPr>
      <w:rFonts w:eastAsia="Times New Roman" w:cs="Times New Roman"/>
      <w:szCs w:val="20"/>
      <w:lang w:eastAsia="en-AU"/>
    </w:rPr>
  </w:style>
  <w:style w:type="paragraph" w:styleId="TOCHeading">
    <w:name w:val="TOC Heading"/>
    <w:basedOn w:val="Heading1"/>
    <w:next w:val="Normal"/>
    <w:uiPriority w:val="39"/>
    <w:unhideWhenUsed/>
    <w:qFormat/>
    <w:rsid w:val="0026798D"/>
    <w:pPr>
      <w:keepNext/>
      <w:keepLines/>
      <w:spacing w:after="0" w:line="259" w:lineRule="auto"/>
      <w:outlineLvl w:val="9"/>
    </w:pPr>
    <w:rPr>
      <w:rFonts w:asciiTheme="majorHAnsi" w:hAnsiTheme="majorHAnsi"/>
      <w:bCs w:val="0"/>
      <w:color w:val="2E74B5" w:themeColor="accent1" w:themeShade="BF"/>
      <w:kern w:val="0"/>
      <w:lang w:val="en-US" w:eastAsia="en-US"/>
    </w:rPr>
  </w:style>
  <w:style w:type="paragraph" w:styleId="TOC1">
    <w:name w:val="toc 1"/>
    <w:basedOn w:val="Normal"/>
    <w:next w:val="Normal"/>
    <w:autoRedefine/>
    <w:uiPriority w:val="39"/>
    <w:unhideWhenUsed/>
    <w:rsid w:val="00B81B66"/>
    <w:pPr>
      <w:tabs>
        <w:tab w:val="right" w:leader="dot" w:pos="9016"/>
      </w:tabs>
      <w:spacing w:after="0"/>
    </w:pPr>
  </w:style>
  <w:style w:type="paragraph" w:styleId="TOC2">
    <w:name w:val="toc 2"/>
    <w:basedOn w:val="Normal"/>
    <w:next w:val="Normal"/>
    <w:autoRedefine/>
    <w:uiPriority w:val="39"/>
    <w:unhideWhenUsed/>
    <w:rsid w:val="00052618"/>
    <w:pPr>
      <w:tabs>
        <w:tab w:val="right" w:leader="dot" w:pos="9016"/>
      </w:tabs>
      <w:spacing w:after="100"/>
      <w:ind w:left="220"/>
    </w:pPr>
  </w:style>
  <w:style w:type="paragraph" w:styleId="TOC3">
    <w:name w:val="toc 3"/>
    <w:basedOn w:val="Normal"/>
    <w:next w:val="Normal"/>
    <w:autoRedefine/>
    <w:uiPriority w:val="39"/>
    <w:unhideWhenUsed/>
    <w:rsid w:val="0026798D"/>
    <w:pPr>
      <w:spacing w:after="100"/>
      <w:ind w:left="440"/>
    </w:pPr>
  </w:style>
  <w:style w:type="character" w:styleId="Hyperlink">
    <w:name w:val="Hyperlink"/>
    <w:basedOn w:val="DefaultParagraphFont"/>
    <w:uiPriority w:val="99"/>
    <w:unhideWhenUsed/>
    <w:rsid w:val="0026798D"/>
    <w:rPr>
      <w:color w:val="0563C1" w:themeColor="hyperlink"/>
      <w:u w:val="single"/>
    </w:rPr>
  </w:style>
  <w:style w:type="table" w:styleId="TableGrid">
    <w:name w:val="Table Grid"/>
    <w:basedOn w:val="TableNormal"/>
    <w:uiPriority w:val="39"/>
    <w:rsid w:val="00A001C7"/>
    <w:pPr>
      <w:spacing w:after="0" w:line="240" w:lineRule="auto"/>
    </w:pPr>
    <w:rPr>
      <w:rFonts w:ascii="Calibri" w:eastAsia="Calibri" w:hAnsi="Calibri"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001C7"/>
    <w:pPr>
      <w:spacing w:after="0" w:line="240" w:lineRule="auto"/>
    </w:pPr>
    <w:rPr>
      <w:rFonts w:ascii="Arial" w:eastAsia="Times New Roman" w:hAnsi="Arial" w:cs="Times New Roman"/>
      <w:sz w:val="32"/>
      <w:szCs w:val="20"/>
    </w:rPr>
  </w:style>
  <w:style w:type="character" w:customStyle="1" w:styleId="BodyText3Char">
    <w:name w:val="Body Text 3 Char"/>
    <w:basedOn w:val="DefaultParagraphFont"/>
    <w:link w:val="BodyText3"/>
    <w:uiPriority w:val="99"/>
    <w:rsid w:val="00A001C7"/>
    <w:rPr>
      <w:rFonts w:ascii="Arial" w:eastAsia="Times New Roman" w:hAnsi="Arial" w:cs="Times New Roman"/>
      <w:sz w:val="32"/>
      <w:szCs w:val="20"/>
    </w:rPr>
  </w:style>
  <w:style w:type="paragraph" w:customStyle="1" w:styleId="BulletFormatting">
    <w:name w:val="Bullet Formatting"/>
    <w:basedOn w:val="ListParagraph"/>
    <w:link w:val="BulletFormattingChar"/>
    <w:qFormat/>
    <w:rsid w:val="00C93410"/>
    <w:pPr>
      <w:numPr>
        <w:numId w:val="6"/>
      </w:numPr>
      <w:spacing w:before="120" w:after="120"/>
      <w:contextualSpacing w:val="0"/>
    </w:pPr>
  </w:style>
  <w:style w:type="character" w:customStyle="1" w:styleId="ListParagraphChar">
    <w:name w:val="List Paragraph Char"/>
    <w:basedOn w:val="DefaultParagraphFont"/>
    <w:link w:val="ListParagraph"/>
    <w:uiPriority w:val="34"/>
    <w:rsid w:val="00C93410"/>
    <w:rPr>
      <w:rFonts w:ascii="Lato" w:eastAsia="Times New Roman" w:hAnsi="Lato" w:cs="Times New Roman"/>
      <w:szCs w:val="20"/>
      <w:lang w:eastAsia="en-AU"/>
    </w:rPr>
  </w:style>
  <w:style w:type="character" w:customStyle="1" w:styleId="BulletFormattingChar">
    <w:name w:val="Bullet Formatting Char"/>
    <w:basedOn w:val="ListParagraphChar"/>
    <w:link w:val="BulletFormatting"/>
    <w:rsid w:val="00C93410"/>
    <w:rPr>
      <w:rFonts w:ascii="Lato" w:eastAsia="Times New Roman" w:hAnsi="Lato" w:cs="Times New Roman"/>
      <w:szCs w:val="20"/>
      <w:lang w:eastAsia="en-AU"/>
    </w:rPr>
  </w:style>
  <w:style w:type="character" w:styleId="CommentReference">
    <w:name w:val="annotation reference"/>
    <w:basedOn w:val="DefaultParagraphFont"/>
    <w:uiPriority w:val="99"/>
    <w:semiHidden/>
    <w:unhideWhenUsed/>
    <w:rsid w:val="00C93410"/>
    <w:rPr>
      <w:sz w:val="16"/>
      <w:szCs w:val="16"/>
    </w:rPr>
  </w:style>
  <w:style w:type="paragraph" w:styleId="CommentText">
    <w:name w:val="annotation text"/>
    <w:basedOn w:val="Normal"/>
    <w:link w:val="CommentTextChar"/>
    <w:uiPriority w:val="99"/>
    <w:semiHidden/>
    <w:unhideWhenUsed/>
    <w:rsid w:val="00C93410"/>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C93410"/>
    <w:rPr>
      <w:rFonts w:ascii="Arial" w:hAnsi="Arial"/>
      <w:sz w:val="20"/>
      <w:szCs w:val="20"/>
    </w:rPr>
  </w:style>
  <w:style w:type="paragraph" w:styleId="NoSpacing">
    <w:name w:val="No Spacing"/>
    <w:link w:val="NoSpacingChar"/>
    <w:uiPriority w:val="1"/>
    <w:qFormat/>
    <w:rsid w:val="00724107"/>
    <w:pPr>
      <w:spacing w:after="0" w:line="240" w:lineRule="auto"/>
    </w:pPr>
    <w:rPr>
      <w:rFonts w:ascii="Arial" w:hAnsi="Arial"/>
    </w:rPr>
  </w:style>
  <w:style w:type="paragraph" w:customStyle="1" w:styleId="bodycopy">
    <w:name w:val="body copy"/>
    <w:basedOn w:val="Normal"/>
    <w:rsid w:val="00724107"/>
    <w:pPr>
      <w:spacing w:before="120" w:after="120" w:line="300" w:lineRule="exact"/>
      <w:jc w:val="both"/>
    </w:pPr>
    <w:rPr>
      <w:rFonts w:ascii="Arial" w:eastAsia="Times New Roman" w:hAnsi="Arial" w:cs="Arial"/>
      <w:lang w:eastAsia="en-AU"/>
    </w:rPr>
  </w:style>
  <w:style w:type="paragraph" w:styleId="FootnoteText">
    <w:name w:val="footnote text"/>
    <w:basedOn w:val="Normal"/>
    <w:link w:val="FootnoteTextChar"/>
    <w:uiPriority w:val="99"/>
    <w:unhideWhenUsed/>
    <w:rsid w:val="00724107"/>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724107"/>
    <w:rPr>
      <w:rFonts w:ascii="Arial" w:hAnsi="Arial"/>
      <w:sz w:val="20"/>
      <w:szCs w:val="20"/>
    </w:rPr>
  </w:style>
  <w:style w:type="character" w:customStyle="1" w:styleId="NoSpacingChar">
    <w:name w:val="No Spacing Char"/>
    <w:basedOn w:val="DefaultParagraphFont"/>
    <w:link w:val="NoSpacing"/>
    <w:uiPriority w:val="1"/>
    <w:rsid w:val="00724107"/>
    <w:rPr>
      <w:rFonts w:ascii="Arial" w:hAnsi="Arial"/>
    </w:rPr>
  </w:style>
  <w:style w:type="paragraph" w:styleId="BalloonText">
    <w:name w:val="Balloon Text"/>
    <w:basedOn w:val="Normal"/>
    <w:link w:val="BalloonTextChar"/>
    <w:uiPriority w:val="99"/>
    <w:semiHidden/>
    <w:unhideWhenUsed/>
    <w:rsid w:val="00724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107"/>
    <w:rPr>
      <w:rFonts w:ascii="Segoe UI" w:hAnsi="Segoe UI" w:cs="Segoe UI"/>
      <w:sz w:val="18"/>
      <w:szCs w:val="18"/>
    </w:rPr>
  </w:style>
  <w:style w:type="paragraph" w:styleId="ListBullet">
    <w:name w:val="List Bullet"/>
    <w:basedOn w:val="Normal"/>
    <w:uiPriority w:val="13"/>
    <w:unhideWhenUsed/>
    <w:qFormat/>
    <w:rsid w:val="00C74684"/>
    <w:pPr>
      <w:numPr>
        <w:numId w:val="9"/>
      </w:numPr>
      <w:kinsoku w:val="0"/>
      <w:overflowPunct w:val="0"/>
      <w:autoSpaceDE w:val="0"/>
      <w:autoSpaceDN w:val="0"/>
      <w:adjustRightInd w:val="0"/>
      <w:snapToGrid w:val="0"/>
      <w:spacing w:after="0" w:line="360" w:lineRule="auto"/>
    </w:pPr>
    <w:rPr>
      <w:rFonts w:eastAsia="Times New Roman" w:cs="Arial"/>
      <w:sz w:val="20"/>
      <w:szCs w:val="21"/>
    </w:rPr>
  </w:style>
  <w:style w:type="paragraph" w:styleId="ListBullet2">
    <w:name w:val="List Bullet 2"/>
    <w:basedOn w:val="Normal"/>
    <w:uiPriority w:val="13"/>
    <w:semiHidden/>
    <w:unhideWhenUsed/>
    <w:qFormat/>
    <w:rsid w:val="00C74684"/>
    <w:pPr>
      <w:numPr>
        <w:ilvl w:val="1"/>
        <w:numId w:val="9"/>
      </w:numPr>
      <w:kinsoku w:val="0"/>
      <w:overflowPunct w:val="0"/>
      <w:autoSpaceDE w:val="0"/>
      <w:autoSpaceDN w:val="0"/>
      <w:adjustRightInd w:val="0"/>
      <w:snapToGrid w:val="0"/>
      <w:spacing w:after="0" w:line="360" w:lineRule="auto"/>
    </w:pPr>
    <w:rPr>
      <w:rFonts w:eastAsia="Times New Roman" w:cs="Arial"/>
      <w:sz w:val="20"/>
      <w:szCs w:val="21"/>
    </w:rPr>
  </w:style>
  <w:style w:type="paragraph" w:styleId="ListBullet3">
    <w:name w:val="List Bullet 3"/>
    <w:basedOn w:val="ListBullet2"/>
    <w:uiPriority w:val="13"/>
    <w:semiHidden/>
    <w:unhideWhenUsed/>
    <w:qFormat/>
    <w:rsid w:val="00C74684"/>
    <w:pPr>
      <w:numPr>
        <w:ilvl w:val="2"/>
      </w:numPr>
      <w:tabs>
        <w:tab w:val="clear" w:pos="1701"/>
        <w:tab w:val="num" w:pos="360"/>
      </w:tabs>
      <w:ind w:left="1134"/>
    </w:pPr>
  </w:style>
  <w:style w:type="paragraph" w:styleId="ListBullet4">
    <w:name w:val="List Bullet 4"/>
    <w:basedOn w:val="ListBullet3"/>
    <w:uiPriority w:val="13"/>
    <w:semiHidden/>
    <w:unhideWhenUsed/>
    <w:rsid w:val="00C74684"/>
    <w:pPr>
      <w:numPr>
        <w:ilvl w:val="3"/>
      </w:numPr>
    </w:pPr>
  </w:style>
  <w:style w:type="paragraph" w:styleId="ListBullet5">
    <w:name w:val="List Bullet 5"/>
    <w:basedOn w:val="ListBullet4"/>
    <w:uiPriority w:val="13"/>
    <w:semiHidden/>
    <w:unhideWhenUsed/>
    <w:rsid w:val="00C74684"/>
    <w:pPr>
      <w:numPr>
        <w:ilvl w:val="4"/>
      </w:numPr>
      <w:contextualSpacing/>
    </w:pPr>
  </w:style>
  <w:style w:type="paragraph" w:styleId="Title">
    <w:name w:val="Title"/>
    <w:basedOn w:val="Normal"/>
    <w:next w:val="Normal"/>
    <w:link w:val="TitleChar"/>
    <w:uiPriority w:val="10"/>
    <w:qFormat/>
    <w:rsid w:val="00CC0C4A"/>
    <w:pPr>
      <w:spacing w:before="120" w:after="0" w:line="240" w:lineRule="auto"/>
      <w:contextualSpacing/>
    </w:pPr>
    <w:rPr>
      <w:rFonts w:ascii="Arial" w:eastAsiaTheme="majorEastAsia" w:hAnsi="Arial" w:cstheme="majorBidi"/>
      <w:b/>
      <w:color w:val="FFFFFF" w:themeColor="background1"/>
      <w:spacing w:val="-10"/>
      <w:kern w:val="28"/>
      <w:sz w:val="64"/>
      <w:szCs w:val="56"/>
    </w:rPr>
  </w:style>
  <w:style w:type="character" w:customStyle="1" w:styleId="TitleChar">
    <w:name w:val="Title Char"/>
    <w:basedOn w:val="DefaultParagraphFont"/>
    <w:link w:val="Title"/>
    <w:uiPriority w:val="10"/>
    <w:rsid w:val="00CC0C4A"/>
    <w:rPr>
      <w:rFonts w:ascii="Arial" w:eastAsiaTheme="majorEastAsia" w:hAnsi="Arial" w:cstheme="majorBidi"/>
      <w:b/>
      <w:color w:val="FFFFFF" w:themeColor="background1"/>
      <w:spacing w:val="-10"/>
      <w:kern w:val="28"/>
      <w:sz w:val="64"/>
      <w:szCs w:val="56"/>
    </w:rPr>
  </w:style>
  <w:style w:type="paragraph" w:styleId="Subtitle">
    <w:name w:val="Subtitle"/>
    <w:basedOn w:val="Title"/>
    <w:next w:val="Normal"/>
    <w:link w:val="SubtitleChar"/>
    <w:uiPriority w:val="11"/>
    <w:qFormat/>
    <w:rsid w:val="00CC0C4A"/>
    <w:pPr>
      <w:numPr>
        <w:ilvl w:val="1"/>
      </w:numPr>
    </w:pPr>
    <w:rPr>
      <w:rFonts w:eastAsiaTheme="minorEastAsia"/>
      <w:spacing w:val="15"/>
      <w:sz w:val="48"/>
    </w:rPr>
  </w:style>
  <w:style w:type="character" w:customStyle="1" w:styleId="SubtitleChar">
    <w:name w:val="Subtitle Char"/>
    <w:basedOn w:val="DefaultParagraphFont"/>
    <w:link w:val="Subtitle"/>
    <w:uiPriority w:val="11"/>
    <w:rsid w:val="00CC0C4A"/>
    <w:rPr>
      <w:rFonts w:ascii="Arial" w:eastAsiaTheme="minorEastAsia" w:hAnsi="Arial" w:cstheme="majorBidi"/>
      <w:b/>
      <w:color w:val="FFFFFF" w:themeColor="background1"/>
      <w:spacing w:val="15"/>
      <w:kern w:val="28"/>
      <w:sz w:val="48"/>
      <w:szCs w:val="56"/>
    </w:rPr>
  </w:style>
  <w:style w:type="paragraph" w:styleId="Header">
    <w:name w:val="header"/>
    <w:basedOn w:val="Normal"/>
    <w:link w:val="HeaderChar"/>
    <w:uiPriority w:val="99"/>
    <w:unhideWhenUsed/>
    <w:rsid w:val="00401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E37"/>
  </w:style>
  <w:style w:type="paragraph" w:styleId="Footer">
    <w:name w:val="footer"/>
    <w:basedOn w:val="Normal"/>
    <w:link w:val="FooterChar"/>
    <w:uiPriority w:val="99"/>
    <w:unhideWhenUsed/>
    <w:rsid w:val="00401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E37"/>
  </w:style>
  <w:style w:type="paragraph" w:customStyle="1" w:styleId="ms-rteelement-p">
    <w:name w:val="ms-rteelement-p"/>
    <w:basedOn w:val="Normal"/>
    <w:rsid w:val="00401E37"/>
    <w:pPr>
      <w:spacing w:after="240" w:line="240" w:lineRule="auto"/>
    </w:pPr>
    <w:rPr>
      <w:rFonts w:ascii="Times New Roman" w:hAnsi="Times New Roman" w:cs="Times New Roman"/>
      <w:color w:val="576170"/>
      <w:sz w:val="27"/>
      <w:szCs w:val="27"/>
      <w:lang w:eastAsia="en-AU"/>
    </w:rPr>
  </w:style>
  <w:style w:type="character" w:styleId="FootnoteReference">
    <w:name w:val="footnote reference"/>
    <w:basedOn w:val="DefaultParagraphFont"/>
    <w:uiPriority w:val="99"/>
    <w:semiHidden/>
    <w:unhideWhenUsed/>
    <w:rsid w:val="00401E37"/>
    <w:rPr>
      <w:vertAlign w:val="superscript"/>
    </w:rPr>
  </w:style>
  <w:style w:type="character" w:styleId="Strong">
    <w:name w:val="Strong"/>
    <w:basedOn w:val="DefaultParagraphFont"/>
    <w:uiPriority w:val="22"/>
    <w:qFormat/>
    <w:rsid w:val="00575446"/>
    <w:rPr>
      <w:b/>
      <w:bCs/>
    </w:rPr>
  </w:style>
  <w:style w:type="paragraph" w:styleId="CommentSubject">
    <w:name w:val="annotation subject"/>
    <w:basedOn w:val="CommentText"/>
    <w:next w:val="CommentText"/>
    <w:link w:val="CommentSubjectChar"/>
    <w:uiPriority w:val="99"/>
    <w:semiHidden/>
    <w:unhideWhenUsed/>
    <w:rsid w:val="00A97398"/>
    <w:pPr>
      <w:spacing w:after="160"/>
    </w:pPr>
    <w:rPr>
      <w:rFonts w:ascii="Lato" w:hAnsi="Lato"/>
      <w:b/>
      <w:bCs/>
    </w:rPr>
  </w:style>
  <w:style w:type="character" w:customStyle="1" w:styleId="CommentSubjectChar">
    <w:name w:val="Comment Subject Char"/>
    <w:basedOn w:val="CommentTextChar"/>
    <w:link w:val="CommentSubject"/>
    <w:uiPriority w:val="99"/>
    <w:semiHidden/>
    <w:rsid w:val="00A97398"/>
    <w:rPr>
      <w:rFonts w:ascii="Lato" w:hAnsi="Lato"/>
      <w:b/>
      <w:bCs/>
      <w:sz w:val="20"/>
      <w:szCs w:val="20"/>
    </w:rPr>
  </w:style>
  <w:style w:type="paragraph" w:styleId="Revision">
    <w:name w:val="Revision"/>
    <w:hidden/>
    <w:uiPriority w:val="99"/>
    <w:semiHidden/>
    <w:rsid w:val="00A97398"/>
    <w:pPr>
      <w:spacing w:after="0" w:line="240" w:lineRule="auto"/>
    </w:pPr>
    <w:rPr>
      <w:rFonts w:ascii="Lato" w:hAnsi="Lato"/>
      <w:sz w:val="24"/>
    </w:rPr>
  </w:style>
  <w:style w:type="character" w:styleId="FollowedHyperlink">
    <w:name w:val="FollowedHyperlink"/>
    <w:basedOn w:val="DefaultParagraphFont"/>
    <w:uiPriority w:val="99"/>
    <w:semiHidden/>
    <w:unhideWhenUsed/>
    <w:rsid w:val="00470A31"/>
    <w:rPr>
      <w:color w:val="954F72" w:themeColor="followedHyperlink"/>
      <w:u w:val="single"/>
    </w:rPr>
  </w:style>
  <w:style w:type="paragraph" w:styleId="NormalWeb">
    <w:name w:val="Normal (Web)"/>
    <w:basedOn w:val="Normal"/>
    <w:uiPriority w:val="99"/>
    <w:semiHidden/>
    <w:unhideWhenUsed/>
    <w:rsid w:val="00A273FE"/>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6987">
      <w:bodyDiv w:val="1"/>
      <w:marLeft w:val="0"/>
      <w:marRight w:val="0"/>
      <w:marTop w:val="0"/>
      <w:marBottom w:val="0"/>
      <w:divBdr>
        <w:top w:val="none" w:sz="0" w:space="0" w:color="auto"/>
        <w:left w:val="none" w:sz="0" w:space="0" w:color="auto"/>
        <w:bottom w:val="none" w:sz="0" w:space="0" w:color="auto"/>
        <w:right w:val="none" w:sz="0" w:space="0" w:color="auto"/>
      </w:divBdr>
      <w:divsChild>
        <w:div w:id="380323081">
          <w:marLeft w:val="0"/>
          <w:marRight w:val="0"/>
          <w:marTop w:val="0"/>
          <w:marBottom w:val="0"/>
          <w:divBdr>
            <w:top w:val="none" w:sz="0" w:space="0" w:color="auto"/>
            <w:left w:val="none" w:sz="0" w:space="0" w:color="auto"/>
            <w:bottom w:val="none" w:sz="0" w:space="0" w:color="auto"/>
            <w:right w:val="none" w:sz="0" w:space="0" w:color="auto"/>
          </w:divBdr>
          <w:divsChild>
            <w:div w:id="2060132114">
              <w:marLeft w:val="0"/>
              <w:marRight w:val="0"/>
              <w:marTop w:val="0"/>
              <w:marBottom w:val="0"/>
              <w:divBdr>
                <w:top w:val="none" w:sz="0" w:space="0" w:color="auto"/>
                <w:left w:val="none" w:sz="0" w:space="0" w:color="auto"/>
                <w:bottom w:val="none" w:sz="0" w:space="0" w:color="auto"/>
                <w:right w:val="none" w:sz="0" w:space="0" w:color="auto"/>
              </w:divBdr>
              <w:divsChild>
                <w:div w:id="457722625">
                  <w:marLeft w:val="0"/>
                  <w:marRight w:val="0"/>
                  <w:marTop w:val="0"/>
                  <w:marBottom w:val="0"/>
                  <w:divBdr>
                    <w:top w:val="none" w:sz="0" w:space="0" w:color="auto"/>
                    <w:left w:val="none" w:sz="0" w:space="0" w:color="auto"/>
                    <w:bottom w:val="none" w:sz="0" w:space="0" w:color="auto"/>
                    <w:right w:val="none" w:sz="0" w:space="0" w:color="auto"/>
                  </w:divBdr>
                  <w:divsChild>
                    <w:div w:id="1950358722">
                      <w:marLeft w:val="0"/>
                      <w:marRight w:val="0"/>
                      <w:marTop w:val="0"/>
                      <w:marBottom w:val="0"/>
                      <w:divBdr>
                        <w:top w:val="none" w:sz="0" w:space="0" w:color="auto"/>
                        <w:left w:val="none" w:sz="0" w:space="0" w:color="auto"/>
                        <w:bottom w:val="none" w:sz="0" w:space="0" w:color="auto"/>
                        <w:right w:val="none" w:sz="0" w:space="0" w:color="auto"/>
                      </w:divBdr>
                    </w:div>
                    <w:div w:id="1408923054">
                      <w:marLeft w:val="0"/>
                      <w:marRight w:val="0"/>
                      <w:marTop w:val="0"/>
                      <w:marBottom w:val="0"/>
                      <w:divBdr>
                        <w:top w:val="none" w:sz="0" w:space="0" w:color="auto"/>
                        <w:left w:val="none" w:sz="0" w:space="0" w:color="auto"/>
                        <w:bottom w:val="none" w:sz="0" w:space="0" w:color="auto"/>
                        <w:right w:val="none" w:sz="0" w:space="0" w:color="auto"/>
                      </w:divBdr>
                    </w:div>
                    <w:div w:id="1125194768">
                      <w:marLeft w:val="0"/>
                      <w:marRight w:val="0"/>
                      <w:marTop w:val="0"/>
                      <w:marBottom w:val="0"/>
                      <w:divBdr>
                        <w:top w:val="none" w:sz="0" w:space="0" w:color="auto"/>
                        <w:left w:val="none" w:sz="0" w:space="0" w:color="auto"/>
                        <w:bottom w:val="none" w:sz="0" w:space="0" w:color="auto"/>
                        <w:right w:val="none" w:sz="0" w:space="0" w:color="auto"/>
                      </w:divBdr>
                    </w:div>
                    <w:div w:id="253637935">
                      <w:marLeft w:val="0"/>
                      <w:marRight w:val="0"/>
                      <w:marTop w:val="0"/>
                      <w:marBottom w:val="0"/>
                      <w:divBdr>
                        <w:top w:val="none" w:sz="0" w:space="0" w:color="auto"/>
                        <w:left w:val="none" w:sz="0" w:space="0" w:color="auto"/>
                        <w:bottom w:val="none" w:sz="0" w:space="0" w:color="auto"/>
                        <w:right w:val="none" w:sz="0" w:space="0" w:color="auto"/>
                      </w:divBdr>
                    </w:div>
                    <w:div w:id="1815027912">
                      <w:marLeft w:val="0"/>
                      <w:marRight w:val="0"/>
                      <w:marTop w:val="0"/>
                      <w:marBottom w:val="0"/>
                      <w:divBdr>
                        <w:top w:val="none" w:sz="0" w:space="0" w:color="auto"/>
                        <w:left w:val="none" w:sz="0" w:space="0" w:color="auto"/>
                        <w:bottom w:val="none" w:sz="0" w:space="0" w:color="auto"/>
                        <w:right w:val="none" w:sz="0" w:space="0" w:color="auto"/>
                      </w:divBdr>
                    </w:div>
                    <w:div w:id="1031568860">
                      <w:marLeft w:val="0"/>
                      <w:marRight w:val="0"/>
                      <w:marTop w:val="0"/>
                      <w:marBottom w:val="0"/>
                      <w:divBdr>
                        <w:top w:val="none" w:sz="0" w:space="0" w:color="auto"/>
                        <w:left w:val="none" w:sz="0" w:space="0" w:color="auto"/>
                        <w:bottom w:val="none" w:sz="0" w:space="0" w:color="auto"/>
                        <w:right w:val="none" w:sz="0" w:space="0" w:color="auto"/>
                      </w:divBdr>
                    </w:div>
                    <w:div w:id="2107336575">
                      <w:marLeft w:val="0"/>
                      <w:marRight w:val="0"/>
                      <w:marTop w:val="0"/>
                      <w:marBottom w:val="0"/>
                      <w:divBdr>
                        <w:top w:val="none" w:sz="0" w:space="0" w:color="auto"/>
                        <w:left w:val="none" w:sz="0" w:space="0" w:color="auto"/>
                        <w:bottom w:val="none" w:sz="0" w:space="0" w:color="auto"/>
                        <w:right w:val="none" w:sz="0" w:space="0" w:color="auto"/>
                      </w:divBdr>
                    </w:div>
                    <w:div w:id="428703027">
                      <w:marLeft w:val="0"/>
                      <w:marRight w:val="0"/>
                      <w:marTop w:val="0"/>
                      <w:marBottom w:val="0"/>
                      <w:divBdr>
                        <w:top w:val="none" w:sz="0" w:space="0" w:color="auto"/>
                        <w:left w:val="none" w:sz="0" w:space="0" w:color="auto"/>
                        <w:bottom w:val="none" w:sz="0" w:space="0" w:color="auto"/>
                        <w:right w:val="none" w:sz="0" w:space="0" w:color="auto"/>
                      </w:divBdr>
                    </w:div>
                    <w:div w:id="1141655770">
                      <w:marLeft w:val="0"/>
                      <w:marRight w:val="0"/>
                      <w:marTop w:val="0"/>
                      <w:marBottom w:val="0"/>
                      <w:divBdr>
                        <w:top w:val="none" w:sz="0" w:space="0" w:color="auto"/>
                        <w:left w:val="none" w:sz="0" w:space="0" w:color="auto"/>
                        <w:bottom w:val="none" w:sz="0" w:space="0" w:color="auto"/>
                        <w:right w:val="none" w:sz="0" w:space="0" w:color="auto"/>
                      </w:divBdr>
                    </w:div>
                    <w:div w:id="1926569128">
                      <w:marLeft w:val="0"/>
                      <w:marRight w:val="0"/>
                      <w:marTop w:val="0"/>
                      <w:marBottom w:val="0"/>
                      <w:divBdr>
                        <w:top w:val="none" w:sz="0" w:space="0" w:color="auto"/>
                        <w:left w:val="none" w:sz="0" w:space="0" w:color="auto"/>
                        <w:bottom w:val="none" w:sz="0" w:space="0" w:color="auto"/>
                        <w:right w:val="none" w:sz="0" w:space="0" w:color="auto"/>
                      </w:divBdr>
                    </w:div>
                    <w:div w:id="2063019407">
                      <w:marLeft w:val="0"/>
                      <w:marRight w:val="0"/>
                      <w:marTop w:val="0"/>
                      <w:marBottom w:val="0"/>
                      <w:divBdr>
                        <w:top w:val="none" w:sz="0" w:space="0" w:color="auto"/>
                        <w:left w:val="none" w:sz="0" w:space="0" w:color="auto"/>
                        <w:bottom w:val="none" w:sz="0" w:space="0" w:color="auto"/>
                        <w:right w:val="none" w:sz="0" w:space="0" w:color="auto"/>
                      </w:divBdr>
                    </w:div>
                    <w:div w:id="1756516353">
                      <w:marLeft w:val="0"/>
                      <w:marRight w:val="0"/>
                      <w:marTop w:val="0"/>
                      <w:marBottom w:val="0"/>
                      <w:divBdr>
                        <w:top w:val="none" w:sz="0" w:space="0" w:color="auto"/>
                        <w:left w:val="none" w:sz="0" w:space="0" w:color="auto"/>
                        <w:bottom w:val="none" w:sz="0" w:space="0" w:color="auto"/>
                        <w:right w:val="none" w:sz="0" w:space="0" w:color="auto"/>
                      </w:divBdr>
                    </w:div>
                    <w:div w:id="1600407442">
                      <w:marLeft w:val="0"/>
                      <w:marRight w:val="0"/>
                      <w:marTop w:val="0"/>
                      <w:marBottom w:val="0"/>
                      <w:divBdr>
                        <w:top w:val="none" w:sz="0" w:space="0" w:color="auto"/>
                        <w:left w:val="none" w:sz="0" w:space="0" w:color="auto"/>
                        <w:bottom w:val="none" w:sz="0" w:space="0" w:color="auto"/>
                        <w:right w:val="none" w:sz="0" w:space="0" w:color="auto"/>
                      </w:divBdr>
                    </w:div>
                    <w:div w:id="1011420821">
                      <w:marLeft w:val="0"/>
                      <w:marRight w:val="0"/>
                      <w:marTop w:val="0"/>
                      <w:marBottom w:val="0"/>
                      <w:divBdr>
                        <w:top w:val="none" w:sz="0" w:space="0" w:color="auto"/>
                        <w:left w:val="none" w:sz="0" w:space="0" w:color="auto"/>
                        <w:bottom w:val="none" w:sz="0" w:space="0" w:color="auto"/>
                        <w:right w:val="none" w:sz="0" w:space="0" w:color="auto"/>
                      </w:divBdr>
                    </w:div>
                    <w:div w:id="2067600462">
                      <w:marLeft w:val="0"/>
                      <w:marRight w:val="0"/>
                      <w:marTop w:val="0"/>
                      <w:marBottom w:val="0"/>
                      <w:divBdr>
                        <w:top w:val="none" w:sz="0" w:space="0" w:color="auto"/>
                        <w:left w:val="none" w:sz="0" w:space="0" w:color="auto"/>
                        <w:bottom w:val="none" w:sz="0" w:space="0" w:color="auto"/>
                        <w:right w:val="none" w:sz="0" w:space="0" w:color="auto"/>
                      </w:divBdr>
                    </w:div>
                    <w:div w:id="133958830">
                      <w:marLeft w:val="0"/>
                      <w:marRight w:val="0"/>
                      <w:marTop w:val="0"/>
                      <w:marBottom w:val="0"/>
                      <w:divBdr>
                        <w:top w:val="none" w:sz="0" w:space="0" w:color="auto"/>
                        <w:left w:val="none" w:sz="0" w:space="0" w:color="auto"/>
                        <w:bottom w:val="none" w:sz="0" w:space="0" w:color="auto"/>
                        <w:right w:val="none" w:sz="0" w:space="0" w:color="auto"/>
                      </w:divBdr>
                    </w:div>
                    <w:div w:id="40637607">
                      <w:marLeft w:val="0"/>
                      <w:marRight w:val="0"/>
                      <w:marTop w:val="0"/>
                      <w:marBottom w:val="0"/>
                      <w:divBdr>
                        <w:top w:val="none" w:sz="0" w:space="0" w:color="auto"/>
                        <w:left w:val="none" w:sz="0" w:space="0" w:color="auto"/>
                        <w:bottom w:val="none" w:sz="0" w:space="0" w:color="auto"/>
                        <w:right w:val="none" w:sz="0" w:space="0" w:color="auto"/>
                      </w:divBdr>
                    </w:div>
                    <w:div w:id="1512841705">
                      <w:marLeft w:val="0"/>
                      <w:marRight w:val="0"/>
                      <w:marTop w:val="0"/>
                      <w:marBottom w:val="0"/>
                      <w:divBdr>
                        <w:top w:val="none" w:sz="0" w:space="0" w:color="auto"/>
                        <w:left w:val="none" w:sz="0" w:space="0" w:color="auto"/>
                        <w:bottom w:val="none" w:sz="0" w:space="0" w:color="auto"/>
                        <w:right w:val="none" w:sz="0" w:space="0" w:color="auto"/>
                      </w:divBdr>
                    </w:div>
                    <w:div w:id="1874804601">
                      <w:marLeft w:val="0"/>
                      <w:marRight w:val="0"/>
                      <w:marTop w:val="0"/>
                      <w:marBottom w:val="0"/>
                      <w:divBdr>
                        <w:top w:val="none" w:sz="0" w:space="0" w:color="auto"/>
                        <w:left w:val="none" w:sz="0" w:space="0" w:color="auto"/>
                        <w:bottom w:val="none" w:sz="0" w:space="0" w:color="auto"/>
                        <w:right w:val="none" w:sz="0" w:space="0" w:color="auto"/>
                      </w:divBdr>
                    </w:div>
                    <w:div w:id="240990494">
                      <w:marLeft w:val="0"/>
                      <w:marRight w:val="0"/>
                      <w:marTop w:val="0"/>
                      <w:marBottom w:val="0"/>
                      <w:divBdr>
                        <w:top w:val="none" w:sz="0" w:space="0" w:color="auto"/>
                        <w:left w:val="none" w:sz="0" w:space="0" w:color="auto"/>
                        <w:bottom w:val="none" w:sz="0" w:space="0" w:color="auto"/>
                        <w:right w:val="none" w:sz="0" w:space="0" w:color="auto"/>
                      </w:divBdr>
                    </w:div>
                    <w:div w:id="1222399688">
                      <w:marLeft w:val="0"/>
                      <w:marRight w:val="0"/>
                      <w:marTop w:val="0"/>
                      <w:marBottom w:val="0"/>
                      <w:divBdr>
                        <w:top w:val="none" w:sz="0" w:space="0" w:color="auto"/>
                        <w:left w:val="none" w:sz="0" w:space="0" w:color="auto"/>
                        <w:bottom w:val="none" w:sz="0" w:space="0" w:color="auto"/>
                        <w:right w:val="none" w:sz="0" w:space="0" w:color="auto"/>
                      </w:divBdr>
                    </w:div>
                    <w:div w:id="1331173928">
                      <w:marLeft w:val="0"/>
                      <w:marRight w:val="0"/>
                      <w:marTop w:val="0"/>
                      <w:marBottom w:val="0"/>
                      <w:divBdr>
                        <w:top w:val="none" w:sz="0" w:space="0" w:color="auto"/>
                        <w:left w:val="none" w:sz="0" w:space="0" w:color="auto"/>
                        <w:bottom w:val="none" w:sz="0" w:space="0" w:color="auto"/>
                        <w:right w:val="none" w:sz="0" w:space="0" w:color="auto"/>
                      </w:divBdr>
                    </w:div>
                    <w:div w:id="242028759">
                      <w:marLeft w:val="0"/>
                      <w:marRight w:val="0"/>
                      <w:marTop w:val="0"/>
                      <w:marBottom w:val="0"/>
                      <w:divBdr>
                        <w:top w:val="none" w:sz="0" w:space="0" w:color="auto"/>
                        <w:left w:val="none" w:sz="0" w:space="0" w:color="auto"/>
                        <w:bottom w:val="none" w:sz="0" w:space="0" w:color="auto"/>
                        <w:right w:val="none" w:sz="0" w:space="0" w:color="auto"/>
                      </w:divBdr>
                    </w:div>
                    <w:div w:id="512453517">
                      <w:marLeft w:val="0"/>
                      <w:marRight w:val="0"/>
                      <w:marTop w:val="0"/>
                      <w:marBottom w:val="0"/>
                      <w:divBdr>
                        <w:top w:val="none" w:sz="0" w:space="0" w:color="auto"/>
                        <w:left w:val="none" w:sz="0" w:space="0" w:color="auto"/>
                        <w:bottom w:val="none" w:sz="0" w:space="0" w:color="auto"/>
                        <w:right w:val="none" w:sz="0" w:space="0" w:color="auto"/>
                      </w:divBdr>
                    </w:div>
                    <w:div w:id="472601144">
                      <w:marLeft w:val="0"/>
                      <w:marRight w:val="0"/>
                      <w:marTop w:val="0"/>
                      <w:marBottom w:val="0"/>
                      <w:divBdr>
                        <w:top w:val="none" w:sz="0" w:space="0" w:color="auto"/>
                        <w:left w:val="none" w:sz="0" w:space="0" w:color="auto"/>
                        <w:bottom w:val="none" w:sz="0" w:space="0" w:color="auto"/>
                        <w:right w:val="none" w:sz="0" w:space="0" w:color="auto"/>
                      </w:divBdr>
                    </w:div>
                    <w:div w:id="1206137910">
                      <w:marLeft w:val="0"/>
                      <w:marRight w:val="0"/>
                      <w:marTop w:val="0"/>
                      <w:marBottom w:val="0"/>
                      <w:divBdr>
                        <w:top w:val="none" w:sz="0" w:space="0" w:color="auto"/>
                        <w:left w:val="none" w:sz="0" w:space="0" w:color="auto"/>
                        <w:bottom w:val="none" w:sz="0" w:space="0" w:color="auto"/>
                        <w:right w:val="none" w:sz="0" w:space="0" w:color="auto"/>
                      </w:divBdr>
                    </w:div>
                    <w:div w:id="641816554">
                      <w:marLeft w:val="0"/>
                      <w:marRight w:val="0"/>
                      <w:marTop w:val="0"/>
                      <w:marBottom w:val="0"/>
                      <w:divBdr>
                        <w:top w:val="none" w:sz="0" w:space="0" w:color="auto"/>
                        <w:left w:val="none" w:sz="0" w:space="0" w:color="auto"/>
                        <w:bottom w:val="none" w:sz="0" w:space="0" w:color="auto"/>
                        <w:right w:val="none" w:sz="0" w:space="0" w:color="auto"/>
                      </w:divBdr>
                    </w:div>
                    <w:div w:id="1385643841">
                      <w:marLeft w:val="0"/>
                      <w:marRight w:val="0"/>
                      <w:marTop w:val="0"/>
                      <w:marBottom w:val="0"/>
                      <w:divBdr>
                        <w:top w:val="none" w:sz="0" w:space="0" w:color="auto"/>
                        <w:left w:val="none" w:sz="0" w:space="0" w:color="auto"/>
                        <w:bottom w:val="none" w:sz="0" w:space="0" w:color="auto"/>
                        <w:right w:val="none" w:sz="0" w:space="0" w:color="auto"/>
                      </w:divBdr>
                    </w:div>
                    <w:div w:id="1174420307">
                      <w:marLeft w:val="0"/>
                      <w:marRight w:val="0"/>
                      <w:marTop w:val="0"/>
                      <w:marBottom w:val="0"/>
                      <w:divBdr>
                        <w:top w:val="none" w:sz="0" w:space="0" w:color="auto"/>
                        <w:left w:val="none" w:sz="0" w:space="0" w:color="auto"/>
                        <w:bottom w:val="none" w:sz="0" w:space="0" w:color="auto"/>
                        <w:right w:val="none" w:sz="0" w:space="0" w:color="auto"/>
                      </w:divBdr>
                    </w:div>
                    <w:div w:id="1723554871">
                      <w:marLeft w:val="0"/>
                      <w:marRight w:val="0"/>
                      <w:marTop w:val="0"/>
                      <w:marBottom w:val="0"/>
                      <w:divBdr>
                        <w:top w:val="none" w:sz="0" w:space="0" w:color="auto"/>
                        <w:left w:val="none" w:sz="0" w:space="0" w:color="auto"/>
                        <w:bottom w:val="none" w:sz="0" w:space="0" w:color="auto"/>
                        <w:right w:val="none" w:sz="0" w:space="0" w:color="auto"/>
                      </w:divBdr>
                    </w:div>
                    <w:div w:id="1505320518">
                      <w:marLeft w:val="0"/>
                      <w:marRight w:val="0"/>
                      <w:marTop w:val="0"/>
                      <w:marBottom w:val="0"/>
                      <w:divBdr>
                        <w:top w:val="none" w:sz="0" w:space="0" w:color="auto"/>
                        <w:left w:val="none" w:sz="0" w:space="0" w:color="auto"/>
                        <w:bottom w:val="none" w:sz="0" w:space="0" w:color="auto"/>
                        <w:right w:val="none" w:sz="0" w:space="0" w:color="auto"/>
                      </w:divBdr>
                    </w:div>
                    <w:div w:id="1212613176">
                      <w:marLeft w:val="0"/>
                      <w:marRight w:val="0"/>
                      <w:marTop w:val="0"/>
                      <w:marBottom w:val="0"/>
                      <w:divBdr>
                        <w:top w:val="none" w:sz="0" w:space="0" w:color="auto"/>
                        <w:left w:val="none" w:sz="0" w:space="0" w:color="auto"/>
                        <w:bottom w:val="none" w:sz="0" w:space="0" w:color="auto"/>
                        <w:right w:val="none" w:sz="0" w:space="0" w:color="auto"/>
                      </w:divBdr>
                    </w:div>
                    <w:div w:id="937106836">
                      <w:marLeft w:val="0"/>
                      <w:marRight w:val="0"/>
                      <w:marTop w:val="0"/>
                      <w:marBottom w:val="0"/>
                      <w:divBdr>
                        <w:top w:val="none" w:sz="0" w:space="0" w:color="auto"/>
                        <w:left w:val="none" w:sz="0" w:space="0" w:color="auto"/>
                        <w:bottom w:val="none" w:sz="0" w:space="0" w:color="auto"/>
                        <w:right w:val="none" w:sz="0" w:space="0" w:color="auto"/>
                      </w:divBdr>
                    </w:div>
                    <w:div w:id="955598251">
                      <w:marLeft w:val="0"/>
                      <w:marRight w:val="0"/>
                      <w:marTop w:val="0"/>
                      <w:marBottom w:val="0"/>
                      <w:divBdr>
                        <w:top w:val="none" w:sz="0" w:space="0" w:color="auto"/>
                        <w:left w:val="none" w:sz="0" w:space="0" w:color="auto"/>
                        <w:bottom w:val="none" w:sz="0" w:space="0" w:color="auto"/>
                        <w:right w:val="none" w:sz="0" w:space="0" w:color="auto"/>
                      </w:divBdr>
                    </w:div>
                    <w:div w:id="1345286022">
                      <w:marLeft w:val="0"/>
                      <w:marRight w:val="0"/>
                      <w:marTop w:val="0"/>
                      <w:marBottom w:val="0"/>
                      <w:divBdr>
                        <w:top w:val="none" w:sz="0" w:space="0" w:color="auto"/>
                        <w:left w:val="none" w:sz="0" w:space="0" w:color="auto"/>
                        <w:bottom w:val="none" w:sz="0" w:space="0" w:color="auto"/>
                        <w:right w:val="none" w:sz="0" w:space="0" w:color="auto"/>
                      </w:divBdr>
                    </w:div>
                    <w:div w:id="485511861">
                      <w:marLeft w:val="0"/>
                      <w:marRight w:val="0"/>
                      <w:marTop w:val="0"/>
                      <w:marBottom w:val="0"/>
                      <w:divBdr>
                        <w:top w:val="none" w:sz="0" w:space="0" w:color="auto"/>
                        <w:left w:val="none" w:sz="0" w:space="0" w:color="auto"/>
                        <w:bottom w:val="none" w:sz="0" w:space="0" w:color="auto"/>
                        <w:right w:val="none" w:sz="0" w:space="0" w:color="auto"/>
                      </w:divBdr>
                    </w:div>
                    <w:div w:id="73943025">
                      <w:marLeft w:val="0"/>
                      <w:marRight w:val="0"/>
                      <w:marTop w:val="0"/>
                      <w:marBottom w:val="0"/>
                      <w:divBdr>
                        <w:top w:val="none" w:sz="0" w:space="0" w:color="auto"/>
                        <w:left w:val="none" w:sz="0" w:space="0" w:color="auto"/>
                        <w:bottom w:val="none" w:sz="0" w:space="0" w:color="auto"/>
                        <w:right w:val="none" w:sz="0" w:space="0" w:color="auto"/>
                      </w:divBdr>
                    </w:div>
                    <w:div w:id="195429411">
                      <w:marLeft w:val="0"/>
                      <w:marRight w:val="0"/>
                      <w:marTop w:val="0"/>
                      <w:marBottom w:val="0"/>
                      <w:divBdr>
                        <w:top w:val="none" w:sz="0" w:space="0" w:color="auto"/>
                        <w:left w:val="none" w:sz="0" w:space="0" w:color="auto"/>
                        <w:bottom w:val="none" w:sz="0" w:space="0" w:color="auto"/>
                        <w:right w:val="none" w:sz="0" w:space="0" w:color="auto"/>
                      </w:divBdr>
                    </w:div>
                    <w:div w:id="981303043">
                      <w:marLeft w:val="0"/>
                      <w:marRight w:val="0"/>
                      <w:marTop w:val="0"/>
                      <w:marBottom w:val="0"/>
                      <w:divBdr>
                        <w:top w:val="none" w:sz="0" w:space="0" w:color="auto"/>
                        <w:left w:val="none" w:sz="0" w:space="0" w:color="auto"/>
                        <w:bottom w:val="none" w:sz="0" w:space="0" w:color="auto"/>
                        <w:right w:val="none" w:sz="0" w:space="0" w:color="auto"/>
                      </w:divBdr>
                    </w:div>
                    <w:div w:id="830951461">
                      <w:marLeft w:val="0"/>
                      <w:marRight w:val="0"/>
                      <w:marTop w:val="0"/>
                      <w:marBottom w:val="0"/>
                      <w:divBdr>
                        <w:top w:val="none" w:sz="0" w:space="0" w:color="auto"/>
                        <w:left w:val="none" w:sz="0" w:space="0" w:color="auto"/>
                        <w:bottom w:val="none" w:sz="0" w:space="0" w:color="auto"/>
                        <w:right w:val="none" w:sz="0" w:space="0" w:color="auto"/>
                      </w:divBdr>
                    </w:div>
                    <w:div w:id="970479387">
                      <w:marLeft w:val="0"/>
                      <w:marRight w:val="0"/>
                      <w:marTop w:val="0"/>
                      <w:marBottom w:val="0"/>
                      <w:divBdr>
                        <w:top w:val="none" w:sz="0" w:space="0" w:color="auto"/>
                        <w:left w:val="none" w:sz="0" w:space="0" w:color="auto"/>
                        <w:bottom w:val="none" w:sz="0" w:space="0" w:color="auto"/>
                        <w:right w:val="none" w:sz="0" w:space="0" w:color="auto"/>
                      </w:divBdr>
                    </w:div>
                    <w:div w:id="1110005509">
                      <w:marLeft w:val="0"/>
                      <w:marRight w:val="0"/>
                      <w:marTop w:val="0"/>
                      <w:marBottom w:val="0"/>
                      <w:divBdr>
                        <w:top w:val="none" w:sz="0" w:space="0" w:color="auto"/>
                        <w:left w:val="none" w:sz="0" w:space="0" w:color="auto"/>
                        <w:bottom w:val="none" w:sz="0" w:space="0" w:color="auto"/>
                        <w:right w:val="none" w:sz="0" w:space="0" w:color="auto"/>
                      </w:divBdr>
                    </w:div>
                    <w:div w:id="8992745">
                      <w:marLeft w:val="0"/>
                      <w:marRight w:val="0"/>
                      <w:marTop w:val="0"/>
                      <w:marBottom w:val="0"/>
                      <w:divBdr>
                        <w:top w:val="none" w:sz="0" w:space="0" w:color="auto"/>
                        <w:left w:val="none" w:sz="0" w:space="0" w:color="auto"/>
                        <w:bottom w:val="none" w:sz="0" w:space="0" w:color="auto"/>
                        <w:right w:val="none" w:sz="0" w:space="0" w:color="auto"/>
                      </w:divBdr>
                    </w:div>
                    <w:div w:id="1898975141">
                      <w:marLeft w:val="0"/>
                      <w:marRight w:val="0"/>
                      <w:marTop w:val="0"/>
                      <w:marBottom w:val="0"/>
                      <w:divBdr>
                        <w:top w:val="none" w:sz="0" w:space="0" w:color="auto"/>
                        <w:left w:val="none" w:sz="0" w:space="0" w:color="auto"/>
                        <w:bottom w:val="none" w:sz="0" w:space="0" w:color="auto"/>
                        <w:right w:val="none" w:sz="0" w:space="0" w:color="auto"/>
                      </w:divBdr>
                    </w:div>
                    <w:div w:id="1077481837">
                      <w:marLeft w:val="0"/>
                      <w:marRight w:val="0"/>
                      <w:marTop w:val="0"/>
                      <w:marBottom w:val="0"/>
                      <w:divBdr>
                        <w:top w:val="none" w:sz="0" w:space="0" w:color="auto"/>
                        <w:left w:val="none" w:sz="0" w:space="0" w:color="auto"/>
                        <w:bottom w:val="none" w:sz="0" w:space="0" w:color="auto"/>
                        <w:right w:val="none" w:sz="0" w:space="0" w:color="auto"/>
                      </w:divBdr>
                    </w:div>
                    <w:div w:id="2099711493">
                      <w:marLeft w:val="0"/>
                      <w:marRight w:val="0"/>
                      <w:marTop w:val="0"/>
                      <w:marBottom w:val="0"/>
                      <w:divBdr>
                        <w:top w:val="none" w:sz="0" w:space="0" w:color="auto"/>
                        <w:left w:val="none" w:sz="0" w:space="0" w:color="auto"/>
                        <w:bottom w:val="none" w:sz="0" w:space="0" w:color="auto"/>
                        <w:right w:val="none" w:sz="0" w:space="0" w:color="auto"/>
                      </w:divBdr>
                    </w:div>
                    <w:div w:id="1364135047">
                      <w:marLeft w:val="0"/>
                      <w:marRight w:val="0"/>
                      <w:marTop w:val="0"/>
                      <w:marBottom w:val="0"/>
                      <w:divBdr>
                        <w:top w:val="none" w:sz="0" w:space="0" w:color="auto"/>
                        <w:left w:val="none" w:sz="0" w:space="0" w:color="auto"/>
                        <w:bottom w:val="none" w:sz="0" w:space="0" w:color="auto"/>
                        <w:right w:val="none" w:sz="0" w:space="0" w:color="auto"/>
                      </w:divBdr>
                    </w:div>
                    <w:div w:id="756438053">
                      <w:marLeft w:val="0"/>
                      <w:marRight w:val="0"/>
                      <w:marTop w:val="0"/>
                      <w:marBottom w:val="0"/>
                      <w:divBdr>
                        <w:top w:val="none" w:sz="0" w:space="0" w:color="auto"/>
                        <w:left w:val="none" w:sz="0" w:space="0" w:color="auto"/>
                        <w:bottom w:val="none" w:sz="0" w:space="0" w:color="auto"/>
                        <w:right w:val="none" w:sz="0" w:space="0" w:color="auto"/>
                      </w:divBdr>
                    </w:div>
                    <w:div w:id="831602045">
                      <w:marLeft w:val="0"/>
                      <w:marRight w:val="0"/>
                      <w:marTop w:val="0"/>
                      <w:marBottom w:val="0"/>
                      <w:divBdr>
                        <w:top w:val="none" w:sz="0" w:space="0" w:color="auto"/>
                        <w:left w:val="none" w:sz="0" w:space="0" w:color="auto"/>
                        <w:bottom w:val="none" w:sz="0" w:space="0" w:color="auto"/>
                        <w:right w:val="none" w:sz="0" w:space="0" w:color="auto"/>
                      </w:divBdr>
                    </w:div>
                    <w:div w:id="75444917">
                      <w:marLeft w:val="0"/>
                      <w:marRight w:val="0"/>
                      <w:marTop w:val="0"/>
                      <w:marBottom w:val="0"/>
                      <w:divBdr>
                        <w:top w:val="none" w:sz="0" w:space="0" w:color="auto"/>
                        <w:left w:val="none" w:sz="0" w:space="0" w:color="auto"/>
                        <w:bottom w:val="none" w:sz="0" w:space="0" w:color="auto"/>
                        <w:right w:val="none" w:sz="0" w:space="0" w:color="auto"/>
                      </w:divBdr>
                    </w:div>
                    <w:div w:id="15732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978">
      <w:bodyDiv w:val="1"/>
      <w:marLeft w:val="0"/>
      <w:marRight w:val="0"/>
      <w:marTop w:val="0"/>
      <w:marBottom w:val="0"/>
      <w:divBdr>
        <w:top w:val="none" w:sz="0" w:space="0" w:color="auto"/>
        <w:left w:val="none" w:sz="0" w:space="0" w:color="auto"/>
        <w:bottom w:val="none" w:sz="0" w:space="0" w:color="auto"/>
        <w:right w:val="none" w:sz="0" w:space="0" w:color="auto"/>
      </w:divBdr>
      <w:divsChild>
        <w:div w:id="1421680565">
          <w:marLeft w:val="0"/>
          <w:marRight w:val="0"/>
          <w:marTop w:val="0"/>
          <w:marBottom w:val="0"/>
          <w:divBdr>
            <w:top w:val="none" w:sz="0" w:space="0" w:color="auto"/>
            <w:left w:val="none" w:sz="0" w:space="0" w:color="auto"/>
            <w:bottom w:val="none" w:sz="0" w:space="0" w:color="auto"/>
            <w:right w:val="none" w:sz="0" w:space="0" w:color="auto"/>
          </w:divBdr>
          <w:divsChild>
            <w:div w:id="1957834414">
              <w:marLeft w:val="0"/>
              <w:marRight w:val="0"/>
              <w:marTop w:val="0"/>
              <w:marBottom w:val="0"/>
              <w:divBdr>
                <w:top w:val="none" w:sz="0" w:space="0" w:color="auto"/>
                <w:left w:val="none" w:sz="0" w:space="0" w:color="auto"/>
                <w:bottom w:val="none" w:sz="0" w:space="0" w:color="auto"/>
                <w:right w:val="none" w:sz="0" w:space="0" w:color="auto"/>
              </w:divBdr>
              <w:divsChild>
                <w:div w:id="1907109951">
                  <w:marLeft w:val="0"/>
                  <w:marRight w:val="0"/>
                  <w:marTop w:val="0"/>
                  <w:marBottom w:val="0"/>
                  <w:divBdr>
                    <w:top w:val="none" w:sz="0" w:space="0" w:color="auto"/>
                    <w:left w:val="none" w:sz="0" w:space="0" w:color="auto"/>
                    <w:bottom w:val="none" w:sz="0" w:space="0" w:color="auto"/>
                    <w:right w:val="none" w:sz="0" w:space="0" w:color="auto"/>
                  </w:divBdr>
                  <w:divsChild>
                    <w:div w:id="419377522">
                      <w:marLeft w:val="0"/>
                      <w:marRight w:val="0"/>
                      <w:marTop w:val="0"/>
                      <w:marBottom w:val="0"/>
                      <w:divBdr>
                        <w:top w:val="none" w:sz="0" w:space="0" w:color="auto"/>
                        <w:left w:val="none" w:sz="0" w:space="0" w:color="auto"/>
                        <w:bottom w:val="none" w:sz="0" w:space="0" w:color="auto"/>
                        <w:right w:val="none" w:sz="0" w:space="0" w:color="auto"/>
                      </w:divBdr>
                      <w:divsChild>
                        <w:div w:id="1015771338">
                          <w:marLeft w:val="0"/>
                          <w:marRight w:val="0"/>
                          <w:marTop w:val="0"/>
                          <w:marBottom w:val="0"/>
                          <w:divBdr>
                            <w:top w:val="none" w:sz="0" w:space="0" w:color="auto"/>
                            <w:left w:val="none" w:sz="0" w:space="0" w:color="auto"/>
                            <w:bottom w:val="none" w:sz="0" w:space="0" w:color="auto"/>
                            <w:right w:val="none" w:sz="0" w:space="0" w:color="auto"/>
                          </w:divBdr>
                          <w:divsChild>
                            <w:div w:id="105777084">
                              <w:marLeft w:val="0"/>
                              <w:marRight w:val="0"/>
                              <w:marTop w:val="0"/>
                              <w:marBottom w:val="0"/>
                              <w:divBdr>
                                <w:top w:val="single" w:sz="6" w:space="0" w:color="808080"/>
                                <w:left w:val="single" w:sz="6" w:space="0" w:color="808080"/>
                                <w:bottom w:val="single" w:sz="6" w:space="0" w:color="808080"/>
                                <w:right w:val="single" w:sz="6" w:space="0" w:color="808080"/>
                              </w:divBdr>
                              <w:divsChild>
                                <w:div w:id="1969117507">
                                  <w:marLeft w:val="0"/>
                                  <w:marRight w:val="0"/>
                                  <w:marTop w:val="0"/>
                                  <w:marBottom w:val="0"/>
                                  <w:divBdr>
                                    <w:top w:val="none" w:sz="0" w:space="0" w:color="auto"/>
                                    <w:left w:val="none" w:sz="0" w:space="0" w:color="auto"/>
                                    <w:bottom w:val="none" w:sz="0" w:space="0" w:color="auto"/>
                                    <w:right w:val="none" w:sz="0" w:space="0" w:color="auto"/>
                                  </w:divBdr>
                                  <w:divsChild>
                                    <w:div w:id="1427574811">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 w:id="159271390">
      <w:bodyDiv w:val="1"/>
      <w:marLeft w:val="0"/>
      <w:marRight w:val="0"/>
      <w:marTop w:val="0"/>
      <w:marBottom w:val="0"/>
      <w:divBdr>
        <w:top w:val="none" w:sz="0" w:space="0" w:color="auto"/>
        <w:left w:val="none" w:sz="0" w:space="0" w:color="auto"/>
        <w:bottom w:val="none" w:sz="0" w:space="0" w:color="auto"/>
        <w:right w:val="none" w:sz="0" w:space="0" w:color="auto"/>
      </w:divBdr>
    </w:div>
    <w:div w:id="280961638">
      <w:bodyDiv w:val="1"/>
      <w:marLeft w:val="0"/>
      <w:marRight w:val="0"/>
      <w:marTop w:val="0"/>
      <w:marBottom w:val="0"/>
      <w:divBdr>
        <w:top w:val="none" w:sz="0" w:space="0" w:color="auto"/>
        <w:left w:val="none" w:sz="0" w:space="0" w:color="auto"/>
        <w:bottom w:val="none" w:sz="0" w:space="0" w:color="auto"/>
        <w:right w:val="none" w:sz="0" w:space="0" w:color="auto"/>
      </w:divBdr>
      <w:divsChild>
        <w:div w:id="825440347">
          <w:marLeft w:val="0"/>
          <w:marRight w:val="0"/>
          <w:marTop w:val="0"/>
          <w:marBottom w:val="0"/>
          <w:divBdr>
            <w:top w:val="none" w:sz="0" w:space="0" w:color="auto"/>
            <w:left w:val="none" w:sz="0" w:space="0" w:color="auto"/>
            <w:bottom w:val="none" w:sz="0" w:space="0" w:color="auto"/>
            <w:right w:val="none" w:sz="0" w:space="0" w:color="auto"/>
          </w:divBdr>
          <w:divsChild>
            <w:div w:id="1691568324">
              <w:marLeft w:val="0"/>
              <w:marRight w:val="0"/>
              <w:marTop w:val="0"/>
              <w:marBottom w:val="0"/>
              <w:divBdr>
                <w:top w:val="none" w:sz="0" w:space="0" w:color="auto"/>
                <w:left w:val="none" w:sz="0" w:space="0" w:color="auto"/>
                <w:bottom w:val="none" w:sz="0" w:space="0" w:color="auto"/>
                <w:right w:val="none" w:sz="0" w:space="0" w:color="auto"/>
              </w:divBdr>
              <w:divsChild>
                <w:div w:id="208542481">
                  <w:marLeft w:val="0"/>
                  <w:marRight w:val="0"/>
                  <w:marTop w:val="0"/>
                  <w:marBottom w:val="0"/>
                  <w:divBdr>
                    <w:top w:val="none" w:sz="0" w:space="0" w:color="auto"/>
                    <w:left w:val="none" w:sz="0" w:space="0" w:color="auto"/>
                    <w:bottom w:val="none" w:sz="0" w:space="0" w:color="auto"/>
                    <w:right w:val="none" w:sz="0" w:space="0" w:color="auto"/>
                  </w:divBdr>
                  <w:divsChild>
                    <w:div w:id="1453132127">
                      <w:marLeft w:val="0"/>
                      <w:marRight w:val="0"/>
                      <w:marTop w:val="0"/>
                      <w:marBottom w:val="0"/>
                      <w:divBdr>
                        <w:top w:val="none" w:sz="0" w:space="0" w:color="auto"/>
                        <w:left w:val="none" w:sz="0" w:space="0" w:color="auto"/>
                        <w:bottom w:val="none" w:sz="0" w:space="0" w:color="auto"/>
                        <w:right w:val="none" w:sz="0" w:space="0" w:color="auto"/>
                      </w:divBdr>
                      <w:divsChild>
                        <w:div w:id="929394201">
                          <w:marLeft w:val="0"/>
                          <w:marRight w:val="0"/>
                          <w:marTop w:val="0"/>
                          <w:marBottom w:val="0"/>
                          <w:divBdr>
                            <w:top w:val="none" w:sz="0" w:space="0" w:color="auto"/>
                            <w:left w:val="none" w:sz="0" w:space="0" w:color="auto"/>
                            <w:bottom w:val="none" w:sz="0" w:space="0" w:color="auto"/>
                            <w:right w:val="none" w:sz="0" w:space="0" w:color="auto"/>
                          </w:divBdr>
                          <w:divsChild>
                            <w:div w:id="1237321410">
                              <w:marLeft w:val="0"/>
                              <w:marRight w:val="0"/>
                              <w:marTop w:val="0"/>
                              <w:marBottom w:val="0"/>
                              <w:divBdr>
                                <w:top w:val="none" w:sz="0" w:space="0" w:color="auto"/>
                                <w:left w:val="none" w:sz="0" w:space="0" w:color="auto"/>
                                <w:bottom w:val="none" w:sz="0" w:space="0" w:color="auto"/>
                                <w:right w:val="none" w:sz="0" w:space="0" w:color="auto"/>
                              </w:divBdr>
                              <w:divsChild>
                                <w:div w:id="42557065">
                                  <w:marLeft w:val="0"/>
                                  <w:marRight w:val="0"/>
                                  <w:marTop w:val="0"/>
                                  <w:marBottom w:val="0"/>
                                  <w:divBdr>
                                    <w:top w:val="none" w:sz="0" w:space="0" w:color="auto"/>
                                    <w:left w:val="none" w:sz="0" w:space="0" w:color="auto"/>
                                    <w:bottom w:val="none" w:sz="0" w:space="0" w:color="auto"/>
                                    <w:right w:val="none" w:sz="0" w:space="0" w:color="auto"/>
                                  </w:divBdr>
                                  <w:divsChild>
                                    <w:div w:id="529074226">
                                      <w:marLeft w:val="0"/>
                                      <w:marRight w:val="0"/>
                                      <w:marTop w:val="0"/>
                                      <w:marBottom w:val="0"/>
                                      <w:divBdr>
                                        <w:top w:val="none" w:sz="0" w:space="0" w:color="auto"/>
                                        <w:left w:val="none" w:sz="0" w:space="0" w:color="auto"/>
                                        <w:bottom w:val="none" w:sz="0" w:space="0" w:color="auto"/>
                                        <w:right w:val="none" w:sz="0" w:space="0" w:color="auto"/>
                                      </w:divBdr>
                                      <w:divsChild>
                                        <w:div w:id="1646884830">
                                          <w:marLeft w:val="0"/>
                                          <w:marRight w:val="0"/>
                                          <w:marTop w:val="0"/>
                                          <w:marBottom w:val="0"/>
                                          <w:divBdr>
                                            <w:top w:val="none" w:sz="0" w:space="0" w:color="auto"/>
                                            <w:left w:val="none" w:sz="0" w:space="0" w:color="auto"/>
                                            <w:bottom w:val="none" w:sz="0" w:space="0" w:color="auto"/>
                                            <w:right w:val="none" w:sz="0" w:space="0" w:color="auto"/>
                                          </w:divBdr>
                                          <w:divsChild>
                                            <w:div w:id="309015782">
                                              <w:marLeft w:val="0"/>
                                              <w:marRight w:val="0"/>
                                              <w:marTop w:val="0"/>
                                              <w:marBottom w:val="0"/>
                                              <w:divBdr>
                                                <w:top w:val="none" w:sz="0" w:space="0" w:color="auto"/>
                                                <w:left w:val="none" w:sz="0" w:space="0" w:color="auto"/>
                                                <w:bottom w:val="none" w:sz="0" w:space="0" w:color="auto"/>
                                                <w:right w:val="none" w:sz="0" w:space="0" w:color="auto"/>
                                              </w:divBdr>
                                              <w:divsChild>
                                                <w:div w:id="1973829777">
                                                  <w:marLeft w:val="0"/>
                                                  <w:marRight w:val="0"/>
                                                  <w:marTop w:val="0"/>
                                                  <w:marBottom w:val="0"/>
                                                  <w:divBdr>
                                                    <w:top w:val="none" w:sz="0" w:space="0" w:color="auto"/>
                                                    <w:left w:val="none" w:sz="0" w:space="0" w:color="auto"/>
                                                    <w:bottom w:val="none" w:sz="0" w:space="0" w:color="auto"/>
                                                    <w:right w:val="none" w:sz="0" w:space="0" w:color="auto"/>
                                                  </w:divBdr>
                                                  <w:divsChild>
                                                    <w:div w:id="1655522649">
                                                      <w:marLeft w:val="0"/>
                                                      <w:marRight w:val="0"/>
                                                      <w:marTop w:val="75"/>
                                                      <w:marBottom w:val="0"/>
                                                      <w:divBdr>
                                                        <w:top w:val="none" w:sz="0" w:space="0" w:color="auto"/>
                                                        <w:left w:val="none" w:sz="0" w:space="0" w:color="auto"/>
                                                        <w:bottom w:val="none" w:sz="0" w:space="0" w:color="auto"/>
                                                        <w:right w:val="none" w:sz="0" w:space="0" w:color="auto"/>
                                                      </w:divBdr>
                                                      <w:divsChild>
                                                        <w:div w:id="7980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2292029">
      <w:bodyDiv w:val="1"/>
      <w:marLeft w:val="0"/>
      <w:marRight w:val="0"/>
      <w:marTop w:val="0"/>
      <w:marBottom w:val="0"/>
      <w:divBdr>
        <w:top w:val="none" w:sz="0" w:space="0" w:color="auto"/>
        <w:left w:val="none" w:sz="0" w:space="0" w:color="auto"/>
        <w:bottom w:val="none" w:sz="0" w:space="0" w:color="auto"/>
        <w:right w:val="none" w:sz="0" w:space="0" w:color="auto"/>
      </w:divBdr>
    </w:div>
    <w:div w:id="360519924">
      <w:bodyDiv w:val="1"/>
      <w:marLeft w:val="0"/>
      <w:marRight w:val="0"/>
      <w:marTop w:val="0"/>
      <w:marBottom w:val="0"/>
      <w:divBdr>
        <w:top w:val="none" w:sz="0" w:space="0" w:color="auto"/>
        <w:left w:val="none" w:sz="0" w:space="0" w:color="auto"/>
        <w:bottom w:val="none" w:sz="0" w:space="0" w:color="auto"/>
        <w:right w:val="none" w:sz="0" w:space="0" w:color="auto"/>
      </w:divBdr>
    </w:div>
    <w:div w:id="458031737">
      <w:bodyDiv w:val="1"/>
      <w:marLeft w:val="0"/>
      <w:marRight w:val="0"/>
      <w:marTop w:val="0"/>
      <w:marBottom w:val="0"/>
      <w:divBdr>
        <w:top w:val="none" w:sz="0" w:space="0" w:color="auto"/>
        <w:left w:val="none" w:sz="0" w:space="0" w:color="auto"/>
        <w:bottom w:val="none" w:sz="0" w:space="0" w:color="auto"/>
        <w:right w:val="none" w:sz="0" w:space="0" w:color="auto"/>
      </w:divBdr>
    </w:div>
    <w:div w:id="497497202">
      <w:bodyDiv w:val="1"/>
      <w:marLeft w:val="0"/>
      <w:marRight w:val="0"/>
      <w:marTop w:val="0"/>
      <w:marBottom w:val="0"/>
      <w:divBdr>
        <w:top w:val="none" w:sz="0" w:space="0" w:color="auto"/>
        <w:left w:val="none" w:sz="0" w:space="0" w:color="auto"/>
        <w:bottom w:val="none" w:sz="0" w:space="0" w:color="auto"/>
        <w:right w:val="none" w:sz="0" w:space="0" w:color="auto"/>
      </w:divBdr>
    </w:div>
    <w:div w:id="675351951">
      <w:bodyDiv w:val="1"/>
      <w:marLeft w:val="0"/>
      <w:marRight w:val="0"/>
      <w:marTop w:val="0"/>
      <w:marBottom w:val="0"/>
      <w:divBdr>
        <w:top w:val="none" w:sz="0" w:space="0" w:color="auto"/>
        <w:left w:val="none" w:sz="0" w:space="0" w:color="auto"/>
        <w:bottom w:val="none" w:sz="0" w:space="0" w:color="auto"/>
        <w:right w:val="none" w:sz="0" w:space="0" w:color="auto"/>
      </w:divBdr>
    </w:div>
    <w:div w:id="929851509">
      <w:bodyDiv w:val="1"/>
      <w:marLeft w:val="0"/>
      <w:marRight w:val="0"/>
      <w:marTop w:val="0"/>
      <w:marBottom w:val="0"/>
      <w:divBdr>
        <w:top w:val="none" w:sz="0" w:space="0" w:color="auto"/>
        <w:left w:val="none" w:sz="0" w:space="0" w:color="auto"/>
        <w:bottom w:val="none" w:sz="0" w:space="0" w:color="auto"/>
        <w:right w:val="none" w:sz="0" w:space="0" w:color="auto"/>
      </w:divBdr>
      <w:divsChild>
        <w:div w:id="795636405">
          <w:marLeft w:val="0"/>
          <w:marRight w:val="0"/>
          <w:marTop w:val="0"/>
          <w:marBottom w:val="0"/>
          <w:divBdr>
            <w:top w:val="none" w:sz="0" w:space="0" w:color="auto"/>
            <w:left w:val="none" w:sz="0" w:space="0" w:color="auto"/>
            <w:bottom w:val="none" w:sz="0" w:space="0" w:color="auto"/>
            <w:right w:val="none" w:sz="0" w:space="0" w:color="auto"/>
          </w:divBdr>
          <w:divsChild>
            <w:div w:id="1669208050">
              <w:marLeft w:val="0"/>
              <w:marRight w:val="0"/>
              <w:marTop w:val="0"/>
              <w:marBottom w:val="0"/>
              <w:divBdr>
                <w:top w:val="none" w:sz="0" w:space="0" w:color="auto"/>
                <w:left w:val="none" w:sz="0" w:space="0" w:color="auto"/>
                <w:bottom w:val="none" w:sz="0" w:space="0" w:color="auto"/>
                <w:right w:val="none" w:sz="0" w:space="0" w:color="auto"/>
              </w:divBdr>
              <w:divsChild>
                <w:div w:id="668800237">
                  <w:marLeft w:val="0"/>
                  <w:marRight w:val="0"/>
                  <w:marTop w:val="0"/>
                  <w:marBottom w:val="0"/>
                  <w:divBdr>
                    <w:top w:val="none" w:sz="0" w:space="0" w:color="auto"/>
                    <w:left w:val="none" w:sz="0" w:space="0" w:color="auto"/>
                    <w:bottom w:val="none" w:sz="0" w:space="0" w:color="auto"/>
                    <w:right w:val="none" w:sz="0" w:space="0" w:color="auto"/>
                  </w:divBdr>
                  <w:divsChild>
                    <w:div w:id="188373863">
                      <w:marLeft w:val="0"/>
                      <w:marRight w:val="0"/>
                      <w:marTop w:val="0"/>
                      <w:marBottom w:val="0"/>
                      <w:divBdr>
                        <w:top w:val="none" w:sz="0" w:space="0" w:color="auto"/>
                        <w:left w:val="none" w:sz="0" w:space="0" w:color="auto"/>
                        <w:bottom w:val="none" w:sz="0" w:space="0" w:color="auto"/>
                        <w:right w:val="none" w:sz="0" w:space="0" w:color="auto"/>
                      </w:divBdr>
                      <w:divsChild>
                        <w:div w:id="1169296078">
                          <w:marLeft w:val="0"/>
                          <w:marRight w:val="0"/>
                          <w:marTop w:val="0"/>
                          <w:marBottom w:val="0"/>
                          <w:divBdr>
                            <w:top w:val="none" w:sz="0" w:space="0" w:color="auto"/>
                            <w:left w:val="none" w:sz="0" w:space="0" w:color="auto"/>
                            <w:bottom w:val="none" w:sz="0" w:space="0" w:color="auto"/>
                            <w:right w:val="none" w:sz="0" w:space="0" w:color="auto"/>
                          </w:divBdr>
                          <w:divsChild>
                            <w:div w:id="1225221459">
                              <w:marLeft w:val="0"/>
                              <w:marRight w:val="0"/>
                              <w:marTop w:val="0"/>
                              <w:marBottom w:val="0"/>
                              <w:divBdr>
                                <w:top w:val="none" w:sz="0" w:space="0" w:color="auto"/>
                                <w:left w:val="none" w:sz="0" w:space="0" w:color="auto"/>
                                <w:bottom w:val="none" w:sz="0" w:space="0" w:color="auto"/>
                                <w:right w:val="none" w:sz="0" w:space="0" w:color="auto"/>
                              </w:divBdr>
                              <w:divsChild>
                                <w:div w:id="1327443509">
                                  <w:marLeft w:val="0"/>
                                  <w:marRight w:val="0"/>
                                  <w:marTop w:val="0"/>
                                  <w:marBottom w:val="0"/>
                                  <w:divBdr>
                                    <w:top w:val="none" w:sz="0" w:space="0" w:color="auto"/>
                                    <w:left w:val="none" w:sz="0" w:space="0" w:color="auto"/>
                                    <w:bottom w:val="none" w:sz="0" w:space="0" w:color="auto"/>
                                    <w:right w:val="none" w:sz="0" w:space="0" w:color="auto"/>
                                  </w:divBdr>
                                  <w:divsChild>
                                    <w:div w:id="46878534">
                                      <w:marLeft w:val="0"/>
                                      <w:marRight w:val="0"/>
                                      <w:marTop w:val="0"/>
                                      <w:marBottom w:val="0"/>
                                      <w:divBdr>
                                        <w:top w:val="none" w:sz="0" w:space="0" w:color="auto"/>
                                        <w:left w:val="none" w:sz="0" w:space="0" w:color="auto"/>
                                        <w:bottom w:val="none" w:sz="0" w:space="0" w:color="auto"/>
                                        <w:right w:val="none" w:sz="0" w:space="0" w:color="auto"/>
                                      </w:divBdr>
                                      <w:divsChild>
                                        <w:div w:id="1911689968">
                                          <w:marLeft w:val="0"/>
                                          <w:marRight w:val="0"/>
                                          <w:marTop w:val="0"/>
                                          <w:marBottom w:val="0"/>
                                          <w:divBdr>
                                            <w:top w:val="none" w:sz="0" w:space="0" w:color="auto"/>
                                            <w:left w:val="none" w:sz="0" w:space="0" w:color="auto"/>
                                            <w:bottom w:val="none" w:sz="0" w:space="0" w:color="auto"/>
                                            <w:right w:val="none" w:sz="0" w:space="0" w:color="auto"/>
                                          </w:divBdr>
                                          <w:divsChild>
                                            <w:div w:id="1115562850">
                                              <w:marLeft w:val="0"/>
                                              <w:marRight w:val="0"/>
                                              <w:marTop w:val="0"/>
                                              <w:marBottom w:val="0"/>
                                              <w:divBdr>
                                                <w:top w:val="none" w:sz="0" w:space="0" w:color="auto"/>
                                                <w:left w:val="none" w:sz="0" w:space="0" w:color="auto"/>
                                                <w:bottom w:val="none" w:sz="0" w:space="0" w:color="auto"/>
                                                <w:right w:val="none" w:sz="0" w:space="0" w:color="auto"/>
                                              </w:divBdr>
                                              <w:divsChild>
                                                <w:div w:id="2130972468">
                                                  <w:marLeft w:val="0"/>
                                                  <w:marRight w:val="0"/>
                                                  <w:marTop w:val="0"/>
                                                  <w:marBottom w:val="0"/>
                                                  <w:divBdr>
                                                    <w:top w:val="none" w:sz="0" w:space="0" w:color="auto"/>
                                                    <w:left w:val="none" w:sz="0" w:space="0" w:color="auto"/>
                                                    <w:bottom w:val="none" w:sz="0" w:space="0" w:color="auto"/>
                                                    <w:right w:val="none" w:sz="0" w:space="0" w:color="auto"/>
                                                  </w:divBdr>
                                                </w:div>
                                                <w:div w:id="918489280">
                                                  <w:marLeft w:val="0"/>
                                                  <w:marRight w:val="0"/>
                                                  <w:marTop w:val="0"/>
                                                  <w:marBottom w:val="0"/>
                                                  <w:divBdr>
                                                    <w:top w:val="none" w:sz="0" w:space="0" w:color="auto"/>
                                                    <w:left w:val="none" w:sz="0" w:space="0" w:color="auto"/>
                                                    <w:bottom w:val="none" w:sz="0" w:space="0" w:color="auto"/>
                                                    <w:right w:val="none" w:sz="0" w:space="0" w:color="auto"/>
                                                  </w:divBdr>
                                                  <w:divsChild>
                                                    <w:div w:id="1079905115">
                                                      <w:marLeft w:val="0"/>
                                                      <w:marRight w:val="0"/>
                                                      <w:marTop w:val="75"/>
                                                      <w:marBottom w:val="0"/>
                                                      <w:divBdr>
                                                        <w:top w:val="none" w:sz="0" w:space="0" w:color="auto"/>
                                                        <w:left w:val="none" w:sz="0" w:space="0" w:color="auto"/>
                                                        <w:bottom w:val="none" w:sz="0" w:space="0" w:color="auto"/>
                                                        <w:right w:val="none" w:sz="0" w:space="0" w:color="auto"/>
                                                      </w:divBdr>
                                                      <w:divsChild>
                                                        <w:div w:id="1272005483">
                                                          <w:marLeft w:val="0"/>
                                                          <w:marRight w:val="0"/>
                                                          <w:marTop w:val="0"/>
                                                          <w:marBottom w:val="0"/>
                                                          <w:divBdr>
                                                            <w:top w:val="none" w:sz="0" w:space="0" w:color="auto"/>
                                                            <w:left w:val="none" w:sz="0" w:space="0" w:color="auto"/>
                                                            <w:bottom w:val="none" w:sz="0" w:space="0" w:color="auto"/>
                                                            <w:right w:val="none" w:sz="0" w:space="0" w:color="auto"/>
                                                          </w:divBdr>
                                                        </w:div>
                                                        <w:div w:id="1738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7010163">
      <w:bodyDiv w:val="1"/>
      <w:marLeft w:val="0"/>
      <w:marRight w:val="0"/>
      <w:marTop w:val="0"/>
      <w:marBottom w:val="0"/>
      <w:divBdr>
        <w:top w:val="none" w:sz="0" w:space="0" w:color="auto"/>
        <w:left w:val="none" w:sz="0" w:space="0" w:color="auto"/>
        <w:bottom w:val="none" w:sz="0" w:space="0" w:color="auto"/>
        <w:right w:val="none" w:sz="0" w:space="0" w:color="auto"/>
      </w:divBdr>
    </w:div>
    <w:div w:id="1032148578">
      <w:bodyDiv w:val="1"/>
      <w:marLeft w:val="0"/>
      <w:marRight w:val="0"/>
      <w:marTop w:val="0"/>
      <w:marBottom w:val="0"/>
      <w:divBdr>
        <w:top w:val="none" w:sz="0" w:space="0" w:color="auto"/>
        <w:left w:val="none" w:sz="0" w:space="0" w:color="auto"/>
        <w:bottom w:val="none" w:sz="0" w:space="0" w:color="auto"/>
        <w:right w:val="none" w:sz="0" w:space="0" w:color="auto"/>
      </w:divBdr>
    </w:div>
    <w:div w:id="1040516141">
      <w:bodyDiv w:val="1"/>
      <w:marLeft w:val="0"/>
      <w:marRight w:val="0"/>
      <w:marTop w:val="0"/>
      <w:marBottom w:val="0"/>
      <w:divBdr>
        <w:top w:val="none" w:sz="0" w:space="0" w:color="auto"/>
        <w:left w:val="none" w:sz="0" w:space="0" w:color="auto"/>
        <w:bottom w:val="none" w:sz="0" w:space="0" w:color="auto"/>
        <w:right w:val="none" w:sz="0" w:space="0" w:color="auto"/>
      </w:divBdr>
    </w:div>
    <w:div w:id="1075593716">
      <w:bodyDiv w:val="1"/>
      <w:marLeft w:val="0"/>
      <w:marRight w:val="0"/>
      <w:marTop w:val="0"/>
      <w:marBottom w:val="0"/>
      <w:divBdr>
        <w:top w:val="none" w:sz="0" w:space="0" w:color="auto"/>
        <w:left w:val="none" w:sz="0" w:space="0" w:color="auto"/>
        <w:bottom w:val="none" w:sz="0" w:space="0" w:color="auto"/>
        <w:right w:val="none" w:sz="0" w:space="0" w:color="auto"/>
      </w:divBdr>
    </w:div>
    <w:div w:id="1087387628">
      <w:bodyDiv w:val="1"/>
      <w:marLeft w:val="0"/>
      <w:marRight w:val="0"/>
      <w:marTop w:val="0"/>
      <w:marBottom w:val="0"/>
      <w:divBdr>
        <w:top w:val="none" w:sz="0" w:space="0" w:color="auto"/>
        <w:left w:val="none" w:sz="0" w:space="0" w:color="auto"/>
        <w:bottom w:val="none" w:sz="0" w:space="0" w:color="auto"/>
        <w:right w:val="none" w:sz="0" w:space="0" w:color="auto"/>
      </w:divBdr>
      <w:divsChild>
        <w:div w:id="173614324">
          <w:marLeft w:val="0"/>
          <w:marRight w:val="0"/>
          <w:marTop w:val="0"/>
          <w:marBottom w:val="0"/>
          <w:divBdr>
            <w:top w:val="none" w:sz="0" w:space="0" w:color="auto"/>
            <w:left w:val="none" w:sz="0" w:space="0" w:color="auto"/>
            <w:bottom w:val="none" w:sz="0" w:space="0" w:color="auto"/>
            <w:right w:val="none" w:sz="0" w:space="0" w:color="auto"/>
          </w:divBdr>
          <w:divsChild>
            <w:div w:id="373820027">
              <w:marLeft w:val="0"/>
              <w:marRight w:val="0"/>
              <w:marTop w:val="0"/>
              <w:marBottom w:val="0"/>
              <w:divBdr>
                <w:top w:val="none" w:sz="0" w:space="0" w:color="auto"/>
                <w:left w:val="none" w:sz="0" w:space="0" w:color="auto"/>
                <w:bottom w:val="none" w:sz="0" w:space="0" w:color="auto"/>
                <w:right w:val="none" w:sz="0" w:space="0" w:color="auto"/>
              </w:divBdr>
              <w:divsChild>
                <w:div w:id="1960867442">
                  <w:marLeft w:val="0"/>
                  <w:marRight w:val="0"/>
                  <w:marTop w:val="0"/>
                  <w:marBottom w:val="0"/>
                  <w:divBdr>
                    <w:top w:val="none" w:sz="0" w:space="0" w:color="auto"/>
                    <w:left w:val="none" w:sz="0" w:space="0" w:color="auto"/>
                    <w:bottom w:val="none" w:sz="0" w:space="0" w:color="auto"/>
                    <w:right w:val="none" w:sz="0" w:space="0" w:color="auto"/>
                  </w:divBdr>
                  <w:divsChild>
                    <w:div w:id="826943841">
                      <w:marLeft w:val="0"/>
                      <w:marRight w:val="0"/>
                      <w:marTop w:val="0"/>
                      <w:marBottom w:val="0"/>
                      <w:divBdr>
                        <w:top w:val="none" w:sz="0" w:space="0" w:color="auto"/>
                        <w:left w:val="none" w:sz="0" w:space="0" w:color="auto"/>
                        <w:bottom w:val="none" w:sz="0" w:space="0" w:color="auto"/>
                        <w:right w:val="none" w:sz="0" w:space="0" w:color="auto"/>
                      </w:divBdr>
                      <w:divsChild>
                        <w:div w:id="1921212484">
                          <w:marLeft w:val="0"/>
                          <w:marRight w:val="0"/>
                          <w:marTop w:val="0"/>
                          <w:marBottom w:val="0"/>
                          <w:divBdr>
                            <w:top w:val="none" w:sz="0" w:space="0" w:color="auto"/>
                            <w:left w:val="none" w:sz="0" w:space="0" w:color="auto"/>
                            <w:bottom w:val="none" w:sz="0" w:space="0" w:color="auto"/>
                            <w:right w:val="none" w:sz="0" w:space="0" w:color="auto"/>
                          </w:divBdr>
                          <w:divsChild>
                            <w:div w:id="1272131073">
                              <w:marLeft w:val="0"/>
                              <w:marRight w:val="0"/>
                              <w:marTop w:val="0"/>
                              <w:marBottom w:val="0"/>
                              <w:divBdr>
                                <w:top w:val="none" w:sz="0" w:space="0" w:color="auto"/>
                                <w:left w:val="none" w:sz="0" w:space="0" w:color="auto"/>
                                <w:bottom w:val="none" w:sz="0" w:space="0" w:color="auto"/>
                                <w:right w:val="none" w:sz="0" w:space="0" w:color="auto"/>
                              </w:divBdr>
                              <w:divsChild>
                                <w:div w:id="1453596022">
                                  <w:marLeft w:val="0"/>
                                  <w:marRight w:val="0"/>
                                  <w:marTop w:val="0"/>
                                  <w:marBottom w:val="0"/>
                                  <w:divBdr>
                                    <w:top w:val="none" w:sz="0" w:space="0" w:color="auto"/>
                                    <w:left w:val="none" w:sz="0" w:space="0" w:color="auto"/>
                                    <w:bottom w:val="none" w:sz="0" w:space="0" w:color="auto"/>
                                    <w:right w:val="none" w:sz="0" w:space="0" w:color="auto"/>
                                  </w:divBdr>
                                  <w:divsChild>
                                    <w:div w:id="1230310373">
                                      <w:marLeft w:val="0"/>
                                      <w:marRight w:val="0"/>
                                      <w:marTop w:val="0"/>
                                      <w:marBottom w:val="0"/>
                                      <w:divBdr>
                                        <w:top w:val="none" w:sz="0" w:space="0" w:color="auto"/>
                                        <w:left w:val="none" w:sz="0" w:space="0" w:color="auto"/>
                                        <w:bottom w:val="none" w:sz="0" w:space="0" w:color="auto"/>
                                        <w:right w:val="none" w:sz="0" w:space="0" w:color="auto"/>
                                      </w:divBdr>
                                      <w:divsChild>
                                        <w:div w:id="1443956848">
                                          <w:marLeft w:val="0"/>
                                          <w:marRight w:val="0"/>
                                          <w:marTop w:val="0"/>
                                          <w:marBottom w:val="0"/>
                                          <w:divBdr>
                                            <w:top w:val="none" w:sz="0" w:space="0" w:color="auto"/>
                                            <w:left w:val="none" w:sz="0" w:space="0" w:color="auto"/>
                                            <w:bottom w:val="none" w:sz="0" w:space="0" w:color="auto"/>
                                            <w:right w:val="none" w:sz="0" w:space="0" w:color="auto"/>
                                          </w:divBdr>
                                          <w:divsChild>
                                            <w:div w:id="1082414719">
                                              <w:marLeft w:val="0"/>
                                              <w:marRight w:val="0"/>
                                              <w:marTop w:val="0"/>
                                              <w:marBottom w:val="0"/>
                                              <w:divBdr>
                                                <w:top w:val="none" w:sz="0" w:space="0" w:color="auto"/>
                                                <w:left w:val="none" w:sz="0" w:space="0" w:color="auto"/>
                                                <w:bottom w:val="none" w:sz="0" w:space="0" w:color="auto"/>
                                                <w:right w:val="none" w:sz="0" w:space="0" w:color="auto"/>
                                              </w:divBdr>
                                              <w:divsChild>
                                                <w:div w:id="2016028823">
                                                  <w:marLeft w:val="0"/>
                                                  <w:marRight w:val="0"/>
                                                  <w:marTop w:val="0"/>
                                                  <w:marBottom w:val="0"/>
                                                  <w:divBdr>
                                                    <w:top w:val="none" w:sz="0" w:space="0" w:color="auto"/>
                                                    <w:left w:val="none" w:sz="0" w:space="0" w:color="auto"/>
                                                    <w:bottom w:val="none" w:sz="0" w:space="0" w:color="auto"/>
                                                    <w:right w:val="none" w:sz="0" w:space="0" w:color="auto"/>
                                                  </w:divBdr>
                                                  <w:divsChild>
                                                    <w:div w:id="1401438342">
                                                      <w:marLeft w:val="0"/>
                                                      <w:marRight w:val="0"/>
                                                      <w:marTop w:val="75"/>
                                                      <w:marBottom w:val="0"/>
                                                      <w:divBdr>
                                                        <w:top w:val="none" w:sz="0" w:space="0" w:color="auto"/>
                                                        <w:left w:val="none" w:sz="0" w:space="0" w:color="auto"/>
                                                        <w:bottom w:val="none" w:sz="0" w:space="0" w:color="auto"/>
                                                        <w:right w:val="none" w:sz="0" w:space="0" w:color="auto"/>
                                                      </w:divBdr>
                                                      <w:divsChild>
                                                        <w:div w:id="20933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683387">
      <w:bodyDiv w:val="1"/>
      <w:marLeft w:val="0"/>
      <w:marRight w:val="0"/>
      <w:marTop w:val="0"/>
      <w:marBottom w:val="0"/>
      <w:divBdr>
        <w:top w:val="none" w:sz="0" w:space="0" w:color="auto"/>
        <w:left w:val="none" w:sz="0" w:space="0" w:color="auto"/>
        <w:bottom w:val="none" w:sz="0" w:space="0" w:color="auto"/>
        <w:right w:val="none" w:sz="0" w:space="0" w:color="auto"/>
      </w:divBdr>
    </w:div>
    <w:div w:id="1573197885">
      <w:bodyDiv w:val="1"/>
      <w:marLeft w:val="0"/>
      <w:marRight w:val="0"/>
      <w:marTop w:val="0"/>
      <w:marBottom w:val="0"/>
      <w:divBdr>
        <w:top w:val="none" w:sz="0" w:space="0" w:color="auto"/>
        <w:left w:val="none" w:sz="0" w:space="0" w:color="auto"/>
        <w:bottom w:val="none" w:sz="0" w:space="0" w:color="auto"/>
        <w:right w:val="none" w:sz="0" w:space="0" w:color="auto"/>
      </w:divBdr>
      <w:divsChild>
        <w:div w:id="1147747698">
          <w:marLeft w:val="0"/>
          <w:marRight w:val="0"/>
          <w:marTop w:val="0"/>
          <w:marBottom w:val="0"/>
          <w:divBdr>
            <w:top w:val="none" w:sz="0" w:space="0" w:color="auto"/>
            <w:left w:val="none" w:sz="0" w:space="0" w:color="auto"/>
            <w:bottom w:val="none" w:sz="0" w:space="0" w:color="auto"/>
            <w:right w:val="none" w:sz="0" w:space="0" w:color="auto"/>
          </w:divBdr>
          <w:divsChild>
            <w:div w:id="568422700">
              <w:marLeft w:val="0"/>
              <w:marRight w:val="0"/>
              <w:marTop w:val="0"/>
              <w:marBottom w:val="0"/>
              <w:divBdr>
                <w:top w:val="none" w:sz="0" w:space="0" w:color="auto"/>
                <w:left w:val="none" w:sz="0" w:space="0" w:color="auto"/>
                <w:bottom w:val="none" w:sz="0" w:space="0" w:color="auto"/>
                <w:right w:val="none" w:sz="0" w:space="0" w:color="auto"/>
              </w:divBdr>
              <w:divsChild>
                <w:div w:id="93942296">
                  <w:marLeft w:val="0"/>
                  <w:marRight w:val="0"/>
                  <w:marTop w:val="0"/>
                  <w:marBottom w:val="0"/>
                  <w:divBdr>
                    <w:top w:val="none" w:sz="0" w:space="0" w:color="auto"/>
                    <w:left w:val="none" w:sz="0" w:space="0" w:color="auto"/>
                    <w:bottom w:val="none" w:sz="0" w:space="0" w:color="auto"/>
                    <w:right w:val="none" w:sz="0" w:space="0" w:color="auto"/>
                  </w:divBdr>
                  <w:divsChild>
                    <w:div w:id="1537696293">
                      <w:marLeft w:val="0"/>
                      <w:marRight w:val="0"/>
                      <w:marTop w:val="0"/>
                      <w:marBottom w:val="0"/>
                      <w:divBdr>
                        <w:top w:val="none" w:sz="0" w:space="0" w:color="auto"/>
                        <w:left w:val="none" w:sz="0" w:space="0" w:color="auto"/>
                        <w:bottom w:val="none" w:sz="0" w:space="0" w:color="auto"/>
                        <w:right w:val="none" w:sz="0" w:space="0" w:color="auto"/>
                      </w:divBdr>
                      <w:divsChild>
                        <w:div w:id="684868702">
                          <w:marLeft w:val="0"/>
                          <w:marRight w:val="0"/>
                          <w:marTop w:val="0"/>
                          <w:marBottom w:val="0"/>
                          <w:divBdr>
                            <w:top w:val="none" w:sz="0" w:space="0" w:color="auto"/>
                            <w:left w:val="none" w:sz="0" w:space="0" w:color="auto"/>
                            <w:bottom w:val="none" w:sz="0" w:space="0" w:color="auto"/>
                            <w:right w:val="none" w:sz="0" w:space="0" w:color="auto"/>
                          </w:divBdr>
                          <w:divsChild>
                            <w:div w:id="685131919">
                              <w:marLeft w:val="0"/>
                              <w:marRight w:val="0"/>
                              <w:marTop w:val="0"/>
                              <w:marBottom w:val="0"/>
                              <w:divBdr>
                                <w:top w:val="none" w:sz="0" w:space="0" w:color="auto"/>
                                <w:left w:val="none" w:sz="0" w:space="0" w:color="auto"/>
                                <w:bottom w:val="none" w:sz="0" w:space="0" w:color="auto"/>
                                <w:right w:val="none" w:sz="0" w:space="0" w:color="auto"/>
                              </w:divBdr>
                              <w:divsChild>
                                <w:div w:id="9383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5324">
                      <w:marLeft w:val="0"/>
                      <w:marRight w:val="0"/>
                      <w:marTop w:val="0"/>
                      <w:marBottom w:val="0"/>
                      <w:divBdr>
                        <w:top w:val="none" w:sz="0" w:space="0" w:color="auto"/>
                        <w:left w:val="none" w:sz="0" w:space="0" w:color="auto"/>
                        <w:bottom w:val="none" w:sz="0" w:space="0" w:color="auto"/>
                        <w:right w:val="none" w:sz="0" w:space="0" w:color="auto"/>
                      </w:divBdr>
                      <w:divsChild>
                        <w:div w:id="1841196774">
                          <w:marLeft w:val="0"/>
                          <w:marRight w:val="0"/>
                          <w:marTop w:val="0"/>
                          <w:marBottom w:val="0"/>
                          <w:divBdr>
                            <w:top w:val="none" w:sz="0" w:space="0" w:color="auto"/>
                            <w:left w:val="none" w:sz="0" w:space="0" w:color="auto"/>
                            <w:bottom w:val="none" w:sz="0" w:space="0" w:color="auto"/>
                            <w:right w:val="none" w:sz="0" w:space="0" w:color="auto"/>
                          </w:divBdr>
                          <w:divsChild>
                            <w:div w:id="781605950">
                              <w:marLeft w:val="0"/>
                              <w:marRight w:val="0"/>
                              <w:marTop w:val="150"/>
                              <w:marBottom w:val="150"/>
                              <w:divBdr>
                                <w:top w:val="none" w:sz="0" w:space="0" w:color="auto"/>
                                <w:left w:val="none" w:sz="0" w:space="0" w:color="auto"/>
                                <w:bottom w:val="none" w:sz="0" w:space="0" w:color="auto"/>
                                <w:right w:val="none" w:sz="0" w:space="0" w:color="auto"/>
                              </w:divBdr>
                              <w:divsChild>
                                <w:div w:id="1224607385">
                                  <w:marLeft w:val="0"/>
                                  <w:marRight w:val="0"/>
                                  <w:marTop w:val="0"/>
                                  <w:marBottom w:val="0"/>
                                  <w:divBdr>
                                    <w:top w:val="none" w:sz="0" w:space="0" w:color="auto"/>
                                    <w:left w:val="none" w:sz="0" w:space="0" w:color="auto"/>
                                    <w:bottom w:val="none" w:sz="0" w:space="0" w:color="auto"/>
                                    <w:right w:val="none" w:sz="0" w:space="0" w:color="auto"/>
                                  </w:divBdr>
                                </w:div>
                              </w:divsChild>
                            </w:div>
                            <w:div w:id="731973385">
                              <w:marLeft w:val="0"/>
                              <w:marRight w:val="0"/>
                              <w:marTop w:val="150"/>
                              <w:marBottom w:val="150"/>
                              <w:divBdr>
                                <w:top w:val="none" w:sz="0" w:space="0" w:color="auto"/>
                                <w:left w:val="none" w:sz="0" w:space="0" w:color="auto"/>
                                <w:bottom w:val="none" w:sz="0" w:space="0" w:color="auto"/>
                                <w:right w:val="none" w:sz="0" w:space="0" w:color="auto"/>
                              </w:divBdr>
                              <w:divsChild>
                                <w:div w:id="16336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2820">
                      <w:marLeft w:val="0"/>
                      <w:marRight w:val="0"/>
                      <w:marTop w:val="0"/>
                      <w:marBottom w:val="0"/>
                      <w:divBdr>
                        <w:top w:val="none" w:sz="0" w:space="0" w:color="auto"/>
                        <w:left w:val="none" w:sz="0" w:space="0" w:color="auto"/>
                        <w:bottom w:val="none" w:sz="0" w:space="0" w:color="auto"/>
                        <w:right w:val="none" w:sz="0" w:space="0" w:color="auto"/>
                      </w:divBdr>
                      <w:divsChild>
                        <w:div w:id="2030255994">
                          <w:marLeft w:val="0"/>
                          <w:marRight w:val="0"/>
                          <w:marTop w:val="0"/>
                          <w:marBottom w:val="0"/>
                          <w:divBdr>
                            <w:top w:val="none" w:sz="0" w:space="0" w:color="auto"/>
                            <w:left w:val="none" w:sz="0" w:space="0" w:color="auto"/>
                            <w:bottom w:val="none" w:sz="0" w:space="0" w:color="auto"/>
                            <w:right w:val="none" w:sz="0" w:space="0" w:color="auto"/>
                          </w:divBdr>
                          <w:divsChild>
                            <w:div w:id="1113985562">
                              <w:marLeft w:val="0"/>
                              <w:marRight w:val="0"/>
                              <w:marTop w:val="0"/>
                              <w:marBottom w:val="0"/>
                              <w:divBdr>
                                <w:top w:val="none" w:sz="0" w:space="0" w:color="auto"/>
                                <w:left w:val="none" w:sz="0" w:space="0" w:color="auto"/>
                                <w:bottom w:val="none" w:sz="0" w:space="0" w:color="auto"/>
                                <w:right w:val="none" w:sz="0" w:space="0" w:color="auto"/>
                              </w:divBdr>
                              <w:divsChild>
                                <w:div w:id="1953635542">
                                  <w:marLeft w:val="0"/>
                                  <w:marRight w:val="0"/>
                                  <w:marTop w:val="0"/>
                                  <w:marBottom w:val="0"/>
                                  <w:divBdr>
                                    <w:top w:val="none" w:sz="0" w:space="0" w:color="auto"/>
                                    <w:left w:val="none" w:sz="0" w:space="0" w:color="auto"/>
                                    <w:bottom w:val="none" w:sz="0" w:space="0" w:color="auto"/>
                                    <w:right w:val="none" w:sz="0" w:space="0" w:color="auto"/>
                                  </w:divBdr>
                                </w:div>
                              </w:divsChild>
                            </w:div>
                            <w:div w:id="1858276626">
                              <w:marLeft w:val="0"/>
                              <w:marRight w:val="0"/>
                              <w:marTop w:val="0"/>
                              <w:marBottom w:val="0"/>
                              <w:divBdr>
                                <w:top w:val="none" w:sz="0" w:space="0" w:color="auto"/>
                                <w:left w:val="none" w:sz="0" w:space="0" w:color="auto"/>
                                <w:bottom w:val="none" w:sz="0" w:space="0" w:color="auto"/>
                                <w:right w:val="none" w:sz="0" w:space="0" w:color="auto"/>
                              </w:divBdr>
                              <w:divsChild>
                                <w:div w:id="670761888">
                                  <w:marLeft w:val="0"/>
                                  <w:marRight w:val="0"/>
                                  <w:marTop w:val="0"/>
                                  <w:marBottom w:val="0"/>
                                  <w:divBdr>
                                    <w:top w:val="none" w:sz="0" w:space="0" w:color="auto"/>
                                    <w:left w:val="none" w:sz="0" w:space="0" w:color="auto"/>
                                    <w:bottom w:val="none" w:sz="0" w:space="0" w:color="auto"/>
                                    <w:right w:val="none" w:sz="0" w:space="0" w:color="auto"/>
                                  </w:divBdr>
                                  <w:divsChild>
                                    <w:div w:id="2008363464">
                                      <w:marLeft w:val="0"/>
                                      <w:marRight w:val="0"/>
                                      <w:marTop w:val="0"/>
                                      <w:marBottom w:val="0"/>
                                      <w:divBdr>
                                        <w:top w:val="none" w:sz="0" w:space="0" w:color="auto"/>
                                        <w:left w:val="none" w:sz="0" w:space="0" w:color="auto"/>
                                        <w:bottom w:val="none" w:sz="0" w:space="0" w:color="auto"/>
                                        <w:right w:val="none" w:sz="0" w:space="0" w:color="auto"/>
                                      </w:divBdr>
                                      <w:divsChild>
                                        <w:div w:id="1779526483">
                                          <w:marLeft w:val="0"/>
                                          <w:marRight w:val="0"/>
                                          <w:marTop w:val="0"/>
                                          <w:marBottom w:val="0"/>
                                          <w:divBdr>
                                            <w:top w:val="none" w:sz="0" w:space="0" w:color="auto"/>
                                            <w:left w:val="none" w:sz="0" w:space="0" w:color="auto"/>
                                            <w:bottom w:val="none" w:sz="0" w:space="0" w:color="auto"/>
                                            <w:right w:val="none" w:sz="0" w:space="0" w:color="auto"/>
                                          </w:divBdr>
                                        </w:div>
                                      </w:divsChild>
                                    </w:div>
                                    <w:div w:id="1235630255">
                                      <w:marLeft w:val="0"/>
                                      <w:marRight w:val="0"/>
                                      <w:marTop w:val="0"/>
                                      <w:marBottom w:val="0"/>
                                      <w:divBdr>
                                        <w:top w:val="none" w:sz="0" w:space="0" w:color="auto"/>
                                        <w:left w:val="none" w:sz="0" w:space="0" w:color="auto"/>
                                        <w:bottom w:val="none" w:sz="0" w:space="0" w:color="auto"/>
                                        <w:right w:val="none" w:sz="0" w:space="0" w:color="auto"/>
                                      </w:divBdr>
                                    </w:div>
                                  </w:divsChild>
                                </w:div>
                                <w:div w:id="185677090">
                                  <w:marLeft w:val="0"/>
                                  <w:marRight w:val="0"/>
                                  <w:marTop w:val="0"/>
                                  <w:marBottom w:val="0"/>
                                  <w:divBdr>
                                    <w:top w:val="none" w:sz="0" w:space="0" w:color="auto"/>
                                    <w:left w:val="none" w:sz="0" w:space="0" w:color="auto"/>
                                    <w:bottom w:val="single" w:sz="6" w:space="0" w:color="F1F1F1"/>
                                    <w:right w:val="none" w:sz="0" w:space="0" w:color="auto"/>
                                  </w:divBdr>
                                  <w:divsChild>
                                    <w:div w:id="331876703">
                                      <w:marLeft w:val="0"/>
                                      <w:marRight w:val="0"/>
                                      <w:marTop w:val="0"/>
                                      <w:marBottom w:val="0"/>
                                      <w:divBdr>
                                        <w:top w:val="none" w:sz="0" w:space="0" w:color="auto"/>
                                        <w:left w:val="none" w:sz="0" w:space="0" w:color="auto"/>
                                        <w:bottom w:val="none" w:sz="0" w:space="0" w:color="auto"/>
                                        <w:right w:val="none" w:sz="0" w:space="0" w:color="auto"/>
                                      </w:divBdr>
                                    </w:div>
                                  </w:divsChild>
                                </w:div>
                                <w:div w:id="263264808">
                                  <w:marLeft w:val="-480"/>
                                  <w:marRight w:val="0"/>
                                  <w:marTop w:val="0"/>
                                  <w:marBottom w:val="0"/>
                                  <w:divBdr>
                                    <w:top w:val="none" w:sz="0" w:space="0" w:color="auto"/>
                                    <w:left w:val="none" w:sz="0" w:space="0" w:color="auto"/>
                                    <w:bottom w:val="none" w:sz="0" w:space="0" w:color="auto"/>
                                    <w:right w:val="none" w:sz="0" w:space="0" w:color="auto"/>
                                  </w:divBdr>
                                  <w:divsChild>
                                    <w:div w:id="2065635100">
                                      <w:marLeft w:val="-2250"/>
                                      <w:marRight w:val="0"/>
                                      <w:marTop w:val="50"/>
                                      <w:marBottom w:val="0"/>
                                      <w:divBdr>
                                        <w:top w:val="none" w:sz="0" w:space="0" w:color="auto"/>
                                        <w:left w:val="none" w:sz="0" w:space="0" w:color="auto"/>
                                        <w:bottom w:val="none" w:sz="0" w:space="0" w:color="auto"/>
                                        <w:right w:val="none" w:sz="0" w:space="0" w:color="auto"/>
                                      </w:divBdr>
                                    </w:div>
                                  </w:divsChild>
                                </w:div>
                                <w:div w:id="1241909920">
                                  <w:marLeft w:val="0"/>
                                  <w:marRight w:val="0"/>
                                  <w:marTop w:val="0"/>
                                  <w:marBottom w:val="0"/>
                                  <w:divBdr>
                                    <w:top w:val="none" w:sz="0" w:space="0" w:color="auto"/>
                                    <w:left w:val="none" w:sz="0" w:space="0" w:color="auto"/>
                                    <w:bottom w:val="none" w:sz="0" w:space="0" w:color="auto"/>
                                    <w:right w:val="none" w:sz="0" w:space="0" w:color="auto"/>
                                  </w:divBdr>
                                  <w:divsChild>
                                    <w:div w:id="2115591016">
                                      <w:marLeft w:val="0"/>
                                      <w:marRight w:val="0"/>
                                      <w:marTop w:val="0"/>
                                      <w:marBottom w:val="0"/>
                                      <w:divBdr>
                                        <w:top w:val="none" w:sz="0" w:space="0" w:color="auto"/>
                                        <w:left w:val="none" w:sz="0" w:space="0" w:color="auto"/>
                                        <w:bottom w:val="none" w:sz="0" w:space="0" w:color="auto"/>
                                        <w:right w:val="none" w:sz="0" w:space="0" w:color="auto"/>
                                      </w:divBdr>
                                      <w:divsChild>
                                        <w:div w:id="2085830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4648534">
                                  <w:marLeft w:val="0"/>
                                  <w:marRight w:val="0"/>
                                  <w:marTop w:val="0"/>
                                  <w:marBottom w:val="0"/>
                                  <w:divBdr>
                                    <w:top w:val="none" w:sz="0" w:space="0" w:color="auto"/>
                                    <w:left w:val="none" w:sz="0" w:space="0" w:color="auto"/>
                                    <w:bottom w:val="none" w:sz="0" w:space="0" w:color="auto"/>
                                    <w:right w:val="none" w:sz="0" w:space="0" w:color="auto"/>
                                  </w:divBdr>
                                </w:div>
                                <w:div w:id="1766151829">
                                  <w:marLeft w:val="0"/>
                                  <w:marRight w:val="0"/>
                                  <w:marTop w:val="0"/>
                                  <w:marBottom w:val="0"/>
                                  <w:divBdr>
                                    <w:top w:val="none" w:sz="0" w:space="0" w:color="auto"/>
                                    <w:left w:val="none" w:sz="0" w:space="0" w:color="auto"/>
                                    <w:bottom w:val="none" w:sz="0" w:space="0" w:color="auto"/>
                                    <w:right w:val="none" w:sz="0" w:space="0" w:color="auto"/>
                                  </w:divBdr>
                                  <w:divsChild>
                                    <w:div w:id="1658261984">
                                      <w:marLeft w:val="0"/>
                                      <w:marRight w:val="0"/>
                                      <w:marTop w:val="0"/>
                                      <w:marBottom w:val="0"/>
                                      <w:divBdr>
                                        <w:top w:val="none" w:sz="0" w:space="0" w:color="auto"/>
                                        <w:left w:val="none" w:sz="0" w:space="0" w:color="auto"/>
                                        <w:bottom w:val="none" w:sz="0" w:space="0" w:color="auto"/>
                                        <w:right w:val="none" w:sz="0" w:space="0" w:color="auto"/>
                                      </w:divBdr>
                                    </w:div>
                                    <w:div w:id="1043486735">
                                      <w:marLeft w:val="0"/>
                                      <w:marRight w:val="0"/>
                                      <w:marTop w:val="300"/>
                                      <w:marBottom w:val="0"/>
                                      <w:divBdr>
                                        <w:top w:val="none" w:sz="0" w:space="0" w:color="auto"/>
                                        <w:left w:val="none" w:sz="0" w:space="0" w:color="auto"/>
                                        <w:bottom w:val="none" w:sz="0" w:space="0" w:color="auto"/>
                                        <w:right w:val="none" w:sz="0" w:space="0" w:color="auto"/>
                                      </w:divBdr>
                                    </w:div>
                                  </w:divsChild>
                                </w:div>
                                <w:div w:id="250623459">
                                  <w:marLeft w:val="0"/>
                                  <w:marRight w:val="0"/>
                                  <w:marTop w:val="0"/>
                                  <w:marBottom w:val="0"/>
                                  <w:divBdr>
                                    <w:top w:val="none" w:sz="0" w:space="0" w:color="auto"/>
                                    <w:left w:val="none" w:sz="0" w:space="0" w:color="auto"/>
                                    <w:bottom w:val="none" w:sz="0" w:space="0" w:color="auto"/>
                                    <w:right w:val="none" w:sz="0" w:space="0" w:color="auto"/>
                                  </w:divBdr>
                                  <w:divsChild>
                                    <w:div w:id="1012755854">
                                      <w:marLeft w:val="0"/>
                                      <w:marRight w:val="0"/>
                                      <w:marTop w:val="0"/>
                                      <w:marBottom w:val="0"/>
                                      <w:divBdr>
                                        <w:top w:val="none" w:sz="0" w:space="0" w:color="auto"/>
                                        <w:left w:val="none" w:sz="0" w:space="0" w:color="auto"/>
                                        <w:bottom w:val="none" w:sz="0" w:space="0" w:color="auto"/>
                                        <w:right w:val="none" w:sz="0" w:space="0" w:color="auto"/>
                                      </w:divBdr>
                                      <w:divsChild>
                                        <w:div w:id="9547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80317">
                                  <w:marLeft w:val="0"/>
                                  <w:marRight w:val="0"/>
                                  <w:marTop w:val="0"/>
                                  <w:marBottom w:val="0"/>
                                  <w:divBdr>
                                    <w:top w:val="none" w:sz="0" w:space="0" w:color="auto"/>
                                    <w:left w:val="none" w:sz="0" w:space="0" w:color="auto"/>
                                    <w:bottom w:val="none" w:sz="0" w:space="0" w:color="auto"/>
                                    <w:right w:val="none" w:sz="0" w:space="0" w:color="auto"/>
                                  </w:divBdr>
                                </w:div>
                                <w:div w:id="1547062247">
                                  <w:marLeft w:val="0"/>
                                  <w:marRight w:val="0"/>
                                  <w:marTop w:val="0"/>
                                  <w:marBottom w:val="0"/>
                                  <w:divBdr>
                                    <w:top w:val="none" w:sz="0" w:space="0" w:color="auto"/>
                                    <w:left w:val="none" w:sz="0" w:space="0" w:color="auto"/>
                                    <w:bottom w:val="none" w:sz="0" w:space="0" w:color="auto"/>
                                    <w:right w:val="none" w:sz="0" w:space="0" w:color="auto"/>
                                  </w:divBdr>
                                  <w:divsChild>
                                    <w:div w:id="1065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8860">
                              <w:marLeft w:val="0"/>
                              <w:marRight w:val="0"/>
                              <w:marTop w:val="0"/>
                              <w:marBottom w:val="0"/>
                              <w:divBdr>
                                <w:top w:val="none" w:sz="0" w:space="0" w:color="auto"/>
                                <w:left w:val="none" w:sz="0" w:space="0" w:color="auto"/>
                                <w:bottom w:val="none" w:sz="0" w:space="0" w:color="auto"/>
                                <w:right w:val="none" w:sz="0" w:space="0" w:color="auto"/>
                              </w:divBdr>
                              <w:divsChild>
                                <w:div w:id="1858885485">
                                  <w:marLeft w:val="0"/>
                                  <w:marRight w:val="0"/>
                                  <w:marTop w:val="0"/>
                                  <w:marBottom w:val="150"/>
                                  <w:divBdr>
                                    <w:top w:val="none" w:sz="0" w:space="0" w:color="auto"/>
                                    <w:left w:val="none" w:sz="0" w:space="0" w:color="auto"/>
                                    <w:bottom w:val="none" w:sz="0" w:space="0" w:color="auto"/>
                                    <w:right w:val="none" w:sz="0" w:space="0" w:color="auto"/>
                                  </w:divBdr>
                                  <w:divsChild>
                                    <w:div w:id="537427346">
                                      <w:marLeft w:val="0"/>
                                      <w:marRight w:val="0"/>
                                      <w:marTop w:val="0"/>
                                      <w:marBottom w:val="0"/>
                                      <w:divBdr>
                                        <w:top w:val="none" w:sz="0" w:space="0" w:color="auto"/>
                                        <w:left w:val="none" w:sz="0" w:space="0" w:color="auto"/>
                                        <w:bottom w:val="none" w:sz="0" w:space="0" w:color="auto"/>
                                        <w:right w:val="none" w:sz="0" w:space="0" w:color="auto"/>
                                      </w:divBdr>
                                      <w:divsChild>
                                        <w:div w:id="2133746596">
                                          <w:marLeft w:val="0"/>
                                          <w:marRight w:val="0"/>
                                          <w:marTop w:val="0"/>
                                          <w:marBottom w:val="0"/>
                                          <w:divBdr>
                                            <w:top w:val="none" w:sz="0" w:space="0" w:color="auto"/>
                                            <w:left w:val="none" w:sz="0" w:space="0" w:color="auto"/>
                                            <w:bottom w:val="none" w:sz="0" w:space="0" w:color="auto"/>
                                            <w:right w:val="none" w:sz="0" w:space="0" w:color="auto"/>
                                          </w:divBdr>
                                          <w:divsChild>
                                            <w:div w:id="1280719893">
                                              <w:marLeft w:val="0"/>
                                              <w:marRight w:val="0"/>
                                              <w:marTop w:val="0"/>
                                              <w:marBottom w:val="0"/>
                                              <w:divBdr>
                                                <w:top w:val="none" w:sz="0" w:space="0" w:color="auto"/>
                                                <w:left w:val="none" w:sz="0" w:space="0" w:color="auto"/>
                                                <w:bottom w:val="none" w:sz="0" w:space="0" w:color="auto"/>
                                                <w:right w:val="none" w:sz="0" w:space="0" w:color="auto"/>
                                              </w:divBdr>
                                            </w:div>
                                            <w:div w:id="903489294">
                                              <w:marLeft w:val="0"/>
                                              <w:marRight w:val="0"/>
                                              <w:marTop w:val="0"/>
                                              <w:marBottom w:val="0"/>
                                              <w:divBdr>
                                                <w:top w:val="single" w:sz="6" w:space="0" w:color="3A3A3A"/>
                                                <w:left w:val="none" w:sz="0" w:space="0" w:color="auto"/>
                                                <w:bottom w:val="none" w:sz="0" w:space="0" w:color="auto"/>
                                                <w:right w:val="none" w:sz="0" w:space="0" w:color="auto"/>
                                              </w:divBdr>
                                              <w:divsChild>
                                                <w:div w:id="447162139">
                                                  <w:marLeft w:val="0"/>
                                                  <w:marRight w:val="0"/>
                                                  <w:marTop w:val="0"/>
                                                  <w:marBottom w:val="0"/>
                                                  <w:divBdr>
                                                    <w:top w:val="none" w:sz="0" w:space="0" w:color="auto"/>
                                                    <w:left w:val="none" w:sz="0" w:space="0" w:color="auto"/>
                                                    <w:bottom w:val="none" w:sz="0" w:space="0" w:color="auto"/>
                                                    <w:right w:val="none" w:sz="0" w:space="0" w:color="auto"/>
                                                  </w:divBdr>
                                                  <w:divsChild>
                                                    <w:div w:id="2115711307">
                                                      <w:marLeft w:val="0"/>
                                                      <w:marRight w:val="0"/>
                                                      <w:marTop w:val="0"/>
                                                      <w:marBottom w:val="0"/>
                                                      <w:divBdr>
                                                        <w:top w:val="none" w:sz="0" w:space="0" w:color="auto"/>
                                                        <w:left w:val="none" w:sz="0" w:space="0" w:color="auto"/>
                                                        <w:bottom w:val="none" w:sz="0" w:space="0" w:color="auto"/>
                                                        <w:right w:val="none" w:sz="0" w:space="0" w:color="auto"/>
                                                      </w:divBdr>
                                                    </w:div>
                                                  </w:divsChild>
                                                </w:div>
                                                <w:div w:id="864095172">
                                                  <w:marLeft w:val="0"/>
                                                  <w:marRight w:val="0"/>
                                                  <w:marTop w:val="0"/>
                                                  <w:marBottom w:val="0"/>
                                                  <w:divBdr>
                                                    <w:top w:val="none" w:sz="0" w:space="0" w:color="auto"/>
                                                    <w:left w:val="none" w:sz="0" w:space="0" w:color="auto"/>
                                                    <w:bottom w:val="none" w:sz="0" w:space="0" w:color="auto"/>
                                                    <w:right w:val="none" w:sz="0" w:space="0" w:color="auto"/>
                                                  </w:divBdr>
                                                  <w:divsChild>
                                                    <w:div w:id="1423450995">
                                                      <w:marLeft w:val="0"/>
                                                      <w:marRight w:val="0"/>
                                                      <w:marTop w:val="0"/>
                                                      <w:marBottom w:val="0"/>
                                                      <w:divBdr>
                                                        <w:top w:val="none" w:sz="0" w:space="0" w:color="auto"/>
                                                        <w:left w:val="none" w:sz="0" w:space="0" w:color="auto"/>
                                                        <w:bottom w:val="none" w:sz="0" w:space="0" w:color="auto"/>
                                                        <w:right w:val="none" w:sz="0" w:space="0" w:color="auto"/>
                                                      </w:divBdr>
                                                    </w:div>
                                                    <w:div w:id="968048102">
                                                      <w:marLeft w:val="0"/>
                                                      <w:marRight w:val="0"/>
                                                      <w:marTop w:val="0"/>
                                                      <w:marBottom w:val="0"/>
                                                      <w:divBdr>
                                                        <w:top w:val="none" w:sz="0" w:space="0" w:color="auto"/>
                                                        <w:left w:val="none" w:sz="0" w:space="0" w:color="auto"/>
                                                        <w:bottom w:val="none" w:sz="0" w:space="0" w:color="auto"/>
                                                        <w:right w:val="none" w:sz="0" w:space="0" w:color="auto"/>
                                                      </w:divBdr>
                                                      <w:divsChild>
                                                        <w:div w:id="933129056">
                                                          <w:marLeft w:val="0"/>
                                                          <w:marRight w:val="0"/>
                                                          <w:marTop w:val="0"/>
                                                          <w:marBottom w:val="0"/>
                                                          <w:divBdr>
                                                            <w:top w:val="none" w:sz="0" w:space="0" w:color="auto"/>
                                                            <w:left w:val="none" w:sz="0" w:space="0" w:color="auto"/>
                                                            <w:bottom w:val="none" w:sz="0" w:space="0" w:color="auto"/>
                                                            <w:right w:val="none" w:sz="0" w:space="0" w:color="auto"/>
                                                          </w:divBdr>
                                                          <w:divsChild>
                                                            <w:div w:id="48310646">
                                                              <w:marLeft w:val="0"/>
                                                              <w:marRight w:val="0"/>
                                                              <w:marTop w:val="0"/>
                                                              <w:marBottom w:val="0"/>
                                                              <w:divBdr>
                                                                <w:top w:val="none" w:sz="0" w:space="0" w:color="auto"/>
                                                                <w:left w:val="none" w:sz="0" w:space="0" w:color="auto"/>
                                                                <w:bottom w:val="none" w:sz="0" w:space="0" w:color="auto"/>
                                                                <w:right w:val="none" w:sz="0" w:space="0" w:color="auto"/>
                                                              </w:divBdr>
                                                            </w:div>
                                                          </w:divsChild>
                                                        </w:div>
                                                        <w:div w:id="14720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58027">
                                              <w:marLeft w:val="0"/>
                                              <w:marRight w:val="0"/>
                                              <w:marTop w:val="0"/>
                                              <w:marBottom w:val="0"/>
                                              <w:divBdr>
                                                <w:top w:val="single" w:sz="6" w:space="0" w:color="3A3A3A"/>
                                                <w:left w:val="none" w:sz="0" w:space="0" w:color="auto"/>
                                                <w:bottom w:val="none" w:sz="0" w:space="0" w:color="auto"/>
                                                <w:right w:val="none" w:sz="0" w:space="0" w:color="auto"/>
                                              </w:divBdr>
                                            </w:div>
                                          </w:divsChild>
                                        </w:div>
                                        <w:div w:id="1275134196">
                                          <w:marLeft w:val="0"/>
                                          <w:marRight w:val="0"/>
                                          <w:marTop w:val="0"/>
                                          <w:marBottom w:val="0"/>
                                          <w:divBdr>
                                            <w:top w:val="none" w:sz="0" w:space="0" w:color="auto"/>
                                            <w:left w:val="none" w:sz="0" w:space="0" w:color="auto"/>
                                            <w:bottom w:val="none" w:sz="0" w:space="0" w:color="auto"/>
                                            <w:right w:val="none" w:sz="0" w:space="0" w:color="auto"/>
                                          </w:divBdr>
                                          <w:divsChild>
                                            <w:div w:id="1677154088">
                                              <w:marLeft w:val="0"/>
                                              <w:marRight w:val="0"/>
                                              <w:marTop w:val="0"/>
                                              <w:marBottom w:val="0"/>
                                              <w:divBdr>
                                                <w:top w:val="none" w:sz="0" w:space="0" w:color="auto"/>
                                                <w:left w:val="none" w:sz="0" w:space="0" w:color="auto"/>
                                                <w:bottom w:val="none" w:sz="0" w:space="0" w:color="auto"/>
                                                <w:right w:val="none" w:sz="0" w:space="0" w:color="auto"/>
                                              </w:divBdr>
                                              <w:divsChild>
                                                <w:div w:id="963582987">
                                                  <w:marLeft w:val="0"/>
                                                  <w:marRight w:val="0"/>
                                                  <w:marTop w:val="0"/>
                                                  <w:marBottom w:val="0"/>
                                                  <w:divBdr>
                                                    <w:top w:val="none" w:sz="0" w:space="0" w:color="auto"/>
                                                    <w:left w:val="none" w:sz="0" w:space="0" w:color="auto"/>
                                                    <w:bottom w:val="none" w:sz="0" w:space="0" w:color="auto"/>
                                                    <w:right w:val="none" w:sz="0" w:space="0" w:color="auto"/>
                                                  </w:divBdr>
                                                  <w:divsChild>
                                                    <w:div w:id="4005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79949">
                                      <w:marLeft w:val="0"/>
                                      <w:marRight w:val="0"/>
                                      <w:marTop w:val="0"/>
                                      <w:marBottom w:val="0"/>
                                      <w:divBdr>
                                        <w:top w:val="none" w:sz="0" w:space="0" w:color="auto"/>
                                        <w:left w:val="none" w:sz="0" w:space="0" w:color="auto"/>
                                        <w:bottom w:val="none" w:sz="0" w:space="0" w:color="auto"/>
                                        <w:right w:val="none" w:sz="0" w:space="0" w:color="auto"/>
                                      </w:divBdr>
                                      <w:divsChild>
                                        <w:div w:id="2021883661">
                                          <w:marLeft w:val="0"/>
                                          <w:marRight w:val="0"/>
                                          <w:marTop w:val="0"/>
                                          <w:marBottom w:val="0"/>
                                          <w:divBdr>
                                            <w:top w:val="none" w:sz="0" w:space="0" w:color="auto"/>
                                            <w:left w:val="none" w:sz="0" w:space="0" w:color="auto"/>
                                            <w:bottom w:val="none" w:sz="0" w:space="0" w:color="auto"/>
                                            <w:right w:val="none" w:sz="0" w:space="0" w:color="auto"/>
                                          </w:divBdr>
                                        </w:div>
                                        <w:div w:id="1216619640">
                                          <w:marLeft w:val="0"/>
                                          <w:marRight w:val="0"/>
                                          <w:marTop w:val="0"/>
                                          <w:marBottom w:val="0"/>
                                          <w:divBdr>
                                            <w:top w:val="none" w:sz="0" w:space="0" w:color="auto"/>
                                            <w:left w:val="none" w:sz="0" w:space="0" w:color="auto"/>
                                            <w:bottom w:val="none" w:sz="0" w:space="0" w:color="auto"/>
                                            <w:right w:val="none" w:sz="0" w:space="0" w:color="auto"/>
                                          </w:divBdr>
                                        </w:div>
                                        <w:div w:id="4695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87838">
                      <w:marLeft w:val="0"/>
                      <w:marRight w:val="0"/>
                      <w:marTop w:val="0"/>
                      <w:marBottom w:val="0"/>
                      <w:divBdr>
                        <w:top w:val="none" w:sz="0" w:space="0" w:color="auto"/>
                        <w:left w:val="none" w:sz="0" w:space="0" w:color="auto"/>
                        <w:bottom w:val="none" w:sz="0" w:space="0" w:color="auto"/>
                        <w:right w:val="none" w:sz="0" w:space="0" w:color="auto"/>
                      </w:divBdr>
                      <w:divsChild>
                        <w:div w:id="995301945">
                          <w:marLeft w:val="0"/>
                          <w:marRight w:val="0"/>
                          <w:marTop w:val="0"/>
                          <w:marBottom w:val="0"/>
                          <w:divBdr>
                            <w:top w:val="none" w:sz="0" w:space="0" w:color="auto"/>
                            <w:left w:val="none" w:sz="0" w:space="0" w:color="auto"/>
                            <w:bottom w:val="none" w:sz="0" w:space="0" w:color="auto"/>
                            <w:right w:val="none" w:sz="0" w:space="0" w:color="auto"/>
                          </w:divBdr>
                          <w:divsChild>
                            <w:div w:id="1610241618">
                              <w:marLeft w:val="0"/>
                              <w:marRight w:val="0"/>
                              <w:marTop w:val="0"/>
                              <w:marBottom w:val="0"/>
                              <w:divBdr>
                                <w:top w:val="none" w:sz="0" w:space="0" w:color="auto"/>
                                <w:left w:val="none" w:sz="0" w:space="0" w:color="auto"/>
                                <w:bottom w:val="none" w:sz="0" w:space="0" w:color="auto"/>
                                <w:right w:val="none" w:sz="0" w:space="0" w:color="auto"/>
                              </w:divBdr>
                              <w:divsChild>
                                <w:div w:id="197399212">
                                  <w:marLeft w:val="0"/>
                                  <w:marRight w:val="0"/>
                                  <w:marTop w:val="0"/>
                                  <w:marBottom w:val="450"/>
                                  <w:divBdr>
                                    <w:top w:val="none" w:sz="0" w:space="0" w:color="auto"/>
                                    <w:left w:val="none" w:sz="0" w:space="0" w:color="auto"/>
                                    <w:bottom w:val="none" w:sz="0" w:space="0" w:color="auto"/>
                                    <w:right w:val="none" w:sz="0" w:space="0" w:color="auto"/>
                                  </w:divBdr>
                                  <w:divsChild>
                                    <w:div w:id="1494226359">
                                      <w:marLeft w:val="0"/>
                                      <w:marRight w:val="0"/>
                                      <w:marTop w:val="0"/>
                                      <w:marBottom w:val="0"/>
                                      <w:divBdr>
                                        <w:top w:val="none" w:sz="0" w:space="0" w:color="auto"/>
                                        <w:left w:val="none" w:sz="0" w:space="0" w:color="auto"/>
                                        <w:bottom w:val="none" w:sz="0" w:space="0" w:color="auto"/>
                                        <w:right w:val="none" w:sz="0" w:space="0" w:color="auto"/>
                                      </w:divBdr>
                                      <w:divsChild>
                                        <w:div w:id="835847713">
                                          <w:marLeft w:val="0"/>
                                          <w:marRight w:val="0"/>
                                          <w:marTop w:val="0"/>
                                          <w:marBottom w:val="0"/>
                                          <w:divBdr>
                                            <w:top w:val="single" w:sz="6" w:space="8" w:color="E2E2E2"/>
                                            <w:left w:val="single" w:sz="6" w:space="15" w:color="E2E2E2"/>
                                            <w:bottom w:val="single" w:sz="6" w:space="0" w:color="E2E2E2"/>
                                            <w:right w:val="single" w:sz="6" w:space="15" w:color="E2E2E2"/>
                                          </w:divBdr>
                                        </w:div>
                                        <w:div w:id="1890998389">
                                          <w:marLeft w:val="0"/>
                                          <w:marRight w:val="0"/>
                                          <w:marTop w:val="0"/>
                                          <w:marBottom w:val="0"/>
                                          <w:divBdr>
                                            <w:top w:val="none" w:sz="0" w:space="0" w:color="auto"/>
                                            <w:left w:val="none" w:sz="0" w:space="0" w:color="auto"/>
                                            <w:bottom w:val="none" w:sz="0" w:space="0" w:color="auto"/>
                                            <w:right w:val="none" w:sz="0" w:space="0" w:color="auto"/>
                                          </w:divBdr>
                                          <w:divsChild>
                                            <w:div w:id="1165121358">
                                              <w:marLeft w:val="0"/>
                                              <w:marRight w:val="0"/>
                                              <w:marTop w:val="0"/>
                                              <w:marBottom w:val="0"/>
                                              <w:divBdr>
                                                <w:top w:val="none" w:sz="0" w:space="0" w:color="auto"/>
                                                <w:left w:val="none" w:sz="0" w:space="0" w:color="auto"/>
                                                <w:bottom w:val="none" w:sz="0" w:space="0" w:color="auto"/>
                                                <w:right w:val="none" w:sz="0" w:space="0" w:color="auto"/>
                                              </w:divBdr>
                                              <w:divsChild>
                                                <w:div w:id="4284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3514">
                                          <w:marLeft w:val="0"/>
                                          <w:marRight w:val="0"/>
                                          <w:marTop w:val="0"/>
                                          <w:marBottom w:val="150"/>
                                          <w:divBdr>
                                            <w:top w:val="none" w:sz="0" w:space="0" w:color="auto"/>
                                            <w:left w:val="none" w:sz="0" w:space="0" w:color="auto"/>
                                            <w:bottom w:val="none" w:sz="0" w:space="0" w:color="auto"/>
                                            <w:right w:val="none" w:sz="0" w:space="0" w:color="auto"/>
                                          </w:divBdr>
                                          <w:divsChild>
                                            <w:div w:id="742484014">
                                              <w:marLeft w:val="0"/>
                                              <w:marRight w:val="0"/>
                                              <w:marTop w:val="0"/>
                                              <w:marBottom w:val="0"/>
                                              <w:divBdr>
                                                <w:top w:val="none" w:sz="0" w:space="0" w:color="auto"/>
                                                <w:left w:val="none" w:sz="0" w:space="0" w:color="auto"/>
                                                <w:bottom w:val="none" w:sz="0" w:space="0" w:color="auto"/>
                                                <w:right w:val="none" w:sz="0" w:space="0" w:color="auto"/>
                                              </w:divBdr>
                                              <w:divsChild>
                                                <w:div w:id="4461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711804">
      <w:bodyDiv w:val="1"/>
      <w:marLeft w:val="0"/>
      <w:marRight w:val="0"/>
      <w:marTop w:val="0"/>
      <w:marBottom w:val="0"/>
      <w:divBdr>
        <w:top w:val="none" w:sz="0" w:space="0" w:color="auto"/>
        <w:left w:val="none" w:sz="0" w:space="0" w:color="auto"/>
        <w:bottom w:val="none" w:sz="0" w:space="0" w:color="auto"/>
        <w:right w:val="none" w:sz="0" w:space="0" w:color="auto"/>
      </w:divBdr>
    </w:div>
    <w:div w:id="1657032709">
      <w:bodyDiv w:val="1"/>
      <w:marLeft w:val="0"/>
      <w:marRight w:val="0"/>
      <w:marTop w:val="0"/>
      <w:marBottom w:val="0"/>
      <w:divBdr>
        <w:top w:val="none" w:sz="0" w:space="0" w:color="auto"/>
        <w:left w:val="none" w:sz="0" w:space="0" w:color="auto"/>
        <w:bottom w:val="none" w:sz="0" w:space="0" w:color="auto"/>
        <w:right w:val="none" w:sz="0" w:space="0" w:color="auto"/>
      </w:divBdr>
      <w:divsChild>
        <w:div w:id="754135720">
          <w:marLeft w:val="0"/>
          <w:marRight w:val="0"/>
          <w:marTop w:val="0"/>
          <w:marBottom w:val="0"/>
          <w:divBdr>
            <w:top w:val="none" w:sz="0" w:space="0" w:color="auto"/>
            <w:left w:val="none" w:sz="0" w:space="0" w:color="auto"/>
            <w:bottom w:val="none" w:sz="0" w:space="0" w:color="auto"/>
            <w:right w:val="none" w:sz="0" w:space="0" w:color="auto"/>
          </w:divBdr>
          <w:divsChild>
            <w:div w:id="754669785">
              <w:marLeft w:val="0"/>
              <w:marRight w:val="0"/>
              <w:marTop w:val="0"/>
              <w:marBottom w:val="0"/>
              <w:divBdr>
                <w:top w:val="none" w:sz="0" w:space="0" w:color="auto"/>
                <w:left w:val="none" w:sz="0" w:space="0" w:color="auto"/>
                <w:bottom w:val="none" w:sz="0" w:space="0" w:color="auto"/>
                <w:right w:val="none" w:sz="0" w:space="0" w:color="auto"/>
              </w:divBdr>
              <w:divsChild>
                <w:div w:id="1597133150">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88351592">
                          <w:marLeft w:val="0"/>
                          <w:marRight w:val="0"/>
                          <w:marTop w:val="0"/>
                          <w:marBottom w:val="0"/>
                          <w:divBdr>
                            <w:top w:val="none" w:sz="0" w:space="0" w:color="auto"/>
                            <w:left w:val="none" w:sz="0" w:space="0" w:color="auto"/>
                            <w:bottom w:val="none" w:sz="0" w:space="0" w:color="auto"/>
                            <w:right w:val="none" w:sz="0" w:space="0" w:color="auto"/>
                          </w:divBdr>
                          <w:divsChild>
                            <w:div w:id="1892691534">
                              <w:marLeft w:val="0"/>
                              <w:marRight w:val="0"/>
                              <w:marTop w:val="0"/>
                              <w:marBottom w:val="0"/>
                              <w:divBdr>
                                <w:top w:val="single" w:sz="6" w:space="0" w:color="808080"/>
                                <w:left w:val="single" w:sz="6" w:space="0" w:color="808080"/>
                                <w:bottom w:val="single" w:sz="6" w:space="0" w:color="808080"/>
                                <w:right w:val="single" w:sz="6" w:space="0" w:color="808080"/>
                              </w:divBdr>
                              <w:divsChild>
                                <w:div w:id="1019890422">
                                  <w:marLeft w:val="0"/>
                                  <w:marRight w:val="0"/>
                                  <w:marTop w:val="0"/>
                                  <w:marBottom w:val="0"/>
                                  <w:divBdr>
                                    <w:top w:val="none" w:sz="0" w:space="0" w:color="auto"/>
                                    <w:left w:val="none" w:sz="0" w:space="0" w:color="auto"/>
                                    <w:bottom w:val="none" w:sz="0" w:space="0" w:color="auto"/>
                                    <w:right w:val="none" w:sz="0" w:space="0" w:color="auto"/>
                                  </w:divBdr>
                                  <w:divsChild>
                                    <w:div w:id="249197621">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 w:id="1727214733">
      <w:bodyDiv w:val="1"/>
      <w:marLeft w:val="0"/>
      <w:marRight w:val="0"/>
      <w:marTop w:val="0"/>
      <w:marBottom w:val="0"/>
      <w:divBdr>
        <w:top w:val="none" w:sz="0" w:space="0" w:color="auto"/>
        <w:left w:val="none" w:sz="0" w:space="0" w:color="auto"/>
        <w:bottom w:val="none" w:sz="0" w:space="0" w:color="auto"/>
        <w:right w:val="none" w:sz="0" w:space="0" w:color="auto"/>
      </w:divBdr>
      <w:divsChild>
        <w:div w:id="1713574429">
          <w:marLeft w:val="0"/>
          <w:marRight w:val="0"/>
          <w:marTop w:val="0"/>
          <w:marBottom w:val="0"/>
          <w:divBdr>
            <w:top w:val="none" w:sz="0" w:space="0" w:color="auto"/>
            <w:left w:val="none" w:sz="0" w:space="0" w:color="auto"/>
            <w:bottom w:val="none" w:sz="0" w:space="0" w:color="auto"/>
            <w:right w:val="none" w:sz="0" w:space="0" w:color="auto"/>
          </w:divBdr>
          <w:divsChild>
            <w:div w:id="1645311123">
              <w:marLeft w:val="0"/>
              <w:marRight w:val="0"/>
              <w:marTop w:val="0"/>
              <w:marBottom w:val="0"/>
              <w:divBdr>
                <w:top w:val="none" w:sz="0" w:space="0" w:color="auto"/>
                <w:left w:val="none" w:sz="0" w:space="0" w:color="auto"/>
                <w:bottom w:val="none" w:sz="0" w:space="0" w:color="auto"/>
                <w:right w:val="none" w:sz="0" w:space="0" w:color="auto"/>
              </w:divBdr>
              <w:divsChild>
                <w:div w:id="2139294036">
                  <w:marLeft w:val="0"/>
                  <w:marRight w:val="0"/>
                  <w:marTop w:val="0"/>
                  <w:marBottom w:val="0"/>
                  <w:divBdr>
                    <w:top w:val="none" w:sz="0" w:space="0" w:color="auto"/>
                    <w:left w:val="none" w:sz="0" w:space="0" w:color="auto"/>
                    <w:bottom w:val="none" w:sz="0" w:space="0" w:color="auto"/>
                    <w:right w:val="none" w:sz="0" w:space="0" w:color="auto"/>
                  </w:divBdr>
                  <w:divsChild>
                    <w:div w:id="2025012475">
                      <w:marLeft w:val="0"/>
                      <w:marRight w:val="0"/>
                      <w:marTop w:val="0"/>
                      <w:marBottom w:val="0"/>
                      <w:divBdr>
                        <w:top w:val="none" w:sz="0" w:space="0" w:color="auto"/>
                        <w:left w:val="none" w:sz="0" w:space="0" w:color="auto"/>
                        <w:bottom w:val="none" w:sz="0" w:space="0" w:color="auto"/>
                        <w:right w:val="none" w:sz="0" w:space="0" w:color="auto"/>
                      </w:divBdr>
                      <w:divsChild>
                        <w:div w:id="140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3192">
      <w:bodyDiv w:val="1"/>
      <w:marLeft w:val="0"/>
      <w:marRight w:val="0"/>
      <w:marTop w:val="0"/>
      <w:marBottom w:val="0"/>
      <w:divBdr>
        <w:top w:val="none" w:sz="0" w:space="0" w:color="auto"/>
        <w:left w:val="none" w:sz="0" w:space="0" w:color="auto"/>
        <w:bottom w:val="none" w:sz="0" w:space="0" w:color="auto"/>
        <w:right w:val="none" w:sz="0" w:space="0" w:color="auto"/>
      </w:divBdr>
    </w:div>
    <w:div w:id="1867710718">
      <w:bodyDiv w:val="1"/>
      <w:marLeft w:val="0"/>
      <w:marRight w:val="0"/>
      <w:marTop w:val="0"/>
      <w:marBottom w:val="0"/>
      <w:divBdr>
        <w:top w:val="none" w:sz="0" w:space="0" w:color="auto"/>
        <w:left w:val="none" w:sz="0" w:space="0" w:color="auto"/>
        <w:bottom w:val="none" w:sz="0" w:space="0" w:color="auto"/>
        <w:right w:val="none" w:sz="0" w:space="0" w:color="auto"/>
      </w:divBdr>
      <w:divsChild>
        <w:div w:id="384840203">
          <w:marLeft w:val="0"/>
          <w:marRight w:val="0"/>
          <w:marTop w:val="0"/>
          <w:marBottom w:val="0"/>
          <w:divBdr>
            <w:top w:val="none" w:sz="0" w:space="0" w:color="auto"/>
            <w:left w:val="none" w:sz="0" w:space="0" w:color="auto"/>
            <w:bottom w:val="none" w:sz="0" w:space="0" w:color="auto"/>
            <w:right w:val="none" w:sz="0" w:space="0" w:color="auto"/>
          </w:divBdr>
          <w:divsChild>
            <w:div w:id="127089465">
              <w:marLeft w:val="0"/>
              <w:marRight w:val="0"/>
              <w:marTop w:val="0"/>
              <w:marBottom w:val="0"/>
              <w:divBdr>
                <w:top w:val="none" w:sz="0" w:space="0" w:color="auto"/>
                <w:left w:val="none" w:sz="0" w:space="0" w:color="auto"/>
                <w:bottom w:val="none" w:sz="0" w:space="0" w:color="auto"/>
                <w:right w:val="none" w:sz="0" w:space="0" w:color="auto"/>
              </w:divBdr>
              <w:divsChild>
                <w:div w:id="1447239973">
                  <w:marLeft w:val="0"/>
                  <w:marRight w:val="0"/>
                  <w:marTop w:val="0"/>
                  <w:marBottom w:val="0"/>
                  <w:divBdr>
                    <w:top w:val="none" w:sz="0" w:space="0" w:color="auto"/>
                    <w:left w:val="none" w:sz="0" w:space="0" w:color="auto"/>
                    <w:bottom w:val="none" w:sz="0" w:space="0" w:color="auto"/>
                    <w:right w:val="none" w:sz="0" w:space="0" w:color="auto"/>
                  </w:divBdr>
                  <w:divsChild>
                    <w:div w:id="534922933">
                      <w:marLeft w:val="0"/>
                      <w:marRight w:val="0"/>
                      <w:marTop w:val="0"/>
                      <w:marBottom w:val="0"/>
                      <w:divBdr>
                        <w:top w:val="none" w:sz="0" w:space="0" w:color="auto"/>
                        <w:left w:val="none" w:sz="0" w:space="0" w:color="auto"/>
                        <w:bottom w:val="none" w:sz="0" w:space="0" w:color="auto"/>
                        <w:right w:val="none" w:sz="0" w:space="0" w:color="auto"/>
                      </w:divBdr>
                    </w:div>
                    <w:div w:id="596643829">
                      <w:marLeft w:val="0"/>
                      <w:marRight w:val="0"/>
                      <w:marTop w:val="0"/>
                      <w:marBottom w:val="0"/>
                      <w:divBdr>
                        <w:top w:val="none" w:sz="0" w:space="0" w:color="auto"/>
                        <w:left w:val="none" w:sz="0" w:space="0" w:color="auto"/>
                        <w:bottom w:val="none" w:sz="0" w:space="0" w:color="auto"/>
                        <w:right w:val="none" w:sz="0" w:space="0" w:color="auto"/>
                      </w:divBdr>
                    </w:div>
                    <w:div w:id="1176069771">
                      <w:marLeft w:val="0"/>
                      <w:marRight w:val="0"/>
                      <w:marTop w:val="0"/>
                      <w:marBottom w:val="0"/>
                      <w:divBdr>
                        <w:top w:val="none" w:sz="0" w:space="0" w:color="auto"/>
                        <w:left w:val="none" w:sz="0" w:space="0" w:color="auto"/>
                        <w:bottom w:val="none" w:sz="0" w:space="0" w:color="auto"/>
                        <w:right w:val="none" w:sz="0" w:space="0" w:color="auto"/>
                      </w:divBdr>
                    </w:div>
                    <w:div w:id="57871971">
                      <w:marLeft w:val="0"/>
                      <w:marRight w:val="0"/>
                      <w:marTop w:val="0"/>
                      <w:marBottom w:val="0"/>
                      <w:divBdr>
                        <w:top w:val="none" w:sz="0" w:space="0" w:color="auto"/>
                        <w:left w:val="none" w:sz="0" w:space="0" w:color="auto"/>
                        <w:bottom w:val="none" w:sz="0" w:space="0" w:color="auto"/>
                        <w:right w:val="none" w:sz="0" w:space="0" w:color="auto"/>
                      </w:divBdr>
                    </w:div>
                    <w:div w:id="2052219518">
                      <w:marLeft w:val="0"/>
                      <w:marRight w:val="0"/>
                      <w:marTop w:val="0"/>
                      <w:marBottom w:val="0"/>
                      <w:divBdr>
                        <w:top w:val="none" w:sz="0" w:space="0" w:color="auto"/>
                        <w:left w:val="none" w:sz="0" w:space="0" w:color="auto"/>
                        <w:bottom w:val="none" w:sz="0" w:space="0" w:color="auto"/>
                        <w:right w:val="none" w:sz="0" w:space="0" w:color="auto"/>
                      </w:divBdr>
                    </w:div>
                    <w:div w:id="629823987">
                      <w:marLeft w:val="0"/>
                      <w:marRight w:val="0"/>
                      <w:marTop w:val="0"/>
                      <w:marBottom w:val="0"/>
                      <w:divBdr>
                        <w:top w:val="none" w:sz="0" w:space="0" w:color="auto"/>
                        <w:left w:val="none" w:sz="0" w:space="0" w:color="auto"/>
                        <w:bottom w:val="none" w:sz="0" w:space="0" w:color="auto"/>
                        <w:right w:val="none" w:sz="0" w:space="0" w:color="auto"/>
                      </w:divBdr>
                    </w:div>
                    <w:div w:id="1746678996">
                      <w:marLeft w:val="0"/>
                      <w:marRight w:val="0"/>
                      <w:marTop w:val="0"/>
                      <w:marBottom w:val="0"/>
                      <w:divBdr>
                        <w:top w:val="none" w:sz="0" w:space="0" w:color="auto"/>
                        <w:left w:val="none" w:sz="0" w:space="0" w:color="auto"/>
                        <w:bottom w:val="none" w:sz="0" w:space="0" w:color="auto"/>
                        <w:right w:val="none" w:sz="0" w:space="0" w:color="auto"/>
                      </w:divBdr>
                    </w:div>
                    <w:div w:id="903487036">
                      <w:marLeft w:val="0"/>
                      <w:marRight w:val="0"/>
                      <w:marTop w:val="0"/>
                      <w:marBottom w:val="0"/>
                      <w:divBdr>
                        <w:top w:val="none" w:sz="0" w:space="0" w:color="auto"/>
                        <w:left w:val="none" w:sz="0" w:space="0" w:color="auto"/>
                        <w:bottom w:val="none" w:sz="0" w:space="0" w:color="auto"/>
                        <w:right w:val="none" w:sz="0" w:space="0" w:color="auto"/>
                      </w:divBdr>
                    </w:div>
                    <w:div w:id="2112387612">
                      <w:marLeft w:val="0"/>
                      <w:marRight w:val="0"/>
                      <w:marTop w:val="0"/>
                      <w:marBottom w:val="0"/>
                      <w:divBdr>
                        <w:top w:val="none" w:sz="0" w:space="0" w:color="auto"/>
                        <w:left w:val="none" w:sz="0" w:space="0" w:color="auto"/>
                        <w:bottom w:val="none" w:sz="0" w:space="0" w:color="auto"/>
                        <w:right w:val="none" w:sz="0" w:space="0" w:color="auto"/>
                      </w:divBdr>
                    </w:div>
                    <w:div w:id="902332278">
                      <w:marLeft w:val="0"/>
                      <w:marRight w:val="0"/>
                      <w:marTop w:val="0"/>
                      <w:marBottom w:val="0"/>
                      <w:divBdr>
                        <w:top w:val="none" w:sz="0" w:space="0" w:color="auto"/>
                        <w:left w:val="none" w:sz="0" w:space="0" w:color="auto"/>
                        <w:bottom w:val="none" w:sz="0" w:space="0" w:color="auto"/>
                        <w:right w:val="none" w:sz="0" w:space="0" w:color="auto"/>
                      </w:divBdr>
                    </w:div>
                    <w:div w:id="1870214545">
                      <w:marLeft w:val="0"/>
                      <w:marRight w:val="0"/>
                      <w:marTop w:val="0"/>
                      <w:marBottom w:val="0"/>
                      <w:divBdr>
                        <w:top w:val="none" w:sz="0" w:space="0" w:color="auto"/>
                        <w:left w:val="none" w:sz="0" w:space="0" w:color="auto"/>
                        <w:bottom w:val="none" w:sz="0" w:space="0" w:color="auto"/>
                        <w:right w:val="none" w:sz="0" w:space="0" w:color="auto"/>
                      </w:divBdr>
                    </w:div>
                    <w:div w:id="540674186">
                      <w:marLeft w:val="0"/>
                      <w:marRight w:val="0"/>
                      <w:marTop w:val="0"/>
                      <w:marBottom w:val="0"/>
                      <w:divBdr>
                        <w:top w:val="none" w:sz="0" w:space="0" w:color="auto"/>
                        <w:left w:val="none" w:sz="0" w:space="0" w:color="auto"/>
                        <w:bottom w:val="none" w:sz="0" w:space="0" w:color="auto"/>
                        <w:right w:val="none" w:sz="0" w:space="0" w:color="auto"/>
                      </w:divBdr>
                    </w:div>
                    <w:div w:id="319191705">
                      <w:marLeft w:val="0"/>
                      <w:marRight w:val="0"/>
                      <w:marTop w:val="0"/>
                      <w:marBottom w:val="0"/>
                      <w:divBdr>
                        <w:top w:val="none" w:sz="0" w:space="0" w:color="auto"/>
                        <w:left w:val="none" w:sz="0" w:space="0" w:color="auto"/>
                        <w:bottom w:val="none" w:sz="0" w:space="0" w:color="auto"/>
                        <w:right w:val="none" w:sz="0" w:space="0" w:color="auto"/>
                      </w:divBdr>
                    </w:div>
                    <w:div w:id="1807772038">
                      <w:marLeft w:val="0"/>
                      <w:marRight w:val="0"/>
                      <w:marTop w:val="0"/>
                      <w:marBottom w:val="0"/>
                      <w:divBdr>
                        <w:top w:val="none" w:sz="0" w:space="0" w:color="auto"/>
                        <w:left w:val="none" w:sz="0" w:space="0" w:color="auto"/>
                        <w:bottom w:val="none" w:sz="0" w:space="0" w:color="auto"/>
                        <w:right w:val="none" w:sz="0" w:space="0" w:color="auto"/>
                      </w:divBdr>
                    </w:div>
                    <w:div w:id="1694721650">
                      <w:marLeft w:val="0"/>
                      <w:marRight w:val="0"/>
                      <w:marTop w:val="0"/>
                      <w:marBottom w:val="0"/>
                      <w:divBdr>
                        <w:top w:val="none" w:sz="0" w:space="0" w:color="auto"/>
                        <w:left w:val="none" w:sz="0" w:space="0" w:color="auto"/>
                        <w:bottom w:val="none" w:sz="0" w:space="0" w:color="auto"/>
                        <w:right w:val="none" w:sz="0" w:space="0" w:color="auto"/>
                      </w:divBdr>
                    </w:div>
                    <w:div w:id="981010106">
                      <w:marLeft w:val="0"/>
                      <w:marRight w:val="0"/>
                      <w:marTop w:val="0"/>
                      <w:marBottom w:val="0"/>
                      <w:divBdr>
                        <w:top w:val="none" w:sz="0" w:space="0" w:color="auto"/>
                        <w:left w:val="none" w:sz="0" w:space="0" w:color="auto"/>
                        <w:bottom w:val="none" w:sz="0" w:space="0" w:color="auto"/>
                        <w:right w:val="none" w:sz="0" w:space="0" w:color="auto"/>
                      </w:divBdr>
                    </w:div>
                    <w:div w:id="567765720">
                      <w:marLeft w:val="0"/>
                      <w:marRight w:val="0"/>
                      <w:marTop w:val="0"/>
                      <w:marBottom w:val="0"/>
                      <w:divBdr>
                        <w:top w:val="none" w:sz="0" w:space="0" w:color="auto"/>
                        <w:left w:val="none" w:sz="0" w:space="0" w:color="auto"/>
                        <w:bottom w:val="none" w:sz="0" w:space="0" w:color="auto"/>
                        <w:right w:val="none" w:sz="0" w:space="0" w:color="auto"/>
                      </w:divBdr>
                    </w:div>
                    <w:div w:id="79330057">
                      <w:marLeft w:val="0"/>
                      <w:marRight w:val="0"/>
                      <w:marTop w:val="0"/>
                      <w:marBottom w:val="0"/>
                      <w:divBdr>
                        <w:top w:val="none" w:sz="0" w:space="0" w:color="auto"/>
                        <w:left w:val="none" w:sz="0" w:space="0" w:color="auto"/>
                        <w:bottom w:val="none" w:sz="0" w:space="0" w:color="auto"/>
                        <w:right w:val="none" w:sz="0" w:space="0" w:color="auto"/>
                      </w:divBdr>
                    </w:div>
                    <w:div w:id="678583225">
                      <w:marLeft w:val="0"/>
                      <w:marRight w:val="0"/>
                      <w:marTop w:val="0"/>
                      <w:marBottom w:val="0"/>
                      <w:divBdr>
                        <w:top w:val="none" w:sz="0" w:space="0" w:color="auto"/>
                        <w:left w:val="none" w:sz="0" w:space="0" w:color="auto"/>
                        <w:bottom w:val="none" w:sz="0" w:space="0" w:color="auto"/>
                        <w:right w:val="none" w:sz="0" w:space="0" w:color="auto"/>
                      </w:divBdr>
                    </w:div>
                    <w:div w:id="1598100388">
                      <w:marLeft w:val="0"/>
                      <w:marRight w:val="0"/>
                      <w:marTop w:val="0"/>
                      <w:marBottom w:val="0"/>
                      <w:divBdr>
                        <w:top w:val="none" w:sz="0" w:space="0" w:color="auto"/>
                        <w:left w:val="none" w:sz="0" w:space="0" w:color="auto"/>
                        <w:bottom w:val="none" w:sz="0" w:space="0" w:color="auto"/>
                        <w:right w:val="none" w:sz="0" w:space="0" w:color="auto"/>
                      </w:divBdr>
                    </w:div>
                    <w:div w:id="2101442855">
                      <w:marLeft w:val="0"/>
                      <w:marRight w:val="0"/>
                      <w:marTop w:val="0"/>
                      <w:marBottom w:val="0"/>
                      <w:divBdr>
                        <w:top w:val="none" w:sz="0" w:space="0" w:color="auto"/>
                        <w:left w:val="none" w:sz="0" w:space="0" w:color="auto"/>
                        <w:bottom w:val="none" w:sz="0" w:space="0" w:color="auto"/>
                        <w:right w:val="none" w:sz="0" w:space="0" w:color="auto"/>
                      </w:divBdr>
                    </w:div>
                    <w:div w:id="1878544824">
                      <w:marLeft w:val="0"/>
                      <w:marRight w:val="0"/>
                      <w:marTop w:val="0"/>
                      <w:marBottom w:val="0"/>
                      <w:divBdr>
                        <w:top w:val="none" w:sz="0" w:space="0" w:color="auto"/>
                        <w:left w:val="none" w:sz="0" w:space="0" w:color="auto"/>
                        <w:bottom w:val="none" w:sz="0" w:space="0" w:color="auto"/>
                        <w:right w:val="none" w:sz="0" w:space="0" w:color="auto"/>
                      </w:divBdr>
                    </w:div>
                    <w:div w:id="546530678">
                      <w:marLeft w:val="0"/>
                      <w:marRight w:val="0"/>
                      <w:marTop w:val="0"/>
                      <w:marBottom w:val="0"/>
                      <w:divBdr>
                        <w:top w:val="none" w:sz="0" w:space="0" w:color="auto"/>
                        <w:left w:val="none" w:sz="0" w:space="0" w:color="auto"/>
                        <w:bottom w:val="none" w:sz="0" w:space="0" w:color="auto"/>
                        <w:right w:val="none" w:sz="0" w:space="0" w:color="auto"/>
                      </w:divBdr>
                    </w:div>
                    <w:div w:id="2023970987">
                      <w:marLeft w:val="0"/>
                      <w:marRight w:val="0"/>
                      <w:marTop w:val="0"/>
                      <w:marBottom w:val="0"/>
                      <w:divBdr>
                        <w:top w:val="none" w:sz="0" w:space="0" w:color="auto"/>
                        <w:left w:val="none" w:sz="0" w:space="0" w:color="auto"/>
                        <w:bottom w:val="none" w:sz="0" w:space="0" w:color="auto"/>
                        <w:right w:val="none" w:sz="0" w:space="0" w:color="auto"/>
                      </w:divBdr>
                    </w:div>
                    <w:div w:id="1055741824">
                      <w:marLeft w:val="0"/>
                      <w:marRight w:val="0"/>
                      <w:marTop w:val="0"/>
                      <w:marBottom w:val="0"/>
                      <w:divBdr>
                        <w:top w:val="none" w:sz="0" w:space="0" w:color="auto"/>
                        <w:left w:val="none" w:sz="0" w:space="0" w:color="auto"/>
                        <w:bottom w:val="none" w:sz="0" w:space="0" w:color="auto"/>
                        <w:right w:val="none" w:sz="0" w:space="0" w:color="auto"/>
                      </w:divBdr>
                    </w:div>
                    <w:div w:id="1575972024">
                      <w:marLeft w:val="0"/>
                      <w:marRight w:val="0"/>
                      <w:marTop w:val="0"/>
                      <w:marBottom w:val="0"/>
                      <w:divBdr>
                        <w:top w:val="none" w:sz="0" w:space="0" w:color="auto"/>
                        <w:left w:val="none" w:sz="0" w:space="0" w:color="auto"/>
                        <w:bottom w:val="none" w:sz="0" w:space="0" w:color="auto"/>
                        <w:right w:val="none" w:sz="0" w:space="0" w:color="auto"/>
                      </w:divBdr>
                    </w:div>
                    <w:div w:id="70860577">
                      <w:marLeft w:val="0"/>
                      <w:marRight w:val="0"/>
                      <w:marTop w:val="0"/>
                      <w:marBottom w:val="0"/>
                      <w:divBdr>
                        <w:top w:val="none" w:sz="0" w:space="0" w:color="auto"/>
                        <w:left w:val="none" w:sz="0" w:space="0" w:color="auto"/>
                        <w:bottom w:val="none" w:sz="0" w:space="0" w:color="auto"/>
                        <w:right w:val="none" w:sz="0" w:space="0" w:color="auto"/>
                      </w:divBdr>
                    </w:div>
                    <w:div w:id="2023359881">
                      <w:marLeft w:val="0"/>
                      <w:marRight w:val="0"/>
                      <w:marTop w:val="0"/>
                      <w:marBottom w:val="0"/>
                      <w:divBdr>
                        <w:top w:val="none" w:sz="0" w:space="0" w:color="auto"/>
                        <w:left w:val="none" w:sz="0" w:space="0" w:color="auto"/>
                        <w:bottom w:val="none" w:sz="0" w:space="0" w:color="auto"/>
                        <w:right w:val="none" w:sz="0" w:space="0" w:color="auto"/>
                      </w:divBdr>
                    </w:div>
                    <w:div w:id="1970428890">
                      <w:marLeft w:val="0"/>
                      <w:marRight w:val="0"/>
                      <w:marTop w:val="0"/>
                      <w:marBottom w:val="0"/>
                      <w:divBdr>
                        <w:top w:val="none" w:sz="0" w:space="0" w:color="auto"/>
                        <w:left w:val="none" w:sz="0" w:space="0" w:color="auto"/>
                        <w:bottom w:val="none" w:sz="0" w:space="0" w:color="auto"/>
                        <w:right w:val="none" w:sz="0" w:space="0" w:color="auto"/>
                      </w:divBdr>
                    </w:div>
                    <w:div w:id="1392727125">
                      <w:marLeft w:val="0"/>
                      <w:marRight w:val="0"/>
                      <w:marTop w:val="0"/>
                      <w:marBottom w:val="0"/>
                      <w:divBdr>
                        <w:top w:val="none" w:sz="0" w:space="0" w:color="auto"/>
                        <w:left w:val="none" w:sz="0" w:space="0" w:color="auto"/>
                        <w:bottom w:val="none" w:sz="0" w:space="0" w:color="auto"/>
                        <w:right w:val="none" w:sz="0" w:space="0" w:color="auto"/>
                      </w:divBdr>
                    </w:div>
                    <w:div w:id="1850409386">
                      <w:marLeft w:val="0"/>
                      <w:marRight w:val="0"/>
                      <w:marTop w:val="0"/>
                      <w:marBottom w:val="0"/>
                      <w:divBdr>
                        <w:top w:val="none" w:sz="0" w:space="0" w:color="auto"/>
                        <w:left w:val="none" w:sz="0" w:space="0" w:color="auto"/>
                        <w:bottom w:val="none" w:sz="0" w:space="0" w:color="auto"/>
                        <w:right w:val="none" w:sz="0" w:space="0" w:color="auto"/>
                      </w:divBdr>
                    </w:div>
                    <w:div w:id="1360938265">
                      <w:marLeft w:val="0"/>
                      <w:marRight w:val="0"/>
                      <w:marTop w:val="0"/>
                      <w:marBottom w:val="0"/>
                      <w:divBdr>
                        <w:top w:val="none" w:sz="0" w:space="0" w:color="auto"/>
                        <w:left w:val="none" w:sz="0" w:space="0" w:color="auto"/>
                        <w:bottom w:val="none" w:sz="0" w:space="0" w:color="auto"/>
                        <w:right w:val="none" w:sz="0" w:space="0" w:color="auto"/>
                      </w:divBdr>
                    </w:div>
                    <w:div w:id="1907757245">
                      <w:marLeft w:val="0"/>
                      <w:marRight w:val="0"/>
                      <w:marTop w:val="0"/>
                      <w:marBottom w:val="0"/>
                      <w:divBdr>
                        <w:top w:val="none" w:sz="0" w:space="0" w:color="auto"/>
                        <w:left w:val="none" w:sz="0" w:space="0" w:color="auto"/>
                        <w:bottom w:val="none" w:sz="0" w:space="0" w:color="auto"/>
                        <w:right w:val="none" w:sz="0" w:space="0" w:color="auto"/>
                      </w:divBdr>
                    </w:div>
                    <w:div w:id="782068389">
                      <w:marLeft w:val="0"/>
                      <w:marRight w:val="0"/>
                      <w:marTop w:val="0"/>
                      <w:marBottom w:val="0"/>
                      <w:divBdr>
                        <w:top w:val="none" w:sz="0" w:space="0" w:color="auto"/>
                        <w:left w:val="none" w:sz="0" w:space="0" w:color="auto"/>
                        <w:bottom w:val="none" w:sz="0" w:space="0" w:color="auto"/>
                        <w:right w:val="none" w:sz="0" w:space="0" w:color="auto"/>
                      </w:divBdr>
                    </w:div>
                    <w:div w:id="1781097805">
                      <w:marLeft w:val="0"/>
                      <w:marRight w:val="0"/>
                      <w:marTop w:val="0"/>
                      <w:marBottom w:val="0"/>
                      <w:divBdr>
                        <w:top w:val="none" w:sz="0" w:space="0" w:color="auto"/>
                        <w:left w:val="none" w:sz="0" w:space="0" w:color="auto"/>
                        <w:bottom w:val="none" w:sz="0" w:space="0" w:color="auto"/>
                        <w:right w:val="none" w:sz="0" w:space="0" w:color="auto"/>
                      </w:divBdr>
                    </w:div>
                    <w:div w:id="1483817272">
                      <w:marLeft w:val="0"/>
                      <w:marRight w:val="0"/>
                      <w:marTop w:val="0"/>
                      <w:marBottom w:val="0"/>
                      <w:divBdr>
                        <w:top w:val="none" w:sz="0" w:space="0" w:color="auto"/>
                        <w:left w:val="none" w:sz="0" w:space="0" w:color="auto"/>
                        <w:bottom w:val="none" w:sz="0" w:space="0" w:color="auto"/>
                        <w:right w:val="none" w:sz="0" w:space="0" w:color="auto"/>
                      </w:divBdr>
                    </w:div>
                    <w:div w:id="239603206">
                      <w:marLeft w:val="0"/>
                      <w:marRight w:val="0"/>
                      <w:marTop w:val="0"/>
                      <w:marBottom w:val="0"/>
                      <w:divBdr>
                        <w:top w:val="none" w:sz="0" w:space="0" w:color="auto"/>
                        <w:left w:val="none" w:sz="0" w:space="0" w:color="auto"/>
                        <w:bottom w:val="none" w:sz="0" w:space="0" w:color="auto"/>
                        <w:right w:val="none" w:sz="0" w:space="0" w:color="auto"/>
                      </w:divBdr>
                    </w:div>
                    <w:div w:id="252934546">
                      <w:marLeft w:val="0"/>
                      <w:marRight w:val="0"/>
                      <w:marTop w:val="0"/>
                      <w:marBottom w:val="0"/>
                      <w:divBdr>
                        <w:top w:val="none" w:sz="0" w:space="0" w:color="auto"/>
                        <w:left w:val="none" w:sz="0" w:space="0" w:color="auto"/>
                        <w:bottom w:val="none" w:sz="0" w:space="0" w:color="auto"/>
                        <w:right w:val="none" w:sz="0" w:space="0" w:color="auto"/>
                      </w:divBdr>
                    </w:div>
                    <w:div w:id="9526609">
                      <w:marLeft w:val="0"/>
                      <w:marRight w:val="0"/>
                      <w:marTop w:val="0"/>
                      <w:marBottom w:val="0"/>
                      <w:divBdr>
                        <w:top w:val="none" w:sz="0" w:space="0" w:color="auto"/>
                        <w:left w:val="none" w:sz="0" w:space="0" w:color="auto"/>
                        <w:bottom w:val="none" w:sz="0" w:space="0" w:color="auto"/>
                        <w:right w:val="none" w:sz="0" w:space="0" w:color="auto"/>
                      </w:divBdr>
                    </w:div>
                    <w:div w:id="368839955">
                      <w:marLeft w:val="0"/>
                      <w:marRight w:val="0"/>
                      <w:marTop w:val="0"/>
                      <w:marBottom w:val="0"/>
                      <w:divBdr>
                        <w:top w:val="none" w:sz="0" w:space="0" w:color="auto"/>
                        <w:left w:val="none" w:sz="0" w:space="0" w:color="auto"/>
                        <w:bottom w:val="none" w:sz="0" w:space="0" w:color="auto"/>
                        <w:right w:val="none" w:sz="0" w:space="0" w:color="auto"/>
                      </w:divBdr>
                    </w:div>
                    <w:div w:id="322856918">
                      <w:marLeft w:val="0"/>
                      <w:marRight w:val="0"/>
                      <w:marTop w:val="0"/>
                      <w:marBottom w:val="0"/>
                      <w:divBdr>
                        <w:top w:val="none" w:sz="0" w:space="0" w:color="auto"/>
                        <w:left w:val="none" w:sz="0" w:space="0" w:color="auto"/>
                        <w:bottom w:val="none" w:sz="0" w:space="0" w:color="auto"/>
                        <w:right w:val="none" w:sz="0" w:space="0" w:color="auto"/>
                      </w:divBdr>
                    </w:div>
                    <w:div w:id="809370195">
                      <w:marLeft w:val="0"/>
                      <w:marRight w:val="0"/>
                      <w:marTop w:val="0"/>
                      <w:marBottom w:val="0"/>
                      <w:divBdr>
                        <w:top w:val="none" w:sz="0" w:space="0" w:color="auto"/>
                        <w:left w:val="none" w:sz="0" w:space="0" w:color="auto"/>
                        <w:bottom w:val="none" w:sz="0" w:space="0" w:color="auto"/>
                        <w:right w:val="none" w:sz="0" w:space="0" w:color="auto"/>
                      </w:divBdr>
                    </w:div>
                    <w:div w:id="578557315">
                      <w:marLeft w:val="0"/>
                      <w:marRight w:val="0"/>
                      <w:marTop w:val="0"/>
                      <w:marBottom w:val="0"/>
                      <w:divBdr>
                        <w:top w:val="none" w:sz="0" w:space="0" w:color="auto"/>
                        <w:left w:val="none" w:sz="0" w:space="0" w:color="auto"/>
                        <w:bottom w:val="none" w:sz="0" w:space="0" w:color="auto"/>
                        <w:right w:val="none" w:sz="0" w:space="0" w:color="auto"/>
                      </w:divBdr>
                    </w:div>
                    <w:div w:id="1568224530">
                      <w:marLeft w:val="0"/>
                      <w:marRight w:val="0"/>
                      <w:marTop w:val="0"/>
                      <w:marBottom w:val="0"/>
                      <w:divBdr>
                        <w:top w:val="none" w:sz="0" w:space="0" w:color="auto"/>
                        <w:left w:val="none" w:sz="0" w:space="0" w:color="auto"/>
                        <w:bottom w:val="none" w:sz="0" w:space="0" w:color="auto"/>
                        <w:right w:val="none" w:sz="0" w:space="0" w:color="auto"/>
                      </w:divBdr>
                    </w:div>
                    <w:div w:id="462431295">
                      <w:marLeft w:val="0"/>
                      <w:marRight w:val="0"/>
                      <w:marTop w:val="0"/>
                      <w:marBottom w:val="0"/>
                      <w:divBdr>
                        <w:top w:val="none" w:sz="0" w:space="0" w:color="auto"/>
                        <w:left w:val="none" w:sz="0" w:space="0" w:color="auto"/>
                        <w:bottom w:val="none" w:sz="0" w:space="0" w:color="auto"/>
                        <w:right w:val="none" w:sz="0" w:space="0" w:color="auto"/>
                      </w:divBdr>
                    </w:div>
                    <w:div w:id="698628347">
                      <w:marLeft w:val="0"/>
                      <w:marRight w:val="0"/>
                      <w:marTop w:val="0"/>
                      <w:marBottom w:val="0"/>
                      <w:divBdr>
                        <w:top w:val="none" w:sz="0" w:space="0" w:color="auto"/>
                        <w:left w:val="none" w:sz="0" w:space="0" w:color="auto"/>
                        <w:bottom w:val="none" w:sz="0" w:space="0" w:color="auto"/>
                        <w:right w:val="none" w:sz="0" w:space="0" w:color="auto"/>
                      </w:divBdr>
                    </w:div>
                    <w:div w:id="69695505">
                      <w:marLeft w:val="0"/>
                      <w:marRight w:val="0"/>
                      <w:marTop w:val="0"/>
                      <w:marBottom w:val="0"/>
                      <w:divBdr>
                        <w:top w:val="none" w:sz="0" w:space="0" w:color="auto"/>
                        <w:left w:val="none" w:sz="0" w:space="0" w:color="auto"/>
                        <w:bottom w:val="none" w:sz="0" w:space="0" w:color="auto"/>
                        <w:right w:val="none" w:sz="0" w:space="0" w:color="auto"/>
                      </w:divBdr>
                    </w:div>
                    <w:div w:id="1210918775">
                      <w:marLeft w:val="0"/>
                      <w:marRight w:val="0"/>
                      <w:marTop w:val="0"/>
                      <w:marBottom w:val="0"/>
                      <w:divBdr>
                        <w:top w:val="none" w:sz="0" w:space="0" w:color="auto"/>
                        <w:left w:val="none" w:sz="0" w:space="0" w:color="auto"/>
                        <w:bottom w:val="none" w:sz="0" w:space="0" w:color="auto"/>
                        <w:right w:val="none" w:sz="0" w:space="0" w:color="auto"/>
                      </w:divBdr>
                    </w:div>
                    <w:div w:id="631789722">
                      <w:marLeft w:val="0"/>
                      <w:marRight w:val="0"/>
                      <w:marTop w:val="0"/>
                      <w:marBottom w:val="0"/>
                      <w:divBdr>
                        <w:top w:val="none" w:sz="0" w:space="0" w:color="auto"/>
                        <w:left w:val="none" w:sz="0" w:space="0" w:color="auto"/>
                        <w:bottom w:val="none" w:sz="0" w:space="0" w:color="auto"/>
                        <w:right w:val="none" w:sz="0" w:space="0" w:color="auto"/>
                      </w:divBdr>
                    </w:div>
                    <w:div w:id="703287634">
                      <w:marLeft w:val="0"/>
                      <w:marRight w:val="0"/>
                      <w:marTop w:val="0"/>
                      <w:marBottom w:val="0"/>
                      <w:divBdr>
                        <w:top w:val="none" w:sz="0" w:space="0" w:color="auto"/>
                        <w:left w:val="none" w:sz="0" w:space="0" w:color="auto"/>
                        <w:bottom w:val="none" w:sz="0" w:space="0" w:color="auto"/>
                        <w:right w:val="none" w:sz="0" w:space="0" w:color="auto"/>
                      </w:divBdr>
                    </w:div>
                    <w:div w:id="1552031833">
                      <w:marLeft w:val="0"/>
                      <w:marRight w:val="0"/>
                      <w:marTop w:val="0"/>
                      <w:marBottom w:val="0"/>
                      <w:divBdr>
                        <w:top w:val="none" w:sz="0" w:space="0" w:color="auto"/>
                        <w:left w:val="none" w:sz="0" w:space="0" w:color="auto"/>
                        <w:bottom w:val="none" w:sz="0" w:space="0" w:color="auto"/>
                        <w:right w:val="none" w:sz="0" w:space="0" w:color="auto"/>
                      </w:divBdr>
                    </w:div>
                    <w:div w:id="415052284">
                      <w:marLeft w:val="0"/>
                      <w:marRight w:val="0"/>
                      <w:marTop w:val="0"/>
                      <w:marBottom w:val="0"/>
                      <w:divBdr>
                        <w:top w:val="none" w:sz="0" w:space="0" w:color="auto"/>
                        <w:left w:val="none" w:sz="0" w:space="0" w:color="auto"/>
                        <w:bottom w:val="none" w:sz="0" w:space="0" w:color="auto"/>
                        <w:right w:val="none" w:sz="0" w:space="0" w:color="auto"/>
                      </w:divBdr>
                    </w:div>
                    <w:div w:id="980118125">
                      <w:marLeft w:val="0"/>
                      <w:marRight w:val="0"/>
                      <w:marTop w:val="0"/>
                      <w:marBottom w:val="0"/>
                      <w:divBdr>
                        <w:top w:val="none" w:sz="0" w:space="0" w:color="auto"/>
                        <w:left w:val="none" w:sz="0" w:space="0" w:color="auto"/>
                        <w:bottom w:val="none" w:sz="0" w:space="0" w:color="auto"/>
                        <w:right w:val="none" w:sz="0" w:space="0" w:color="auto"/>
                      </w:divBdr>
                    </w:div>
                    <w:div w:id="18908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92785">
      <w:bodyDiv w:val="1"/>
      <w:marLeft w:val="0"/>
      <w:marRight w:val="0"/>
      <w:marTop w:val="0"/>
      <w:marBottom w:val="0"/>
      <w:divBdr>
        <w:top w:val="none" w:sz="0" w:space="0" w:color="auto"/>
        <w:left w:val="none" w:sz="0" w:space="0" w:color="auto"/>
        <w:bottom w:val="none" w:sz="0" w:space="0" w:color="auto"/>
        <w:right w:val="none" w:sz="0" w:space="0" w:color="auto"/>
      </w:divBdr>
      <w:divsChild>
        <w:div w:id="1403989422">
          <w:marLeft w:val="0"/>
          <w:marRight w:val="0"/>
          <w:marTop w:val="0"/>
          <w:marBottom w:val="0"/>
          <w:divBdr>
            <w:top w:val="none" w:sz="0" w:space="0" w:color="auto"/>
            <w:left w:val="none" w:sz="0" w:space="0" w:color="auto"/>
            <w:bottom w:val="none" w:sz="0" w:space="0" w:color="auto"/>
            <w:right w:val="none" w:sz="0" w:space="0" w:color="auto"/>
          </w:divBdr>
          <w:divsChild>
            <w:div w:id="317420127">
              <w:marLeft w:val="0"/>
              <w:marRight w:val="0"/>
              <w:marTop w:val="0"/>
              <w:marBottom w:val="0"/>
              <w:divBdr>
                <w:top w:val="none" w:sz="0" w:space="0" w:color="auto"/>
                <w:left w:val="none" w:sz="0" w:space="0" w:color="auto"/>
                <w:bottom w:val="none" w:sz="0" w:space="0" w:color="auto"/>
                <w:right w:val="none" w:sz="0" w:space="0" w:color="auto"/>
              </w:divBdr>
              <w:divsChild>
                <w:div w:id="1267687831">
                  <w:marLeft w:val="0"/>
                  <w:marRight w:val="0"/>
                  <w:marTop w:val="0"/>
                  <w:marBottom w:val="0"/>
                  <w:divBdr>
                    <w:top w:val="none" w:sz="0" w:space="0" w:color="auto"/>
                    <w:left w:val="none" w:sz="0" w:space="0" w:color="auto"/>
                    <w:bottom w:val="none" w:sz="0" w:space="0" w:color="auto"/>
                    <w:right w:val="none" w:sz="0" w:space="0" w:color="auto"/>
                  </w:divBdr>
                  <w:divsChild>
                    <w:div w:id="1858805537">
                      <w:marLeft w:val="0"/>
                      <w:marRight w:val="0"/>
                      <w:marTop w:val="0"/>
                      <w:marBottom w:val="0"/>
                      <w:divBdr>
                        <w:top w:val="none" w:sz="0" w:space="0" w:color="auto"/>
                        <w:left w:val="none" w:sz="0" w:space="0" w:color="auto"/>
                        <w:bottom w:val="none" w:sz="0" w:space="0" w:color="auto"/>
                        <w:right w:val="none" w:sz="0" w:space="0" w:color="auto"/>
                      </w:divBdr>
                      <w:divsChild>
                        <w:div w:id="552154198">
                          <w:marLeft w:val="0"/>
                          <w:marRight w:val="0"/>
                          <w:marTop w:val="0"/>
                          <w:marBottom w:val="0"/>
                          <w:divBdr>
                            <w:top w:val="none" w:sz="0" w:space="0" w:color="auto"/>
                            <w:left w:val="none" w:sz="0" w:space="0" w:color="auto"/>
                            <w:bottom w:val="none" w:sz="0" w:space="0" w:color="auto"/>
                            <w:right w:val="none" w:sz="0" w:space="0" w:color="auto"/>
                          </w:divBdr>
                          <w:divsChild>
                            <w:div w:id="1403796582">
                              <w:marLeft w:val="0"/>
                              <w:marRight w:val="0"/>
                              <w:marTop w:val="0"/>
                              <w:marBottom w:val="0"/>
                              <w:divBdr>
                                <w:top w:val="none" w:sz="0" w:space="0" w:color="auto"/>
                                <w:left w:val="none" w:sz="0" w:space="0" w:color="auto"/>
                                <w:bottom w:val="none" w:sz="0" w:space="0" w:color="auto"/>
                                <w:right w:val="none" w:sz="0" w:space="0" w:color="auto"/>
                              </w:divBdr>
                              <w:divsChild>
                                <w:div w:id="1971856562">
                                  <w:marLeft w:val="0"/>
                                  <w:marRight w:val="0"/>
                                  <w:marTop w:val="0"/>
                                  <w:marBottom w:val="0"/>
                                  <w:divBdr>
                                    <w:top w:val="none" w:sz="0" w:space="0" w:color="auto"/>
                                    <w:left w:val="none" w:sz="0" w:space="0" w:color="auto"/>
                                    <w:bottom w:val="none" w:sz="0" w:space="0" w:color="auto"/>
                                    <w:right w:val="none" w:sz="0" w:space="0" w:color="auto"/>
                                  </w:divBdr>
                                  <w:divsChild>
                                    <w:div w:id="715088369">
                                      <w:marLeft w:val="0"/>
                                      <w:marRight w:val="0"/>
                                      <w:marTop w:val="0"/>
                                      <w:marBottom w:val="0"/>
                                      <w:divBdr>
                                        <w:top w:val="none" w:sz="0" w:space="0" w:color="auto"/>
                                        <w:left w:val="none" w:sz="0" w:space="0" w:color="auto"/>
                                        <w:bottom w:val="none" w:sz="0" w:space="0" w:color="auto"/>
                                        <w:right w:val="none" w:sz="0" w:space="0" w:color="auto"/>
                                      </w:divBdr>
                                      <w:divsChild>
                                        <w:div w:id="715934363">
                                          <w:marLeft w:val="0"/>
                                          <w:marRight w:val="0"/>
                                          <w:marTop w:val="0"/>
                                          <w:marBottom w:val="0"/>
                                          <w:divBdr>
                                            <w:top w:val="none" w:sz="0" w:space="0" w:color="auto"/>
                                            <w:left w:val="none" w:sz="0" w:space="0" w:color="auto"/>
                                            <w:bottom w:val="none" w:sz="0" w:space="0" w:color="auto"/>
                                            <w:right w:val="none" w:sz="0" w:space="0" w:color="auto"/>
                                          </w:divBdr>
                                          <w:divsChild>
                                            <w:div w:id="1251113884">
                                              <w:marLeft w:val="0"/>
                                              <w:marRight w:val="0"/>
                                              <w:marTop w:val="0"/>
                                              <w:marBottom w:val="0"/>
                                              <w:divBdr>
                                                <w:top w:val="none" w:sz="0" w:space="0" w:color="auto"/>
                                                <w:left w:val="none" w:sz="0" w:space="0" w:color="auto"/>
                                                <w:bottom w:val="none" w:sz="0" w:space="0" w:color="auto"/>
                                                <w:right w:val="none" w:sz="0" w:space="0" w:color="auto"/>
                                              </w:divBdr>
                                              <w:divsChild>
                                                <w:div w:id="622075337">
                                                  <w:marLeft w:val="0"/>
                                                  <w:marRight w:val="0"/>
                                                  <w:marTop w:val="0"/>
                                                  <w:marBottom w:val="0"/>
                                                  <w:divBdr>
                                                    <w:top w:val="none" w:sz="0" w:space="0" w:color="auto"/>
                                                    <w:left w:val="none" w:sz="0" w:space="0" w:color="auto"/>
                                                    <w:bottom w:val="none" w:sz="0" w:space="0" w:color="auto"/>
                                                    <w:right w:val="none" w:sz="0" w:space="0" w:color="auto"/>
                                                  </w:divBdr>
                                                  <w:divsChild>
                                                    <w:div w:id="1548879900">
                                                      <w:marLeft w:val="0"/>
                                                      <w:marRight w:val="0"/>
                                                      <w:marTop w:val="75"/>
                                                      <w:marBottom w:val="0"/>
                                                      <w:divBdr>
                                                        <w:top w:val="none" w:sz="0" w:space="0" w:color="auto"/>
                                                        <w:left w:val="none" w:sz="0" w:space="0" w:color="auto"/>
                                                        <w:bottom w:val="none" w:sz="0" w:space="0" w:color="auto"/>
                                                        <w:right w:val="none" w:sz="0" w:space="0" w:color="auto"/>
                                                      </w:divBdr>
                                                      <w:divsChild>
                                                        <w:div w:id="1383822340">
                                                          <w:marLeft w:val="0"/>
                                                          <w:marRight w:val="0"/>
                                                          <w:marTop w:val="0"/>
                                                          <w:marBottom w:val="0"/>
                                                          <w:divBdr>
                                                            <w:top w:val="none" w:sz="0" w:space="0" w:color="auto"/>
                                                            <w:left w:val="none" w:sz="0" w:space="0" w:color="auto"/>
                                                            <w:bottom w:val="none" w:sz="0" w:space="0" w:color="auto"/>
                                                            <w:right w:val="none" w:sz="0" w:space="0" w:color="auto"/>
                                                          </w:divBdr>
                                                          <w:divsChild>
                                                            <w:div w:id="1601447897">
                                                              <w:marLeft w:val="0"/>
                                                              <w:marRight w:val="0"/>
                                                              <w:marTop w:val="0"/>
                                                              <w:marBottom w:val="0"/>
                                                              <w:divBdr>
                                                                <w:top w:val="none" w:sz="0" w:space="0" w:color="auto"/>
                                                                <w:left w:val="none" w:sz="0" w:space="0" w:color="auto"/>
                                                                <w:bottom w:val="none" w:sz="0" w:space="0" w:color="auto"/>
                                                                <w:right w:val="none" w:sz="0" w:space="0" w:color="auto"/>
                                                              </w:divBdr>
                                                              <w:divsChild>
                                                                <w:div w:id="265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1439507">
      <w:bodyDiv w:val="1"/>
      <w:marLeft w:val="0"/>
      <w:marRight w:val="0"/>
      <w:marTop w:val="0"/>
      <w:marBottom w:val="0"/>
      <w:divBdr>
        <w:top w:val="none" w:sz="0" w:space="0" w:color="auto"/>
        <w:left w:val="none" w:sz="0" w:space="0" w:color="auto"/>
        <w:bottom w:val="none" w:sz="0" w:space="0" w:color="auto"/>
        <w:right w:val="none" w:sz="0" w:space="0" w:color="auto"/>
      </w:divBdr>
    </w:div>
    <w:div w:id="2071884788">
      <w:bodyDiv w:val="1"/>
      <w:marLeft w:val="0"/>
      <w:marRight w:val="0"/>
      <w:marTop w:val="0"/>
      <w:marBottom w:val="0"/>
      <w:divBdr>
        <w:top w:val="none" w:sz="0" w:space="0" w:color="auto"/>
        <w:left w:val="none" w:sz="0" w:space="0" w:color="auto"/>
        <w:bottom w:val="none" w:sz="0" w:space="0" w:color="auto"/>
        <w:right w:val="none" w:sz="0" w:space="0" w:color="auto"/>
      </w:divBdr>
    </w:div>
    <w:div w:id="21306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worksafe.nt.gov.au/forms-and-resources/safety-alerts/asbestos-in-insulation-component-of-battery-operated-bee-smokers" TargetMode="External"/><Relationship Id="rId26" Type="http://schemas.openxmlformats.org/officeDocument/2006/relationships/hyperlink" Target="http://www.worksafe.nt.gov.au/" TargetMode="External"/><Relationship Id="rId3" Type="http://schemas.openxmlformats.org/officeDocument/2006/relationships/styles" Target="styles.xml"/><Relationship Id="rId21" Type="http://schemas.openxmlformats.org/officeDocument/2006/relationships/hyperlink" Target="https://worksafe.nt.gov.au/forms-and-resources/safety-alerts/asbestos-in-bunsen-burner-gauze-mats"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orksafe.nt.gov.au/forms-and-resources/safety-alerts/hazards-of-using-load-skates" TargetMode="External"/><Relationship Id="rId25" Type="http://schemas.openxmlformats.org/officeDocument/2006/relationships/hyperlink" Target="https://worksafe.nt.gov.au/forms-and-resources/safety-alerts/safe-accessegress-to-marine-vessels-in-port" TargetMode="External"/><Relationship Id="rId2" Type="http://schemas.openxmlformats.org/officeDocument/2006/relationships/numbering" Target="numbering.xml"/><Relationship Id="rId16" Type="http://schemas.openxmlformats.org/officeDocument/2006/relationships/hyperlink" Target="https://worksafe.nt.gov.au/forms-and-resources/safety-alerts/serious-crush-injury-highlights-failure-of-safety-in-building-and-plant-design" TargetMode="External"/><Relationship Id="rId20" Type="http://schemas.openxmlformats.org/officeDocument/2006/relationships/hyperlink" Target="https://worksafe.nt.gov.au/forms-and-resources/safety-alerts/electrical-safety-risks-in-ceiling-spa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worksafe.nt.gov.au/forms-and-resources/safety-alerts/transportation-risk-of-horizontally-mounted-fire-extinguishers-on-plant-and-equipment" TargetMode="External"/><Relationship Id="rId5" Type="http://schemas.openxmlformats.org/officeDocument/2006/relationships/webSettings" Target="webSettings.xml"/><Relationship Id="rId15" Type="http://schemas.openxmlformats.org/officeDocument/2006/relationships/hyperlink" Target="https://worksafe.nt.gov.au/forms-and-resources/safety-alerts/ride-failure-highlights-the-need-for-rigorous-inspection-and-testing-of-amusement-rides" TargetMode="External"/><Relationship Id="rId23" Type="http://schemas.openxmlformats.org/officeDocument/2006/relationships/hyperlink" Target="https://worksafe.nt.gov.au/forms-and-resources/safety-alerts/crane-owners,-operators-urged-to-conduct-safety-checks" TargetMode="External"/><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s://worksafe.nt.gov.au/forms-and-resources/safety-alerts/safe-use-of-tractors-fitted-with-a-trailing-turf-mower"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yperlink" Target="https://worksafe.nt.gov.au/forms-and-resources/safety-alerts/managing-the-risk-of-sea-snake-bites-in-the-fishing-and-aquaculture-industry"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BB7F89-D2D6-4C7B-BB69-2AF68F20B8F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A2D850B6-0F07-4D3C-A9D9-783270A1FAD7}">
      <dgm:prSet phldrT="[Text]"/>
      <dgm:spPr>
        <a:solidFill>
          <a:srgbClr val="F0904E"/>
        </a:solidFill>
      </dgm:spPr>
      <dgm:t>
        <a:bodyPr/>
        <a:lstStyle/>
        <a:p>
          <a:r>
            <a:rPr lang="en-AU"/>
            <a:t>Executive Director</a:t>
          </a:r>
        </a:p>
      </dgm:t>
    </dgm:pt>
    <dgm:pt modelId="{DBC4CA6A-FC45-451D-BA32-8641A49BF087}" type="parTrans" cxnId="{7503276D-611D-401E-BA97-4CF9646A5ECB}">
      <dgm:prSet/>
      <dgm:spPr/>
      <dgm:t>
        <a:bodyPr/>
        <a:lstStyle/>
        <a:p>
          <a:endParaRPr lang="en-AU"/>
        </a:p>
      </dgm:t>
    </dgm:pt>
    <dgm:pt modelId="{6D1D13CF-AC97-4760-BD98-34D4BA8B65F6}" type="sibTrans" cxnId="{7503276D-611D-401E-BA97-4CF9646A5ECB}">
      <dgm:prSet/>
      <dgm:spPr/>
      <dgm:t>
        <a:bodyPr/>
        <a:lstStyle/>
        <a:p>
          <a:endParaRPr lang="en-AU"/>
        </a:p>
      </dgm:t>
    </dgm:pt>
    <dgm:pt modelId="{54953D5A-3376-4318-B051-8E1BE3F69D64}">
      <dgm:prSet phldrT="[Text]"/>
      <dgm:spPr>
        <a:solidFill>
          <a:srgbClr val="F0904E"/>
        </a:solidFill>
      </dgm:spPr>
      <dgm:t>
        <a:bodyPr/>
        <a:lstStyle/>
        <a:p>
          <a:r>
            <a:rPr lang="en-AU"/>
            <a:t>Operations</a:t>
          </a:r>
        </a:p>
        <a:p>
          <a:r>
            <a:rPr lang="en-AU"/>
            <a:t>33 FTE</a:t>
          </a:r>
        </a:p>
      </dgm:t>
    </dgm:pt>
    <dgm:pt modelId="{B62202CE-4EC1-4995-B048-2A8B3F71AA01}" type="parTrans" cxnId="{46D01928-9327-4442-87B7-527F572244BD}">
      <dgm:prSet/>
      <dgm:spPr/>
      <dgm:t>
        <a:bodyPr/>
        <a:lstStyle/>
        <a:p>
          <a:endParaRPr lang="en-AU"/>
        </a:p>
      </dgm:t>
    </dgm:pt>
    <dgm:pt modelId="{FF553869-C2F5-4119-B051-3EADA8076A64}" type="sibTrans" cxnId="{46D01928-9327-4442-87B7-527F572244BD}">
      <dgm:prSet/>
      <dgm:spPr/>
      <dgm:t>
        <a:bodyPr/>
        <a:lstStyle/>
        <a:p>
          <a:endParaRPr lang="en-AU"/>
        </a:p>
      </dgm:t>
    </dgm:pt>
    <dgm:pt modelId="{F2CE040E-302D-4B48-826F-17D172402AAF}">
      <dgm:prSet/>
      <dgm:spPr>
        <a:solidFill>
          <a:srgbClr val="F0904E"/>
        </a:solidFill>
      </dgm:spPr>
      <dgm:t>
        <a:bodyPr/>
        <a:lstStyle/>
        <a:p>
          <a:r>
            <a:rPr lang="en-AU"/>
            <a:t>Permissioning and Advisory</a:t>
          </a:r>
        </a:p>
        <a:p>
          <a:r>
            <a:rPr lang="en-AU"/>
            <a:t>12 FTE</a:t>
          </a:r>
        </a:p>
      </dgm:t>
    </dgm:pt>
    <dgm:pt modelId="{9D5BA067-D409-46F5-84A6-6EE252D54136}" type="parTrans" cxnId="{5024BA53-F85C-40D3-82E7-39CA130A4973}">
      <dgm:prSet/>
      <dgm:spPr/>
      <dgm:t>
        <a:bodyPr/>
        <a:lstStyle/>
        <a:p>
          <a:endParaRPr lang="en-AU"/>
        </a:p>
      </dgm:t>
    </dgm:pt>
    <dgm:pt modelId="{82AE39A4-828D-4B88-A6A8-9E4C40F4B65F}" type="sibTrans" cxnId="{5024BA53-F85C-40D3-82E7-39CA130A4973}">
      <dgm:prSet/>
      <dgm:spPr/>
      <dgm:t>
        <a:bodyPr/>
        <a:lstStyle/>
        <a:p>
          <a:endParaRPr lang="en-AU"/>
        </a:p>
      </dgm:t>
    </dgm:pt>
    <dgm:pt modelId="{B5D4973C-0E2C-4CF7-AACA-33C1CFA047D9}">
      <dgm:prSet/>
      <dgm:spPr>
        <a:solidFill>
          <a:srgbClr val="F0904E"/>
        </a:solidFill>
      </dgm:spPr>
      <dgm:t>
        <a:bodyPr/>
        <a:lstStyle/>
        <a:p>
          <a:r>
            <a:rPr lang="en-AU"/>
            <a:t>Rehabilitation and Compensation</a:t>
          </a:r>
        </a:p>
        <a:p>
          <a:r>
            <a:rPr lang="en-AU"/>
            <a:t>8 FTE</a:t>
          </a:r>
        </a:p>
      </dgm:t>
    </dgm:pt>
    <dgm:pt modelId="{AACDC703-3F0E-4A07-A8B4-6977270888FA}" type="parTrans" cxnId="{BC18E6C4-9FDE-4EB0-A733-C5F6D5FA25A0}">
      <dgm:prSet/>
      <dgm:spPr/>
      <dgm:t>
        <a:bodyPr/>
        <a:lstStyle/>
        <a:p>
          <a:endParaRPr lang="en-AU"/>
        </a:p>
      </dgm:t>
    </dgm:pt>
    <dgm:pt modelId="{B847F405-7AE0-40AC-BBBE-9C1ADCE4BCB6}" type="sibTrans" cxnId="{BC18E6C4-9FDE-4EB0-A733-C5F6D5FA25A0}">
      <dgm:prSet/>
      <dgm:spPr/>
      <dgm:t>
        <a:bodyPr/>
        <a:lstStyle/>
        <a:p>
          <a:endParaRPr lang="en-AU"/>
        </a:p>
      </dgm:t>
    </dgm:pt>
    <dgm:pt modelId="{7E7D89B4-C00F-4393-BF9D-A337D1892E2B}">
      <dgm:prSet/>
      <dgm:spPr>
        <a:solidFill>
          <a:srgbClr val="F0904E"/>
        </a:solidFill>
      </dgm:spPr>
      <dgm:t>
        <a:bodyPr/>
        <a:lstStyle/>
        <a:p>
          <a:r>
            <a:rPr lang="en-AU"/>
            <a:t>Executive</a:t>
          </a:r>
        </a:p>
        <a:p>
          <a:r>
            <a:rPr lang="en-AU"/>
            <a:t>9 FTE</a:t>
          </a:r>
        </a:p>
      </dgm:t>
    </dgm:pt>
    <dgm:pt modelId="{4944387B-87AF-4C9C-977D-ED8B59080ED6}" type="parTrans" cxnId="{3A765AA8-4D80-46DB-9CF6-904B950B5868}">
      <dgm:prSet/>
      <dgm:spPr/>
      <dgm:t>
        <a:bodyPr/>
        <a:lstStyle/>
        <a:p>
          <a:endParaRPr lang="en-AU"/>
        </a:p>
      </dgm:t>
    </dgm:pt>
    <dgm:pt modelId="{D01C9BEA-5255-4850-8679-59C73395F4C7}" type="sibTrans" cxnId="{3A765AA8-4D80-46DB-9CF6-904B950B5868}">
      <dgm:prSet/>
      <dgm:spPr/>
      <dgm:t>
        <a:bodyPr/>
        <a:lstStyle/>
        <a:p>
          <a:endParaRPr lang="en-AU"/>
        </a:p>
      </dgm:t>
    </dgm:pt>
    <dgm:pt modelId="{F975C06B-8AD9-492B-96C9-2C4CB407D502}" type="pres">
      <dgm:prSet presAssocID="{09BB7F89-D2D6-4C7B-BB69-2AF68F20B8FA}" presName="hierChild1" presStyleCnt="0">
        <dgm:presLayoutVars>
          <dgm:orgChart val="1"/>
          <dgm:chPref val="1"/>
          <dgm:dir/>
          <dgm:animOne val="branch"/>
          <dgm:animLvl val="lvl"/>
          <dgm:resizeHandles/>
        </dgm:presLayoutVars>
      </dgm:prSet>
      <dgm:spPr/>
      <dgm:t>
        <a:bodyPr/>
        <a:lstStyle/>
        <a:p>
          <a:endParaRPr lang="en-AU"/>
        </a:p>
      </dgm:t>
    </dgm:pt>
    <dgm:pt modelId="{C21EF6F4-B6BE-4377-A39E-6189EF4081BE}" type="pres">
      <dgm:prSet presAssocID="{A2D850B6-0F07-4D3C-A9D9-783270A1FAD7}" presName="hierRoot1" presStyleCnt="0">
        <dgm:presLayoutVars>
          <dgm:hierBranch val="init"/>
        </dgm:presLayoutVars>
      </dgm:prSet>
      <dgm:spPr/>
    </dgm:pt>
    <dgm:pt modelId="{9FEA4453-25AE-4136-821A-EC7BEDF55BF8}" type="pres">
      <dgm:prSet presAssocID="{A2D850B6-0F07-4D3C-A9D9-783270A1FAD7}" presName="rootComposite1" presStyleCnt="0"/>
      <dgm:spPr/>
    </dgm:pt>
    <dgm:pt modelId="{3BD410BB-F5AF-4096-81E9-890B350F1F34}" type="pres">
      <dgm:prSet presAssocID="{A2D850B6-0F07-4D3C-A9D9-783270A1FAD7}" presName="rootText1" presStyleLbl="node0" presStyleIdx="0" presStyleCnt="1">
        <dgm:presLayoutVars>
          <dgm:chPref val="3"/>
        </dgm:presLayoutVars>
      </dgm:prSet>
      <dgm:spPr/>
      <dgm:t>
        <a:bodyPr/>
        <a:lstStyle/>
        <a:p>
          <a:endParaRPr lang="en-AU"/>
        </a:p>
      </dgm:t>
    </dgm:pt>
    <dgm:pt modelId="{5CD5CE11-A06D-4B08-9CC5-F1223D75852D}" type="pres">
      <dgm:prSet presAssocID="{A2D850B6-0F07-4D3C-A9D9-783270A1FAD7}" presName="rootConnector1" presStyleLbl="node1" presStyleIdx="0" presStyleCnt="0"/>
      <dgm:spPr/>
      <dgm:t>
        <a:bodyPr/>
        <a:lstStyle/>
        <a:p>
          <a:endParaRPr lang="en-AU"/>
        </a:p>
      </dgm:t>
    </dgm:pt>
    <dgm:pt modelId="{2B3F73B7-D207-4653-BDBB-CB039B498906}" type="pres">
      <dgm:prSet presAssocID="{A2D850B6-0F07-4D3C-A9D9-783270A1FAD7}" presName="hierChild2" presStyleCnt="0"/>
      <dgm:spPr/>
    </dgm:pt>
    <dgm:pt modelId="{F9C00D35-7566-43A3-8D52-D569C93068B2}" type="pres">
      <dgm:prSet presAssocID="{B62202CE-4EC1-4995-B048-2A8B3F71AA01}" presName="Name37" presStyleLbl="parChTrans1D2" presStyleIdx="0" presStyleCnt="4"/>
      <dgm:spPr/>
      <dgm:t>
        <a:bodyPr/>
        <a:lstStyle/>
        <a:p>
          <a:endParaRPr lang="en-AU"/>
        </a:p>
      </dgm:t>
    </dgm:pt>
    <dgm:pt modelId="{5DBB08FE-BA43-4F46-91A5-59C77CFA3821}" type="pres">
      <dgm:prSet presAssocID="{54953D5A-3376-4318-B051-8E1BE3F69D64}" presName="hierRoot2" presStyleCnt="0">
        <dgm:presLayoutVars>
          <dgm:hierBranch val="init"/>
        </dgm:presLayoutVars>
      </dgm:prSet>
      <dgm:spPr/>
    </dgm:pt>
    <dgm:pt modelId="{38E93469-48FC-406A-AD7F-F4BC3435FA5A}" type="pres">
      <dgm:prSet presAssocID="{54953D5A-3376-4318-B051-8E1BE3F69D64}" presName="rootComposite" presStyleCnt="0"/>
      <dgm:spPr/>
    </dgm:pt>
    <dgm:pt modelId="{4D5747B1-0C26-4F97-9041-196715577064}" type="pres">
      <dgm:prSet presAssocID="{54953D5A-3376-4318-B051-8E1BE3F69D64}" presName="rootText" presStyleLbl="node2" presStyleIdx="0" presStyleCnt="4">
        <dgm:presLayoutVars>
          <dgm:chPref val="3"/>
        </dgm:presLayoutVars>
      </dgm:prSet>
      <dgm:spPr/>
      <dgm:t>
        <a:bodyPr/>
        <a:lstStyle/>
        <a:p>
          <a:endParaRPr lang="en-AU"/>
        </a:p>
      </dgm:t>
    </dgm:pt>
    <dgm:pt modelId="{2B3A83B3-B7CE-44C4-A610-B0BB62B34083}" type="pres">
      <dgm:prSet presAssocID="{54953D5A-3376-4318-B051-8E1BE3F69D64}" presName="rootConnector" presStyleLbl="node2" presStyleIdx="0" presStyleCnt="4"/>
      <dgm:spPr/>
      <dgm:t>
        <a:bodyPr/>
        <a:lstStyle/>
        <a:p>
          <a:endParaRPr lang="en-AU"/>
        </a:p>
      </dgm:t>
    </dgm:pt>
    <dgm:pt modelId="{BEA347DF-C789-4297-BD9F-83D5ED4CD033}" type="pres">
      <dgm:prSet presAssocID="{54953D5A-3376-4318-B051-8E1BE3F69D64}" presName="hierChild4" presStyleCnt="0"/>
      <dgm:spPr/>
    </dgm:pt>
    <dgm:pt modelId="{1888E35E-927E-444B-9189-DD1395579D89}" type="pres">
      <dgm:prSet presAssocID="{54953D5A-3376-4318-B051-8E1BE3F69D64}" presName="hierChild5" presStyleCnt="0"/>
      <dgm:spPr/>
    </dgm:pt>
    <dgm:pt modelId="{3DD62DFC-D03F-4C8C-829F-C6D28514C811}" type="pres">
      <dgm:prSet presAssocID="{9D5BA067-D409-46F5-84A6-6EE252D54136}" presName="Name37" presStyleLbl="parChTrans1D2" presStyleIdx="1" presStyleCnt="4"/>
      <dgm:spPr/>
      <dgm:t>
        <a:bodyPr/>
        <a:lstStyle/>
        <a:p>
          <a:endParaRPr lang="en-AU"/>
        </a:p>
      </dgm:t>
    </dgm:pt>
    <dgm:pt modelId="{839EF4EF-71C6-41FA-97B1-A66E7BC961E1}" type="pres">
      <dgm:prSet presAssocID="{F2CE040E-302D-4B48-826F-17D172402AAF}" presName="hierRoot2" presStyleCnt="0">
        <dgm:presLayoutVars>
          <dgm:hierBranch val="init"/>
        </dgm:presLayoutVars>
      </dgm:prSet>
      <dgm:spPr/>
    </dgm:pt>
    <dgm:pt modelId="{14C86244-DD15-44C8-8C5A-70AABBEEB12E}" type="pres">
      <dgm:prSet presAssocID="{F2CE040E-302D-4B48-826F-17D172402AAF}" presName="rootComposite" presStyleCnt="0"/>
      <dgm:spPr/>
    </dgm:pt>
    <dgm:pt modelId="{E3526D58-EEFC-4F45-A434-71C18C9ACE22}" type="pres">
      <dgm:prSet presAssocID="{F2CE040E-302D-4B48-826F-17D172402AAF}" presName="rootText" presStyleLbl="node2" presStyleIdx="1" presStyleCnt="4">
        <dgm:presLayoutVars>
          <dgm:chPref val="3"/>
        </dgm:presLayoutVars>
      </dgm:prSet>
      <dgm:spPr/>
      <dgm:t>
        <a:bodyPr/>
        <a:lstStyle/>
        <a:p>
          <a:endParaRPr lang="en-AU"/>
        </a:p>
      </dgm:t>
    </dgm:pt>
    <dgm:pt modelId="{277C09D3-EA63-4D4D-8341-FFC9D1BF9BF2}" type="pres">
      <dgm:prSet presAssocID="{F2CE040E-302D-4B48-826F-17D172402AAF}" presName="rootConnector" presStyleLbl="node2" presStyleIdx="1" presStyleCnt="4"/>
      <dgm:spPr/>
      <dgm:t>
        <a:bodyPr/>
        <a:lstStyle/>
        <a:p>
          <a:endParaRPr lang="en-AU"/>
        </a:p>
      </dgm:t>
    </dgm:pt>
    <dgm:pt modelId="{71297A73-9A87-4E2D-B8BE-1C9DFDA168F0}" type="pres">
      <dgm:prSet presAssocID="{F2CE040E-302D-4B48-826F-17D172402AAF}" presName="hierChild4" presStyleCnt="0"/>
      <dgm:spPr/>
    </dgm:pt>
    <dgm:pt modelId="{E761AAA7-838C-4247-9AF0-072D735A26B7}" type="pres">
      <dgm:prSet presAssocID="{F2CE040E-302D-4B48-826F-17D172402AAF}" presName="hierChild5" presStyleCnt="0"/>
      <dgm:spPr/>
    </dgm:pt>
    <dgm:pt modelId="{55618236-EEC2-4DB1-AC9F-E3E54F0BD02F}" type="pres">
      <dgm:prSet presAssocID="{AACDC703-3F0E-4A07-A8B4-6977270888FA}" presName="Name37" presStyleLbl="parChTrans1D2" presStyleIdx="2" presStyleCnt="4"/>
      <dgm:spPr/>
      <dgm:t>
        <a:bodyPr/>
        <a:lstStyle/>
        <a:p>
          <a:endParaRPr lang="en-AU"/>
        </a:p>
      </dgm:t>
    </dgm:pt>
    <dgm:pt modelId="{489B18A0-BAA4-4318-8446-86B90983569D}" type="pres">
      <dgm:prSet presAssocID="{B5D4973C-0E2C-4CF7-AACA-33C1CFA047D9}" presName="hierRoot2" presStyleCnt="0">
        <dgm:presLayoutVars>
          <dgm:hierBranch val="init"/>
        </dgm:presLayoutVars>
      </dgm:prSet>
      <dgm:spPr/>
    </dgm:pt>
    <dgm:pt modelId="{8B30A6FE-3B83-4E6D-A455-021E7BA293E9}" type="pres">
      <dgm:prSet presAssocID="{B5D4973C-0E2C-4CF7-AACA-33C1CFA047D9}" presName="rootComposite" presStyleCnt="0"/>
      <dgm:spPr/>
    </dgm:pt>
    <dgm:pt modelId="{BD98D29B-6D9F-490A-B852-2F45004ADA54}" type="pres">
      <dgm:prSet presAssocID="{B5D4973C-0E2C-4CF7-AACA-33C1CFA047D9}" presName="rootText" presStyleLbl="node2" presStyleIdx="2" presStyleCnt="4">
        <dgm:presLayoutVars>
          <dgm:chPref val="3"/>
        </dgm:presLayoutVars>
      </dgm:prSet>
      <dgm:spPr/>
      <dgm:t>
        <a:bodyPr/>
        <a:lstStyle/>
        <a:p>
          <a:endParaRPr lang="en-AU"/>
        </a:p>
      </dgm:t>
    </dgm:pt>
    <dgm:pt modelId="{74730FCD-4126-4F80-8A29-3CD3A4D7E6C5}" type="pres">
      <dgm:prSet presAssocID="{B5D4973C-0E2C-4CF7-AACA-33C1CFA047D9}" presName="rootConnector" presStyleLbl="node2" presStyleIdx="2" presStyleCnt="4"/>
      <dgm:spPr/>
      <dgm:t>
        <a:bodyPr/>
        <a:lstStyle/>
        <a:p>
          <a:endParaRPr lang="en-AU"/>
        </a:p>
      </dgm:t>
    </dgm:pt>
    <dgm:pt modelId="{48CD075F-2681-4E2C-B56F-C84AA7F369C6}" type="pres">
      <dgm:prSet presAssocID="{B5D4973C-0E2C-4CF7-AACA-33C1CFA047D9}" presName="hierChild4" presStyleCnt="0"/>
      <dgm:spPr/>
    </dgm:pt>
    <dgm:pt modelId="{92F23D62-5F07-4090-896C-A1ADA46E892A}" type="pres">
      <dgm:prSet presAssocID="{B5D4973C-0E2C-4CF7-AACA-33C1CFA047D9}" presName="hierChild5" presStyleCnt="0"/>
      <dgm:spPr/>
    </dgm:pt>
    <dgm:pt modelId="{45F0AE15-87F4-444B-9BCA-CAB00E8D6F6D}" type="pres">
      <dgm:prSet presAssocID="{4944387B-87AF-4C9C-977D-ED8B59080ED6}" presName="Name37" presStyleLbl="parChTrans1D2" presStyleIdx="3" presStyleCnt="4"/>
      <dgm:spPr/>
      <dgm:t>
        <a:bodyPr/>
        <a:lstStyle/>
        <a:p>
          <a:endParaRPr lang="en-AU"/>
        </a:p>
      </dgm:t>
    </dgm:pt>
    <dgm:pt modelId="{DFD1B3F5-3346-4FA4-9827-FED197FB39D8}" type="pres">
      <dgm:prSet presAssocID="{7E7D89B4-C00F-4393-BF9D-A337D1892E2B}" presName="hierRoot2" presStyleCnt="0">
        <dgm:presLayoutVars>
          <dgm:hierBranch val="init"/>
        </dgm:presLayoutVars>
      </dgm:prSet>
      <dgm:spPr/>
    </dgm:pt>
    <dgm:pt modelId="{8A5295DA-E2FA-4F65-AD56-3B763F295CE6}" type="pres">
      <dgm:prSet presAssocID="{7E7D89B4-C00F-4393-BF9D-A337D1892E2B}" presName="rootComposite" presStyleCnt="0"/>
      <dgm:spPr/>
    </dgm:pt>
    <dgm:pt modelId="{2F421AB8-877B-41DF-8472-655BFA08F46F}" type="pres">
      <dgm:prSet presAssocID="{7E7D89B4-C00F-4393-BF9D-A337D1892E2B}" presName="rootText" presStyleLbl="node2" presStyleIdx="3" presStyleCnt="4">
        <dgm:presLayoutVars>
          <dgm:chPref val="3"/>
        </dgm:presLayoutVars>
      </dgm:prSet>
      <dgm:spPr/>
      <dgm:t>
        <a:bodyPr/>
        <a:lstStyle/>
        <a:p>
          <a:endParaRPr lang="en-AU"/>
        </a:p>
      </dgm:t>
    </dgm:pt>
    <dgm:pt modelId="{ABE59A17-FA96-40EE-9F57-201E1681A55D}" type="pres">
      <dgm:prSet presAssocID="{7E7D89B4-C00F-4393-BF9D-A337D1892E2B}" presName="rootConnector" presStyleLbl="node2" presStyleIdx="3" presStyleCnt="4"/>
      <dgm:spPr/>
      <dgm:t>
        <a:bodyPr/>
        <a:lstStyle/>
        <a:p>
          <a:endParaRPr lang="en-AU"/>
        </a:p>
      </dgm:t>
    </dgm:pt>
    <dgm:pt modelId="{567BB10B-8BDE-4CA4-B1C1-B07D0B3BD07C}" type="pres">
      <dgm:prSet presAssocID="{7E7D89B4-C00F-4393-BF9D-A337D1892E2B}" presName="hierChild4" presStyleCnt="0"/>
      <dgm:spPr/>
    </dgm:pt>
    <dgm:pt modelId="{6E07881E-7070-4FF3-86AB-69E33C1FAA24}" type="pres">
      <dgm:prSet presAssocID="{7E7D89B4-C00F-4393-BF9D-A337D1892E2B}" presName="hierChild5" presStyleCnt="0"/>
      <dgm:spPr/>
    </dgm:pt>
    <dgm:pt modelId="{DF2F9101-B0AF-4847-AD0C-A7FF3CF86D8A}" type="pres">
      <dgm:prSet presAssocID="{A2D850B6-0F07-4D3C-A9D9-783270A1FAD7}" presName="hierChild3" presStyleCnt="0"/>
      <dgm:spPr/>
    </dgm:pt>
  </dgm:ptLst>
  <dgm:cxnLst>
    <dgm:cxn modelId="{BE51737B-10B3-4990-B717-B1B188071662}" type="presOf" srcId="{54953D5A-3376-4318-B051-8E1BE3F69D64}" destId="{4D5747B1-0C26-4F97-9041-196715577064}" srcOrd="0" destOrd="0" presId="urn:microsoft.com/office/officeart/2005/8/layout/orgChart1"/>
    <dgm:cxn modelId="{3A765AA8-4D80-46DB-9CF6-904B950B5868}" srcId="{A2D850B6-0F07-4D3C-A9D9-783270A1FAD7}" destId="{7E7D89B4-C00F-4393-BF9D-A337D1892E2B}" srcOrd="3" destOrd="0" parTransId="{4944387B-87AF-4C9C-977D-ED8B59080ED6}" sibTransId="{D01C9BEA-5255-4850-8679-59C73395F4C7}"/>
    <dgm:cxn modelId="{61BB5D81-5ED3-460E-A8CA-F879245F321D}" type="presOf" srcId="{09BB7F89-D2D6-4C7B-BB69-2AF68F20B8FA}" destId="{F975C06B-8AD9-492B-96C9-2C4CB407D502}" srcOrd="0" destOrd="0" presId="urn:microsoft.com/office/officeart/2005/8/layout/orgChart1"/>
    <dgm:cxn modelId="{3ED38ECA-B0BF-4AF5-9A0C-4784DAF5A4DA}" type="presOf" srcId="{7E7D89B4-C00F-4393-BF9D-A337D1892E2B}" destId="{2F421AB8-877B-41DF-8472-655BFA08F46F}" srcOrd="0" destOrd="0" presId="urn:microsoft.com/office/officeart/2005/8/layout/orgChart1"/>
    <dgm:cxn modelId="{3772A07F-9243-4D4C-8CB0-E71A4003788E}" type="presOf" srcId="{F2CE040E-302D-4B48-826F-17D172402AAF}" destId="{277C09D3-EA63-4D4D-8341-FFC9D1BF9BF2}" srcOrd="1" destOrd="0" presId="urn:microsoft.com/office/officeart/2005/8/layout/orgChart1"/>
    <dgm:cxn modelId="{DEBE29E8-38AB-452D-BE14-9B682B424629}" type="presOf" srcId="{B5D4973C-0E2C-4CF7-AACA-33C1CFA047D9}" destId="{BD98D29B-6D9F-490A-B852-2F45004ADA54}" srcOrd="0" destOrd="0" presId="urn:microsoft.com/office/officeart/2005/8/layout/orgChart1"/>
    <dgm:cxn modelId="{354FFF69-3CA8-406A-BAD9-CC133A734A55}" type="presOf" srcId="{AACDC703-3F0E-4A07-A8B4-6977270888FA}" destId="{55618236-EEC2-4DB1-AC9F-E3E54F0BD02F}" srcOrd="0" destOrd="0" presId="urn:microsoft.com/office/officeart/2005/8/layout/orgChart1"/>
    <dgm:cxn modelId="{A01E403C-4EAF-4797-8CBA-C39732829775}" type="presOf" srcId="{7E7D89B4-C00F-4393-BF9D-A337D1892E2B}" destId="{ABE59A17-FA96-40EE-9F57-201E1681A55D}" srcOrd="1" destOrd="0" presId="urn:microsoft.com/office/officeart/2005/8/layout/orgChart1"/>
    <dgm:cxn modelId="{65F31DE9-10E2-4EFB-8CC3-5C97CA4445ED}" type="presOf" srcId="{B5D4973C-0E2C-4CF7-AACA-33C1CFA047D9}" destId="{74730FCD-4126-4F80-8A29-3CD3A4D7E6C5}" srcOrd="1" destOrd="0" presId="urn:microsoft.com/office/officeart/2005/8/layout/orgChart1"/>
    <dgm:cxn modelId="{8DECD3BF-E2B0-49EC-92FD-57863569EA74}" type="presOf" srcId="{9D5BA067-D409-46F5-84A6-6EE252D54136}" destId="{3DD62DFC-D03F-4C8C-829F-C6D28514C811}" srcOrd="0" destOrd="0" presId="urn:microsoft.com/office/officeart/2005/8/layout/orgChart1"/>
    <dgm:cxn modelId="{BC18E6C4-9FDE-4EB0-A733-C5F6D5FA25A0}" srcId="{A2D850B6-0F07-4D3C-A9D9-783270A1FAD7}" destId="{B5D4973C-0E2C-4CF7-AACA-33C1CFA047D9}" srcOrd="2" destOrd="0" parTransId="{AACDC703-3F0E-4A07-A8B4-6977270888FA}" sibTransId="{B847F405-7AE0-40AC-BBBE-9C1ADCE4BCB6}"/>
    <dgm:cxn modelId="{46D01928-9327-4442-87B7-527F572244BD}" srcId="{A2D850B6-0F07-4D3C-A9D9-783270A1FAD7}" destId="{54953D5A-3376-4318-B051-8E1BE3F69D64}" srcOrd="0" destOrd="0" parTransId="{B62202CE-4EC1-4995-B048-2A8B3F71AA01}" sibTransId="{FF553869-C2F5-4119-B051-3EADA8076A64}"/>
    <dgm:cxn modelId="{5024BA53-F85C-40D3-82E7-39CA130A4973}" srcId="{A2D850B6-0F07-4D3C-A9D9-783270A1FAD7}" destId="{F2CE040E-302D-4B48-826F-17D172402AAF}" srcOrd="1" destOrd="0" parTransId="{9D5BA067-D409-46F5-84A6-6EE252D54136}" sibTransId="{82AE39A4-828D-4B88-A6A8-9E4C40F4B65F}"/>
    <dgm:cxn modelId="{AFCE691F-17D7-4E99-87F3-C11BF1F8BB3F}" type="presOf" srcId="{B62202CE-4EC1-4995-B048-2A8B3F71AA01}" destId="{F9C00D35-7566-43A3-8D52-D569C93068B2}" srcOrd="0" destOrd="0" presId="urn:microsoft.com/office/officeart/2005/8/layout/orgChart1"/>
    <dgm:cxn modelId="{7ED050FC-89A0-4E60-8448-D4892C847CE1}" type="presOf" srcId="{A2D850B6-0F07-4D3C-A9D9-783270A1FAD7}" destId="{5CD5CE11-A06D-4B08-9CC5-F1223D75852D}" srcOrd="1" destOrd="0" presId="urn:microsoft.com/office/officeart/2005/8/layout/orgChart1"/>
    <dgm:cxn modelId="{E0764AD4-6A5F-4D35-8807-0CB1D1C65EFA}" type="presOf" srcId="{54953D5A-3376-4318-B051-8E1BE3F69D64}" destId="{2B3A83B3-B7CE-44C4-A610-B0BB62B34083}" srcOrd="1" destOrd="0" presId="urn:microsoft.com/office/officeart/2005/8/layout/orgChart1"/>
    <dgm:cxn modelId="{638E409D-3B66-4236-ADC8-0EC86ABB1F67}" type="presOf" srcId="{A2D850B6-0F07-4D3C-A9D9-783270A1FAD7}" destId="{3BD410BB-F5AF-4096-81E9-890B350F1F34}" srcOrd="0" destOrd="0" presId="urn:microsoft.com/office/officeart/2005/8/layout/orgChart1"/>
    <dgm:cxn modelId="{9877F05C-B82E-4720-83FF-BE9DC87DC487}" type="presOf" srcId="{F2CE040E-302D-4B48-826F-17D172402AAF}" destId="{E3526D58-EEFC-4F45-A434-71C18C9ACE22}" srcOrd="0" destOrd="0" presId="urn:microsoft.com/office/officeart/2005/8/layout/orgChart1"/>
    <dgm:cxn modelId="{7503276D-611D-401E-BA97-4CF9646A5ECB}" srcId="{09BB7F89-D2D6-4C7B-BB69-2AF68F20B8FA}" destId="{A2D850B6-0F07-4D3C-A9D9-783270A1FAD7}" srcOrd="0" destOrd="0" parTransId="{DBC4CA6A-FC45-451D-BA32-8641A49BF087}" sibTransId="{6D1D13CF-AC97-4760-BD98-34D4BA8B65F6}"/>
    <dgm:cxn modelId="{D7117C22-BDD7-45D7-8F5D-5B40FD8D6962}" type="presOf" srcId="{4944387B-87AF-4C9C-977D-ED8B59080ED6}" destId="{45F0AE15-87F4-444B-9BCA-CAB00E8D6F6D}" srcOrd="0" destOrd="0" presId="urn:microsoft.com/office/officeart/2005/8/layout/orgChart1"/>
    <dgm:cxn modelId="{F8484193-1034-4AE8-B223-D68A573FB472}" type="presParOf" srcId="{F975C06B-8AD9-492B-96C9-2C4CB407D502}" destId="{C21EF6F4-B6BE-4377-A39E-6189EF4081BE}" srcOrd="0" destOrd="0" presId="urn:microsoft.com/office/officeart/2005/8/layout/orgChart1"/>
    <dgm:cxn modelId="{C62AC619-2498-4DA7-B820-6E7E2D81C6BE}" type="presParOf" srcId="{C21EF6F4-B6BE-4377-A39E-6189EF4081BE}" destId="{9FEA4453-25AE-4136-821A-EC7BEDF55BF8}" srcOrd="0" destOrd="0" presId="urn:microsoft.com/office/officeart/2005/8/layout/orgChart1"/>
    <dgm:cxn modelId="{32347020-51B9-464E-B775-E661EFE5CC86}" type="presParOf" srcId="{9FEA4453-25AE-4136-821A-EC7BEDF55BF8}" destId="{3BD410BB-F5AF-4096-81E9-890B350F1F34}" srcOrd="0" destOrd="0" presId="urn:microsoft.com/office/officeart/2005/8/layout/orgChart1"/>
    <dgm:cxn modelId="{00E7A34B-E42A-4405-9CC9-9BBBFB1431E4}" type="presParOf" srcId="{9FEA4453-25AE-4136-821A-EC7BEDF55BF8}" destId="{5CD5CE11-A06D-4B08-9CC5-F1223D75852D}" srcOrd="1" destOrd="0" presId="urn:microsoft.com/office/officeart/2005/8/layout/orgChart1"/>
    <dgm:cxn modelId="{217FF149-7770-468F-9641-E4BC19D090BE}" type="presParOf" srcId="{C21EF6F4-B6BE-4377-A39E-6189EF4081BE}" destId="{2B3F73B7-D207-4653-BDBB-CB039B498906}" srcOrd="1" destOrd="0" presId="urn:microsoft.com/office/officeart/2005/8/layout/orgChart1"/>
    <dgm:cxn modelId="{A452C305-2FBB-48FF-A108-4AA5288A57C8}" type="presParOf" srcId="{2B3F73B7-D207-4653-BDBB-CB039B498906}" destId="{F9C00D35-7566-43A3-8D52-D569C93068B2}" srcOrd="0" destOrd="0" presId="urn:microsoft.com/office/officeart/2005/8/layout/orgChart1"/>
    <dgm:cxn modelId="{FCD5E034-8A8D-445D-8A3E-8E27F7F9F451}" type="presParOf" srcId="{2B3F73B7-D207-4653-BDBB-CB039B498906}" destId="{5DBB08FE-BA43-4F46-91A5-59C77CFA3821}" srcOrd="1" destOrd="0" presId="urn:microsoft.com/office/officeart/2005/8/layout/orgChart1"/>
    <dgm:cxn modelId="{82FCE6D4-D8D3-4937-8978-00ABD18A640D}" type="presParOf" srcId="{5DBB08FE-BA43-4F46-91A5-59C77CFA3821}" destId="{38E93469-48FC-406A-AD7F-F4BC3435FA5A}" srcOrd="0" destOrd="0" presId="urn:microsoft.com/office/officeart/2005/8/layout/orgChart1"/>
    <dgm:cxn modelId="{6C387838-9221-4524-8F5E-4A0C6FD5B072}" type="presParOf" srcId="{38E93469-48FC-406A-AD7F-F4BC3435FA5A}" destId="{4D5747B1-0C26-4F97-9041-196715577064}" srcOrd="0" destOrd="0" presId="urn:microsoft.com/office/officeart/2005/8/layout/orgChart1"/>
    <dgm:cxn modelId="{C0EEE182-E323-460B-8D0A-E5B1880B608F}" type="presParOf" srcId="{38E93469-48FC-406A-AD7F-F4BC3435FA5A}" destId="{2B3A83B3-B7CE-44C4-A610-B0BB62B34083}" srcOrd="1" destOrd="0" presId="urn:microsoft.com/office/officeart/2005/8/layout/orgChart1"/>
    <dgm:cxn modelId="{1A283FAB-040A-4DA6-9F75-0FFD053596DB}" type="presParOf" srcId="{5DBB08FE-BA43-4F46-91A5-59C77CFA3821}" destId="{BEA347DF-C789-4297-BD9F-83D5ED4CD033}" srcOrd="1" destOrd="0" presId="urn:microsoft.com/office/officeart/2005/8/layout/orgChart1"/>
    <dgm:cxn modelId="{9CD09B46-B8F1-4EE2-A4EE-D338AD7172BC}" type="presParOf" srcId="{5DBB08FE-BA43-4F46-91A5-59C77CFA3821}" destId="{1888E35E-927E-444B-9189-DD1395579D89}" srcOrd="2" destOrd="0" presId="urn:microsoft.com/office/officeart/2005/8/layout/orgChart1"/>
    <dgm:cxn modelId="{BC827FA1-0065-4C61-B5E5-623A25F68011}" type="presParOf" srcId="{2B3F73B7-D207-4653-BDBB-CB039B498906}" destId="{3DD62DFC-D03F-4C8C-829F-C6D28514C811}" srcOrd="2" destOrd="0" presId="urn:microsoft.com/office/officeart/2005/8/layout/orgChart1"/>
    <dgm:cxn modelId="{B29F7E48-F525-45AA-8EF4-366C5CC9DDC6}" type="presParOf" srcId="{2B3F73B7-D207-4653-BDBB-CB039B498906}" destId="{839EF4EF-71C6-41FA-97B1-A66E7BC961E1}" srcOrd="3" destOrd="0" presId="urn:microsoft.com/office/officeart/2005/8/layout/orgChart1"/>
    <dgm:cxn modelId="{EDC50B7F-66B3-496E-8D2B-3C65DF058C73}" type="presParOf" srcId="{839EF4EF-71C6-41FA-97B1-A66E7BC961E1}" destId="{14C86244-DD15-44C8-8C5A-70AABBEEB12E}" srcOrd="0" destOrd="0" presId="urn:microsoft.com/office/officeart/2005/8/layout/orgChart1"/>
    <dgm:cxn modelId="{84307F2E-F48B-411D-BEBE-732C37026BEA}" type="presParOf" srcId="{14C86244-DD15-44C8-8C5A-70AABBEEB12E}" destId="{E3526D58-EEFC-4F45-A434-71C18C9ACE22}" srcOrd="0" destOrd="0" presId="urn:microsoft.com/office/officeart/2005/8/layout/orgChart1"/>
    <dgm:cxn modelId="{46E61627-4DD7-46B0-BEB7-CC3E5C482EA5}" type="presParOf" srcId="{14C86244-DD15-44C8-8C5A-70AABBEEB12E}" destId="{277C09D3-EA63-4D4D-8341-FFC9D1BF9BF2}" srcOrd="1" destOrd="0" presId="urn:microsoft.com/office/officeart/2005/8/layout/orgChart1"/>
    <dgm:cxn modelId="{04AA33D7-7E3A-4F7F-8318-EACE9DFC5820}" type="presParOf" srcId="{839EF4EF-71C6-41FA-97B1-A66E7BC961E1}" destId="{71297A73-9A87-4E2D-B8BE-1C9DFDA168F0}" srcOrd="1" destOrd="0" presId="urn:microsoft.com/office/officeart/2005/8/layout/orgChart1"/>
    <dgm:cxn modelId="{698911C9-E918-4F57-925F-027CACD61853}" type="presParOf" srcId="{839EF4EF-71C6-41FA-97B1-A66E7BC961E1}" destId="{E761AAA7-838C-4247-9AF0-072D735A26B7}" srcOrd="2" destOrd="0" presId="urn:microsoft.com/office/officeart/2005/8/layout/orgChart1"/>
    <dgm:cxn modelId="{DD1427BB-C226-49B6-A988-49F3D0CDB744}" type="presParOf" srcId="{2B3F73B7-D207-4653-BDBB-CB039B498906}" destId="{55618236-EEC2-4DB1-AC9F-E3E54F0BD02F}" srcOrd="4" destOrd="0" presId="urn:microsoft.com/office/officeart/2005/8/layout/orgChart1"/>
    <dgm:cxn modelId="{144A4202-89A0-459C-B525-79EBCF4FF3BA}" type="presParOf" srcId="{2B3F73B7-D207-4653-BDBB-CB039B498906}" destId="{489B18A0-BAA4-4318-8446-86B90983569D}" srcOrd="5" destOrd="0" presId="urn:microsoft.com/office/officeart/2005/8/layout/orgChart1"/>
    <dgm:cxn modelId="{5214CB5E-29C4-4D0E-9927-1A3579AE54EC}" type="presParOf" srcId="{489B18A0-BAA4-4318-8446-86B90983569D}" destId="{8B30A6FE-3B83-4E6D-A455-021E7BA293E9}" srcOrd="0" destOrd="0" presId="urn:microsoft.com/office/officeart/2005/8/layout/orgChart1"/>
    <dgm:cxn modelId="{A47E0E11-3500-418A-A9C7-23E1BA39EDF4}" type="presParOf" srcId="{8B30A6FE-3B83-4E6D-A455-021E7BA293E9}" destId="{BD98D29B-6D9F-490A-B852-2F45004ADA54}" srcOrd="0" destOrd="0" presId="urn:microsoft.com/office/officeart/2005/8/layout/orgChart1"/>
    <dgm:cxn modelId="{06D204DC-2B28-455B-BE79-EBE805F1E900}" type="presParOf" srcId="{8B30A6FE-3B83-4E6D-A455-021E7BA293E9}" destId="{74730FCD-4126-4F80-8A29-3CD3A4D7E6C5}" srcOrd="1" destOrd="0" presId="urn:microsoft.com/office/officeart/2005/8/layout/orgChart1"/>
    <dgm:cxn modelId="{4C102287-B0A4-4F0E-9E40-ADFD9026CD1A}" type="presParOf" srcId="{489B18A0-BAA4-4318-8446-86B90983569D}" destId="{48CD075F-2681-4E2C-B56F-C84AA7F369C6}" srcOrd="1" destOrd="0" presId="urn:microsoft.com/office/officeart/2005/8/layout/orgChart1"/>
    <dgm:cxn modelId="{680A6E11-9383-407F-9873-5B1864F67838}" type="presParOf" srcId="{489B18A0-BAA4-4318-8446-86B90983569D}" destId="{92F23D62-5F07-4090-896C-A1ADA46E892A}" srcOrd="2" destOrd="0" presId="urn:microsoft.com/office/officeart/2005/8/layout/orgChart1"/>
    <dgm:cxn modelId="{38667C0E-EF9B-4D4F-9DE4-BE1CEA57BD44}" type="presParOf" srcId="{2B3F73B7-D207-4653-BDBB-CB039B498906}" destId="{45F0AE15-87F4-444B-9BCA-CAB00E8D6F6D}" srcOrd="6" destOrd="0" presId="urn:microsoft.com/office/officeart/2005/8/layout/orgChart1"/>
    <dgm:cxn modelId="{9A48DE52-7E2B-4D5C-87D2-75780FD87F38}" type="presParOf" srcId="{2B3F73B7-D207-4653-BDBB-CB039B498906}" destId="{DFD1B3F5-3346-4FA4-9827-FED197FB39D8}" srcOrd="7" destOrd="0" presId="urn:microsoft.com/office/officeart/2005/8/layout/orgChart1"/>
    <dgm:cxn modelId="{C0FAF60F-5C4B-48FA-9D4D-F576217A29E3}" type="presParOf" srcId="{DFD1B3F5-3346-4FA4-9827-FED197FB39D8}" destId="{8A5295DA-E2FA-4F65-AD56-3B763F295CE6}" srcOrd="0" destOrd="0" presId="urn:microsoft.com/office/officeart/2005/8/layout/orgChart1"/>
    <dgm:cxn modelId="{50A00B5E-ED46-4ED5-924C-B3590AEE270B}" type="presParOf" srcId="{8A5295DA-E2FA-4F65-AD56-3B763F295CE6}" destId="{2F421AB8-877B-41DF-8472-655BFA08F46F}" srcOrd="0" destOrd="0" presId="urn:microsoft.com/office/officeart/2005/8/layout/orgChart1"/>
    <dgm:cxn modelId="{0E3E0057-04E8-4F6C-B3DA-9985CC2A5CC4}" type="presParOf" srcId="{8A5295DA-E2FA-4F65-AD56-3B763F295CE6}" destId="{ABE59A17-FA96-40EE-9F57-201E1681A55D}" srcOrd="1" destOrd="0" presId="urn:microsoft.com/office/officeart/2005/8/layout/orgChart1"/>
    <dgm:cxn modelId="{765AAF95-489B-42DF-B737-D4477BA618CE}" type="presParOf" srcId="{DFD1B3F5-3346-4FA4-9827-FED197FB39D8}" destId="{567BB10B-8BDE-4CA4-B1C1-B07D0B3BD07C}" srcOrd="1" destOrd="0" presId="urn:microsoft.com/office/officeart/2005/8/layout/orgChart1"/>
    <dgm:cxn modelId="{D4C1F9E2-F133-478B-A233-FAAA7AC32870}" type="presParOf" srcId="{DFD1B3F5-3346-4FA4-9827-FED197FB39D8}" destId="{6E07881E-7070-4FF3-86AB-69E33C1FAA24}" srcOrd="2" destOrd="0" presId="urn:microsoft.com/office/officeart/2005/8/layout/orgChart1"/>
    <dgm:cxn modelId="{10DE69E6-7CD5-45D0-93A8-F12A68FA6E72}" type="presParOf" srcId="{C21EF6F4-B6BE-4377-A39E-6189EF4081BE}" destId="{DF2F9101-B0AF-4847-AD0C-A7FF3CF86D8A}" srcOrd="2" destOrd="0" presId="urn:microsoft.com/office/officeart/2005/8/layout/orgChart1"/>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F0AE15-87F4-444B-9BCA-CAB00E8D6F6D}">
      <dsp:nvSpPr>
        <dsp:cNvPr id="0" name=""/>
        <dsp:cNvSpPr/>
      </dsp:nvSpPr>
      <dsp:spPr>
        <a:xfrm>
          <a:off x="2795587" y="1216358"/>
          <a:ext cx="2189521" cy="253333"/>
        </a:xfrm>
        <a:custGeom>
          <a:avLst/>
          <a:gdLst/>
          <a:ahLst/>
          <a:cxnLst/>
          <a:rect l="0" t="0" r="0" b="0"/>
          <a:pathLst>
            <a:path>
              <a:moveTo>
                <a:pt x="0" y="0"/>
              </a:moveTo>
              <a:lnTo>
                <a:pt x="0" y="126666"/>
              </a:lnTo>
              <a:lnTo>
                <a:pt x="2189521" y="126666"/>
              </a:lnTo>
              <a:lnTo>
                <a:pt x="2189521" y="2533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618236-EEC2-4DB1-AC9F-E3E54F0BD02F}">
      <dsp:nvSpPr>
        <dsp:cNvPr id="0" name=""/>
        <dsp:cNvSpPr/>
      </dsp:nvSpPr>
      <dsp:spPr>
        <a:xfrm>
          <a:off x="2795587" y="1216358"/>
          <a:ext cx="729840" cy="253333"/>
        </a:xfrm>
        <a:custGeom>
          <a:avLst/>
          <a:gdLst/>
          <a:ahLst/>
          <a:cxnLst/>
          <a:rect l="0" t="0" r="0" b="0"/>
          <a:pathLst>
            <a:path>
              <a:moveTo>
                <a:pt x="0" y="0"/>
              </a:moveTo>
              <a:lnTo>
                <a:pt x="0" y="126666"/>
              </a:lnTo>
              <a:lnTo>
                <a:pt x="729840" y="126666"/>
              </a:lnTo>
              <a:lnTo>
                <a:pt x="729840" y="2533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D62DFC-D03F-4C8C-829F-C6D28514C811}">
      <dsp:nvSpPr>
        <dsp:cNvPr id="0" name=""/>
        <dsp:cNvSpPr/>
      </dsp:nvSpPr>
      <dsp:spPr>
        <a:xfrm>
          <a:off x="2065747" y="1216358"/>
          <a:ext cx="729840" cy="253333"/>
        </a:xfrm>
        <a:custGeom>
          <a:avLst/>
          <a:gdLst/>
          <a:ahLst/>
          <a:cxnLst/>
          <a:rect l="0" t="0" r="0" b="0"/>
          <a:pathLst>
            <a:path>
              <a:moveTo>
                <a:pt x="729840" y="0"/>
              </a:moveTo>
              <a:lnTo>
                <a:pt x="729840" y="126666"/>
              </a:lnTo>
              <a:lnTo>
                <a:pt x="0" y="126666"/>
              </a:lnTo>
              <a:lnTo>
                <a:pt x="0" y="2533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C00D35-7566-43A3-8D52-D569C93068B2}">
      <dsp:nvSpPr>
        <dsp:cNvPr id="0" name=""/>
        <dsp:cNvSpPr/>
      </dsp:nvSpPr>
      <dsp:spPr>
        <a:xfrm>
          <a:off x="606066" y="1216358"/>
          <a:ext cx="2189521" cy="253333"/>
        </a:xfrm>
        <a:custGeom>
          <a:avLst/>
          <a:gdLst/>
          <a:ahLst/>
          <a:cxnLst/>
          <a:rect l="0" t="0" r="0" b="0"/>
          <a:pathLst>
            <a:path>
              <a:moveTo>
                <a:pt x="2189521" y="0"/>
              </a:moveTo>
              <a:lnTo>
                <a:pt x="2189521" y="126666"/>
              </a:lnTo>
              <a:lnTo>
                <a:pt x="0" y="126666"/>
              </a:lnTo>
              <a:lnTo>
                <a:pt x="0" y="2533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D410BB-F5AF-4096-81E9-890B350F1F34}">
      <dsp:nvSpPr>
        <dsp:cNvPr id="0" name=""/>
        <dsp:cNvSpPr/>
      </dsp:nvSpPr>
      <dsp:spPr>
        <a:xfrm>
          <a:off x="2192413" y="613184"/>
          <a:ext cx="1206347" cy="603173"/>
        </a:xfrm>
        <a:prstGeom prst="rect">
          <a:avLst/>
        </a:prstGeom>
        <a:solidFill>
          <a:srgbClr val="F0904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Executive Director</a:t>
          </a:r>
        </a:p>
      </dsp:txBody>
      <dsp:txXfrm>
        <a:off x="2192413" y="613184"/>
        <a:ext cx="1206347" cy="603173"/>
      </dsp:txXfrm>
    </dsp:sp>
    <dsp:sp modelId="{4D5747B1-0C26-4F97-9041-196715577064}">
      <dsp:nvSpPr>
        <dsp:cNvPr id="0" name=""/>
        <dsp:cNvSpPr/>
      </dsp:nvSpPr>
      <dsp:spPr>
        <a:xfrm>
          <a:off x="2892" y="1469691"/>
          <a:ext cx="1206347" cy="603173"/>
        </a:xfrm>
        <a:prstGeom prst="rect">
          <a:avLst/>
        </a:prstGeom>
        <a:solidFill>
          <a:srgbClr val="F0904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Operations</a:t>
          </a:r>
        </a:p>
        <a:p>
          <a:pPr lvl="0" algn="ctr" defTabSz="533400">
            <a:lnSpc>
              <a:spcPct val="90000"/>
            </a:lnSpc>
            <a:spcBef>
              <a:spcPct val="0"/>
            </a:spcBef>
            <a:spcAft>
              <a:spcPct val="35000"/>
            </a:spcAft>
          </a:pPr>
          <a:r>
            <a:rPr lang="en-AU" sz="1200" kern="1200"/>
            <a:t>33 FTE</a:t>
          </a:r>
        </a:p>
      </dsp:txBody>
      <dsp:txXfrm>
        <a:off x="2892" y="1469691"/>
        <a:ext cx="1206347" cy="603173"/>
      </dsp:txXfrm>
    </dsp:sp>
    <dsp:sp modelId="{E3526D58-EEFC-4F45-A434-71C18C9ACE22}">
      <dsp:nvSpPr>
        <dsp:cNvPr id="0" name=""/>
        <dsp:cNvSpPr/>
      </dsp:nvSpPr>
      <dsp:spPr>
        <a:xfrm>
          <a:off x="1462573" y="1469691"/>
          <a:ext cx="1206347" cy="603173"/>
        </a:xfrm>
        <a:prstGeom prst="rect">
          <a:avLst/>
        </a:prstGeom>
        <a:solidFill>
          <a:srgbClr val="F0904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Permissioning and Advisory</a:t>
          </a:r>
        </a:p>
        <a:p>
          <a:pPr lvl="0" algn="ctr" defTabSz="533400">
            <a:lnSpc>
              <a:spcPct val="90000"/>
            </a:lnSpc>
            <a:spcBef>
              <a:spcPct val="0"/>
            </a:spcBef>
            <a:spcAft>
              <a:spcPct val="35000"/>
            </a:spcAft>
          </a:pPr>
          <a:r>
            <a:rPr lang="en-AU" sz="1200" kern="1200"/>
            <a:t>12 FTE</a:t>
          </a:r>
        </a:p>
      </dsp:txBody>
      <dsp:txXfrm>
        <a:off x="1462573" y="1469691"/>
        <a:ext cx="1206347" cy="603173"/>
      </dsp:txXfrm>
    </dsp:sp>
    <dsp:sp modelId="{BD98D29B-6D9F-490A-B852-2F45004ADA54}">
      <dsp:nvSpPr>
        <dsp:cNvPr id="0" name=""/>
        <dsp:cNvSpPr/>
      </dsp:nvSpPr>
      <dsp:spPr>
        <a:xfrm>
          <a:off x="2922254" y="1469691"/>
          <a:ext cx="1206347" cy="603173"/>
        </a:xfrm>
        <a:prstGeom prst="rect">
          <a:avLst/>
        </a:prstGeom>
        <a:solidFill>
          <a:srgbClr val="F0904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Rehabilitation and Compensation</a:t>
          </a:r>
        </a:p>
        <a:p>
          <a:pPr lvl="0" algn="ctr" defTabSz="533400">
            <a:lnSpc>
              <a:spcPct val="90000"/>
            </a:lnSpc>
            <a:spcBef>
              <a:spcPct val="0"/>
            </a:spcBef>
            <a:spcAft>
              <a:spcPct val="35000"/>
            </a:spcAft>
          </a:pPr>
          <a:r>
            <a:rPr lang="en-AU" sz="1200" kern="1200"/>
            <a:t>8 FTE</a:t>
          </a:r>
        </a:p>
      </dsp:txBody>
      <dsp:txXfrm>
        <a:off x="2922254" y="1469691"/>
        <a:ext cx="1206347" cy="603173"/>
      </dsp:txXfrm>
    </dsp:sp>
    <dsp:sp modelId="{2F421AB8-877B-41DF-8472-655BFA08F46F}">
      <dsp:nvSpPr>
        <dsp:cNvPr id="0" name=""/>
        <dsp:cNvSpPr/>
      </dsp:nvSpPr>
      <dsp:spPr>
        <a:xfrm>
          <a:off x="4381934" y="1469691"/>
          <a:ext cx="1206347" cy="603173"/>
        </a:xfrm>
        <a:prstGeom prst="rect">
          <a:avLst/>
        </a:prstGeom>
        <a:solidFill>
          <a:srgbClr val="F0904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Executive</a:t>
          </a:r>
        </a:p>
        <a:p>
          <a:pPr lvl="0" algn="ctr" defTabSz="533400">
            <a:lnSpc>
              <a:spcPct val="90000"/>
            </a:lnSpc>
            <a:spcBef>
              <a:spcPct val="0"/>
            </a:spcBef>
            <a:spcAft>
              <a:spcPct val="35000"/>
            </a:spcAft>
          </a:pPr>
          <a:r>
            <a:rPr lang="en-AU" sz="1200" kern="1200"/>
            <a:t>9 FTE</a:t>
          </a:r>
        </a:p>
      </dsp:txBody>
      <dsp:txXfrm>
        <a:off x="4381934" y="1469691"/>
        <a:ext cx="1206347" cy="6031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64109-F31E-4E3D-90F3-2ED0AA51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4547</Words>
  <Characters>25919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Hall</dc:creator>
  <cp:keywords/>
  <dc:description/>
  <cp:lastModifiedBy>Lorna Lawrence</cp:lastModifiedBy>
  <cp:revision>2</cp:revision>
  <cp:lastPrinted>2018-09-11T02:06:00Z</cp:lastPrinted>
  <dcterms:created xsi:type="dcterms:W3CDTF">2020-05-18T02:44:00Z</dcterms:created>
  <dcterms:modified xsi:type="dcterms:W3CDTF">2020-05-18T02:44:00Z</dcterms:modified>
</cp:coreProperties>
</file>