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D9" w:rsidRPr="004F4DD4" w:rsidRDefault="004F4DD4" w:rsidP="004F4DD4">
      <w:pPr>
        <w:pStyle w:val="Title"/>
        <w:spacing w:before="600"/>
        <w:jc w:val="center"/>
      </w:pPr>
      <w:bookmarkStart w:id="0" w:name="_GoBack"/>
      <w:bookmarkEnd w:id="0"/>
      <w:r>
        <w:t>Electricity Safety Regulator</w:t>
      </w:r>
    </w:p>
    <w:p w:rsidR="00EA1072" w:rsidRPr="00960F15" w:rsidRDefault="004F4DD4" w:rsidP="004F4DD4">
      <w:pPr>
        <w:pStyle w:val="Subtitle"/>
        <w:jc w:val="center"/>
        <w:rPr>
          <w:i/>
        </w:rPr>
      </w:pPr>
      <w:r w:rsidRPr="00960F15">
        <w:rPr>
          <w:i/>
        </w:rPr>
        <w:t>Electricity Reform Act</w:t>
      </w:r>
    </w:p>
    <w:p w:rsidR="00490117" w:rsidRDefault="004F4DD4" w:rsidP="004F4DD4">
      <w:pPr>
        <w:pStyle w:val="Title"/>
        <w:spacing w:before="5760"/>
        <w:jc w:val="center"/>
      </w:pPr>
      <w:r>
        <w:t>Annual Report 2013-2014</w:t>
      </w:r>
    </w:p>
    <w:p w:rsidR="00490117" w:rsidRDefault="00490117" w:rsidP="00490117">
      <w:r>
        <w:br w:type="page"/>
      </w:r>
    </w:p>
    <w:sdt>
      <w:sdtPr>
        <w:rPr>
          <w:rFonts w:eastAsiaTheme="minorHAnsi" w:cstheme="minorBidi"/>
          <w:b w:val="0"/>
          <w:bCs w:val="0"/>
          <w:sz w:val="24"/>
          <w:szCs w:val="22"/>
        </w:rPr>
        <w:id w:val="-1996102459"/>
        <w:docPartObj>
          <w:docPartGallery w:val="Table of Contents"/>
          <w:docPartUnique/>
        </w:docPartObj>
      </w:sdtPr>
      <w:sdtEndPr>
        <w:rPr>
          <w:noProof/>
        </w:rPr>
      </w:sdtEndPr>
      <w:sdtContent>
        <w:p w:rsidR="00490117" w:rsidRPr="00490117" w:rsidRDefault="00490117" w:rsidP="007F1F0F">
          <w:pPr>
            <w:pStyle w:val="Heading1"/>
            <w:spacing w:before="720" w:after="240"/>
            <w:ind w:left="0" w:firstLine="284"/>
            <w:rPr>
              <w:rStyle w:val="Heading1Char"/>
              <w:b/>
            </w:rPr>
          </w:pPr>
          <w:r w:rsidRPr="00490117">
            <w:rPr>
              <w:rStyle w:val="Heading1Char"/>
              <w:b/>
            </w:rPr>
            <w:t>Contents</w:t>
          </w:r>
        </w:p>
        <w:p w:rsidR="00490117" w:rsidRDefault="00490117" w:rsidP="007F1F0F">
          <w:pPr>
            <w:pStyle w:val="TOC1"/>
            <w:spacing w:before="120" w:after="120"/>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412449810" w:history="1">
            <w:r w:rsidRPr="00A6494B">
              <w:rPr>
                <w:rStyle w:val="Hyperlink"/>
                <w:noProof/>
              </w:rPr>
              <w:t>Role and Responsibilities of the Electricity Safety Regulator</w:t>
            </w:r>
            <w:r>
              <w:rPr>
                <w:noProof/>
                <w:webHidden/>
              </w:rPr>
              <w:tab/>
            </w:r>
            <w:r>
              <w:rPr>
                <w:noProof/>
                <w:webHidden/>
              </w:rPr>
              <w:fldChar w:fldCharType="begin"/>
            </w:r>
            <w:r>
              <w:rPr>
                <w:noProof/>
                <w:webHidden/>
              </w:rPr>
              <w:instrText xml:space="preserve"> PAGEREF _Toc412449810 \h </w:instrText>
            </w:r>
            <w:r>
              <w:rPr>
                <w:noProof/>
                <w:webHidden/>
              </w:rPr>
            </w:r>
            <w:r>
              <w:rPr>
                <w:noProof/>
                <w:webHidden/>
              </w:rPr>
              <w:fldChar w:fldCharType="separate"/>
            </w:r>
            <w:r>
              <w:rPr>
                <w:noProof/>
                <w:webHidden/>
              </w:rPr>
              <w:t>3</w:t>
            </w:r>
            <w:r>
              <w:rPr>
                <w:noProof/>
                <w:webHidden/>
              </w:rPr>
              <w:fldChar w:fldCharType="end"/>
            </w:r>
          </w:hyperlink>
        </w:p>
        <w:p w:rsidR="00490117" w:rsidRDefault="00CA64E6" w:rsidP="007F1F0F">
          <w:pPr>
            <w:pStyle w:val="TOC1"/>
            <w:spacing w:before="120" w:after="120"/>
            <w:rPr>
              <w:rFonts w:asciiTheme="minorHAnsi" w:eastAsiaTheme="minorEastAsia" w:hAnsiTheme="minorHAnsi"/>
              <w:noProof/>
              <w:sz w:val="22"/>
              <w:lang w:eastAsia="en-AU"/>
            </w:rPr>
          </w:pPr>
          <w:hyperlink w:anchor="_Toc412449811" w:history="1">
            <w:r w:rsidR="00490117" w:rsidRPr="00A6494B">
              <w:rPr>
                <w:rStyle w:val="Hyperlink"/>
                <w:noProof/>
              </w:rPr>
              <w:t>Electricity Reform (Safety and Technical) Regulations</w:t>
            </w:r>
            <w:r w:rsidR="00490117">
              <w:rPr>
                <w:noProof/>
                <w:webHidden/>
              </w:rPr>
              <w:tab/>
            </w:r>
            <w:r w:rsidR="00490117">
              <w:rPr>
                <w:noProof/>
                <w:webHidden/>
              </w:rPr>
              <w:fldChar w:fldCharType="begin"/>
            </w:r>
            <w:r w:rsidR="00490117">
              <w:rPr>
                <w:noProof/>
                <w:webHidden/>
              </w:rPr>
              <w:instrText xml:space="preserve"> PAGEREF _Toc412449811 \h </w:instrText>
            </w:r>
            <w:r w:rsidR="00490117">
              <w:rPr>
                <w:noProof/>
                <w:webHidden/>
              </w:rPr>
            </w:r>
            <w:r w:rsidR="00490117">
              <w:rPr>
                <w:noProof/>
                <w:webHidden/>
              </w:rPr>
              <w:fldChar w:fldCharType="separate"/>
            </w:r>
            <w:r w:rsidR="00490117">
              <w:rPr>
                <w:noProof/>
                <w:webHidden/>
              </w:rPr>
              <w:t>4</w:t>
            </w:r>
            <w:r w:rsidR="00490117">
              <w:rPr>
                <w:noProof/>
                <w:webHidden/>
              </w:rPr>
              <w:fldChar w:fldCharType="end"/>
            </w:r>
          </w:hyperlink>
        </w:p>
        <w:p w:rsidR="00490117" w:rsidRDefault="00CA64E6" w:rsidP="007F1F0F">
          <w:pPr>
            <w:pStyle w:val="TOC1"/>
            <w:spacing w:before="120" w:after="120"/>
            <w:rPr>
              <w:rFonts w:asciiTheme="minorHAnsi" w:eastAsiaTheme="minorEastAsia" w:hAnsiTheme="minorHAnsi"/>
              <w:noProof/>
              <w:sz w:val="22"/>
              <w:lang w:eastAsia="en-AU"/>
            </w:rPr>
          </w:pPr>
          <w:hyperlink w:anchor="_Toc412449812" w:history="1">
            <w:r w:rsidR="00490117" w:rsidRPr="00A6494B">
              <w:rPr>
                <w:rStyle w:val="Hyperlink"/>
                <w:noProof/>
              </w:rPr>
              <w:t>Work Health and Safety (NUL) Regulations</w:t>
            </w:r>
            <w:r w:rsidR="00490117">
              <w:rPr>
                <w:noProof/>
                <w:webHidden/>
              </w:rPr>
              <w:tab/>
            </w:r>
            <w:r w:rsidR="00490117">
              <w:rPr>
                <w:noProof/>
                <w:webHidden/>
              </w:rPr>
              <w:fldChar w:fldCharType="begin"/>
            </w:r>
            <w:r w:rsidR="00490117">
              <w:rPr>
                <w:noProof/>
                <w:webHidden/>
              </w:rPr>
              <w:instrText xml:space="preserve"> PAGEREF _Toc412449812 \h </w:instrText>
            </w:r>
            <w:r w:rsidR="00490117">
              <w:rPr>
                <w:noProof/>
                <w:webHidden/>
              </w:rPr>
            </w:r>
            <w:r w:rsidR="00490117">
              <w:rPr>
                <w:noProof/>
                <w:webHidden/>
              </w:rPr>
              <w:fldChar w:fldCharType="separate"/>
            </w:r>
            <w:r w:rsidR="00490117">
              <w:rPr>
                <w:noProof/>
                <w:webHidden/>
              </w:rPr>
              <w:t>4</w:t>
            </w:r>
            <w:r w:rsidR="00490117">
              <w:rPr>
                <w:noProof/>
                <w:webHidden/>
              </w:rPr>
              <w:fldChar w:fldCharType="end"/>
            </w:r>
          </w:hyperlink>
        </w:p>
        <w:p w:rsidR="00490117" w:rsidRDefault="00CA64E6" w:rsidP="007F1F0F">
          <w:pPr>
            <w:pStyle w:val="TOC1"/>
            <w:spacing w:before="120" w:after="120"/>
            <w:rPr>
              <w:rFonts w:asciiTheme="minorHAnsi" w:eastAsiaTheme="minorEastAsia" w:hAnsiTheme="minorHAnsi"/>
              <w:noProof/>
              <w:sz w:val="22"/>
              <w:lang w:eastAsia="en-AU"/>
            </w:rPr>
          </w:pPr>
          <w:hyperlink w:anchor="_Toc412449813" w:history="1">
            <w:r w:rsidR="00490117" w:rsidRPr="00A6494B">
              <w:rPr>
                <w:rStyle w:val="Hyperlink"/>
                <w:noProof/>
              </w:rPr>
              <w:t>Public Awareness and Advice</w:t>
            </w:r>
            <w:r w:rsidR="00490117">
              <w:rPr>
                <w:noProof/>
                <w:webHidden/>
              </w:rPr>
              <w:tab/>
            </w:r>
            <w:r w:rsidR="00490117">
              <w:rPr>
                <w:noProof/>
                <w:webHidden/>
              </w:rPr>
              <w:fldChar w:fldCharType="begin"/>
            </w:r>
            <w:r w:rsidR="00490117">
              <w:rPr>
                <w:noProof/>
                <w:webHidden/>
              </w:rPr>
              <w:instrText xml:space="preserve"> PAGEREF _Toc412449813 \h </w:instrText>
            </w:r>
            <w:r w:rsidR="00490117">
              <w:rPr>
                <w:noProof/>
                <w:webHidden/>
              </w:rPr>
            </w:r>
            <w:r w:rsidR="00490117">
              <w:rPr>
                <w:noProof/>
                <w:webHidden/>
              </w:rPr>
              <w:fldChar w:fldCharType="separate"/>
            </w:r>
            <w:r w:rsidR="00490117">
              <w:rPr>
                <w:noProof/>
                <w:webHidden/>
              </w:rPr>
              <w:t>4</w:t>
            </w:r>
            <w:r w:rsidR="00490117">
              <w:rPr>
                <w:noProof/>
                <w:webHidden/>
              </w:rPr>
              <w:fldChar w:fldCharType="end"/>
            </w:r>
          </w:hyperlink>
        </w:p>
        <w:p w:rsidR="00490117" w:rsidRDefault="00CA64E6" w:rsidP="007F1F0F">
          <w:pPr>
            <w:pStyle w:val="TOC2"/>
            <w:spacing w:before="120" w:after="120"/>
            <w:rPr>
              <w:rFonts w:asciiTheme="minorHAnsi" w:eastAsiaTheme="minorEastAsia" w:hAnsiTheme="minorHAnsi"/>
              <w:noProof/>
              <w:sz w:val="22"/>
              <w:lang w:eastAsia="en-AU"/>
            </w:rPr>
          </w:pPr>
          <w:hyperlink w:anchor="_Toc412449814" w:history="1">
            <w:r w:rsidR="00490117" w:rsidRPr="00A6494B">
              <w:rPr>
                <w:rStyle w:val="Hyperlink"/>
                <w:noProof/>
              </w:rPr>
              <w:t>Checklists:</w:t>
            </w:r>
            <w:r w:rsidR="00490117">
              <w:rPr>
                <w:noProof/>
                <w:webHidden/>
              </w:rPr>
              <w:tab/>
            </w:r>
            <w:r w:rsidR="00490117">
              <w:rPr>
                <w:noProof/>
                <w:webHidden/>
              </w:rPr>
              <w:fldChar w:fldCharType="begin"/>
            </w:r>
            <w:r w:rsidR="00490117">
              <w:rPr>
                <w:noProof/>
                <w:webHidden/>
              </w:rPr>
              <w:instrText xml:space="preserve"> PAGEREF _Toc412449814 \h </w:instrText>
            </w:r>
            <w:r w:rsidR="00490117">
              <w:rPr>
                <w:noProof/>
                <w:webHidden/>
              </w:rPr>
            </w:r>
            <w:r w:rsidR="00490117">
              <w:rPr>
                <w:noProof/>
                <w:webHidden/>
              </w:rPr>
              <w:fldChar w:fldCharType="separate"/>
            </w:r>
            <w:r w:rsidR="00490117">
              <w:rPr>
                <w:noProof/>
                <w:webHidden/>
              </w:rPr>
              <w:t>4</w:t>
            </w:r>
            <w:r w:rsidR="00490117">
              <w:rPr>
                <w:noProof/>
                <w:webHidden/>
              </w:rPr>
              <w:fldChar w:fldCharType="end"/>
            </w:r>
          </w:hyperlink>
        </w:p>
        <w:p w:rsidR="00490117" w:rsidRDefault="00CA64E6" w:rsidP="007F1F0F">
          <w:pPr>
            <w:pStyle w:val="TOC2"/>
            <w:spacing w:before="120" w:after="120"/>
            <w:rPr>
              <w:rFonts w:asciiTheme="minorHAnsi" w:eastAsiaTheme="minorEastAsia" w:hAnsiTheme="minorHAnsi"/>
              <w:noProof/>
              <w:sz w:val="22"/>
              <w:lang w:eastAsia="en-AU"/>
            </w:rPr>
          </w:pPr>
          <w:hyperlink w:anchor="_Toc412449815" w:history="1">
            <w:r w:rsidR="00490117" w:rsidRPr="00A6494B">
              <w:rPr>
                <w:rStyle w:val="Hyperlink"/>
                <w:noProof/>
              </w:rPr>
              <w:t>Bulletins:</w:t>
            </w:r>
            <w:r w:rsidR="00490117">
              <w:rPr>
                <w:noProof/>
                <w:webHidden/>
              </w:rPr>
              <w:tab/>
            </w:r>
            <w:r w:rsidR="00490117">
              <w:rPr>
                <w:noProof/>
                <w:webHidden/>
              </w:rPr>
              <w:fldChar w:fldCharType="begin"/>
            </w:r>
            <w:r w:rsidR="00490117">
              <w:rPr>
                <w:noProof/>
                <w:webHidden/>
              </w:rPr>
              <w:instrText xml:space="preserve"> PAGEREF _Toc412449815 \h </w:instrText>
            </w:r>
            <w:r w:rsidR="00490117">
              <w:rPr>
                <w:noProof/>
                <w:webHidden/>
              </w:rPr>
            </w:r>
            <w:r w:rsidR="00490117">
              <w:rPr>
                <w:noProof/>
                <w:webHidden/>
              </w:rPr>
              <w:fldChar w:fldCharType="separate"/>
            </w:r>
            <w:r w:rsidR="00490117">
              <w:rPr>
                <w:noProof/>
                <w:webHidden/>
              </w:rPr>
              <w:t>4</w:t>
            </w:r>
            <w:r w:rsidR="00490117">
              <w:rPr>
                <w:noProof/>
                <w:webHidden/>
              </w:rPr>
              <w:fldChar w:fldCharType="end"/>
            </w:r>
          </w:hyperlink>
        </w:p>
        <w:p w:rsidR="00490117" w:rsidRDefault="00CA64E6" w:rsidP="007F1F0F">
          <w:pPr>
            <w:pStyle w:val="TOC1"/>
            <w:spacing w:before="120" w:after="120"/>
            <w:rPr>
              <w:rFonts w:asciiTheme="minorHAnsi" w:eastAsiaTheme="minorEastAsia" w:hAnsiTheme="minorHAnsi"/>
              <w:noProof/>
              <w:sz w:val="22"/>
              <w:lang w:eastAsia="en-AU"/>
            </w:rPr>
          </w:pPr>
          <w:hyperlink w:anchor="_Toc412449816" w:history="1">
            <w:r w:rsidR="00490117" w:rsidRPr="00A6494B">
              <w:rPr>
                <w:rStyle w:val="Hyperlink"/>
                <w:noProof/>
              </w:rPr>
              <w:t>Activities of the Electrical Safety Regulator for 2013-2014</w:t>
            </w:r>
            <w:r w:rsidR="00490117">
              <w:rPr>
                <w:noProof/>
                <w:webHidden/>
              </w:rPr>
              <w:tab/>
            </w:r>
            <w:r w:rsidR="00490117">
              <w:rPr>
                <w:noProof/>
                <w:webHidden/>
              </w:rPr>
              <w:fldChar w:fldCharType="begin"/>
            </w:r>
            <w:r w:rsidR="00490117">
              <w:rPr>
                <w:noProof/>
                <w:webHidden/>
              </w:rPr>
              <w:instrText xml:space="preserve"> PAGEREF _Toc412449816 \h </w:instrText>
            </w:r>
            <w:r w:rsidR="00490117">
              <w:rPr>
                <w:noProof/>
                <w:webHidden/>
              </w:rPr>
            </w:r>
            <w:r w:rsidR="00490117">
              <w:rPr>
                <w:noProof/>
                <w:webHidden/>
              </w:rPr>
              <w:fldChar w:fldCharType="separate"/>
            </w:r>
            <w:r w:rsidR="00490117">
              <w:rPr>
                <w:noProof/>
                <w:webHidden/>
              </w:rPr>
              <w:t>6</w:t>
            </w:r>
            <w:r w:rsidR="00490117">
              <w:rPr>
                <w:noProof/>
                <w:webHidden/>
              </w:rPr>
              <w:fldChar w:fldCharType="end"/>
            </w:r>
          </w:hyperlink>
        </w:p>
        <w:p w:rsidR="004F4DD4" w:rsidRDefault="00490117" w:rsidP="00490117">
          <w:pPr>
            <w:ind w:left="0"/>
          </w:pPr>
          <w:r>
            <w:rPr>
              <w:b/>
              <w:bCs/>
              <w:noProof/>
            </w:rPr>
            <w:fldChar w:fldCharType="end"/>
          </w:r>
        </w:p>
      </w:sdtContent>
    </w:sdt>
    <w:p w:rsidR="002408E3" w:rsidRPr="00E73B01" w:rsidRDefault="004F4DD4" w:rsidP="00490117">
      <w:pPr>
        <w:pStyle w:val="Heading1"/>
        <w:ind w:left="0" w:firstLine="567"/>
      </w:pPr>
      <w:r>
        <w:br w:type="page"/>
      </w:r>
      <w:bookmarkStart w:id="1" w:name="_Toc412449810"/>
      <w:r>
        <w:lastRenderedPageBreak/>
        <w:t>Role and Responsibilities of the Electricity Safety Regulator</w:t>
      </w:r>
      <w:bookmarkEnd w:id="1"/>
    </w:p>
    <w:p w:rsidR="004F4DD4" w:rsidRDefault="004F4DD4" w:rsidP="00E11F3F">
      <w:pPr>
        <w:ind w:left="567" w:right="686"/>
      </w:pPr>
      <w:r>
        <w:t xml:space="preserve">The role of the Electricity Safety Regulator was established by the introduction of the </w:t>
      </w:r>
      <w:r w:rsidRPr="00A04005">
        <w:rPr>
          <w:i/>
        </w:rPr>
        <w:t>Electricity Reform Act</w:t>
      </w:r>
      <w:r>
        <w:rPr>
          <w:i/>
        </w:rPr>
        <w:t xml:space="preserve">, </w:t>
      </w:r>
      <w:r>
        <w:t xml:space="preserve">which came into force on 1 April 2000. </w:t>
      </w:r>
    </w:p>
    <w:p w:rsidR="004F4DD4" w:rsidRDefault="004F4DD4" w:rsidP="00E11F3F">
      <w:pPr>
        <w:ind w:left="567" w:right="686"/>
      </w:pPr>
      <w:r>
        <w:t xml:space="preserve">The Electricity Safety Regulator is responsible for monitoring and regulating electrical safety and technical standards from the point of network connection at the premises to the outlet. The Minister for Business was responsible for the </w:t>
      </w:r>
      <w:r w:rsidRPr="00A04005">
        <w:rPr>
          <w:i/>
        </w:rPr>
        <w:t>Electricity Reform Act</w:t>
      </w:r>
      <w:r>
        <w:t>, in so far as it relates to safety regulation, for the entire reporting period. The Minister was also responsible for appointing the Electricity Safety Regulator.</w:t>
      </w:r>
    </w:p>
    <w:p w:rsidR="004F4DD4" w:rsidRDefault="004F4DD4" w:rsidP="00E11F3F">
      <w:pPr>
        <w:spacing w:after="120"/>
        <w:ind w:left="567" w:right="401"/>
      </w:pPr>
      <w:r>
        <w:t xml:space="preserve">Section 8 of the </w:t>
      </w:r>
      <w:r w:rsidRPr="006E28B3">
        <w:rPr>
          <w:i/>
        </w:rPr>
        <w:t>Electricity Reform Act</w:t>
      </w:r>
      <w:r>
        <w:t xml:space="preserve"> provides:</w:t>
      </w:r>
    </w:p>
    <w:p w:rsidR="004F4DD4" w:rsidRPr="009F23BF" w:rsidRDefault="004F4DD4" w:rsidP="00E11F3F">
      <w:pPr>
        <w:spacing w:after="120"/>
        <w:ind w:left="567" w:right="401"/>
        <w:rPr>
          <w:rFonts w:cs="Arial"/>
        </w:rPr>
      </w:pPr>
      <w:r>
        <w:rPr>
          <w:rFonts w:cs="Arial"/>
          <w:color w:val="000000"/>
        </w:rPr>
        <w:t>(1) The Electricity Safety R</w:t>
      </w:r>
      <w:r w:rsidRPr="009F23BF">
        <w:rPr>
          <w:rFonts w:cs="Arial"/>
          <w:color w:val="000000"/>
        </w:rPr>
        <w:t xml:space="preserve">egulator has the following functions: </w:t>
      </w:r>
    </w:p>
    <w:p w:rsidR="004F4DD4" w:rsidRDefault="004F4DD4" w:rsidP="00E11F3F">
      <w:pPr>
        <w:spacing w:after="120"/>
        <w:ind w:left="1418" w:right="685" w:hanging="425"/>
        <w:rPr>
          <w:rFonts w:cs="Arial"/>
          <w:color w:val="000000"/>
        </w:rPr>
      </w:pPr>
      <w:r>
        <w:rPr>
          <w:rFonts w:cs="Arial"/>
          <w:color w:val="000000"/>
        </w:rPr>
        <w:t>(a)</w:t>
      </w:r>
      <w:r>
        <w:rPr>
          <w:rFonts w:cs="Arial"/>
          <w:color w:val="000000"/>
        </w:rPr>
        <w:tab/>
      </w:r>
      <w:proofErr w:type="gramStart"/>
      <w:r w:rsidRPr="009F23BF">
        <w:rPr>
          <w:rFonts w:cs="Arial"/>
          <w:color w:val="000000"/>
        </w:rPr>
        <w:t>to</w:t>
      </w:r>
      <w:proofErr w:type="gramEnd"/>
      <w:r w:rsidRPr="009F23BF">
        <w:rPr>
          <w:rFonts w:cs="Arial"/>
          <w:color w:val="000000"/>
        </w:rPr>
        <w:t xml:space="preserve"> monitor and regulate safety and technical standards with respect to electrical installations; </w:t>
      </w:r>
    </w:p>
    <w:p w:rsidR="004F4DD4" w:rsidRPr="009F23BF" w:rsidRDefault="004F4DD4" w:rsidP="00E11F3F">
      <w:pPr>
        <w:spacing w:after="0"/>
        <w:ind w:left="1418" w:right="685" w:hanging="425"/>
        <w:rPr>
          <w:rFonts w:cs="Arial"/>
          <w:color w:val="000000"/>
        </w:rPr>
      </w:pPr>
      <w:r>
        <w:rPr>
          <w:rFonts w:cs="Arial"/>
          <w:color w:val="000000"/>
        </w:rPr>
        <w:t>(b)</w:t>
      </w:r>
      <w:r>
        <w:rPr>
          <w:rFonts w:cs="Arial"/>
          <w:color w:val="000000"/>
        </w:rPr>
        <w:tab/>
      </w:r>
      <w:proofErr w:type="gramStart"/>
      <w:r w:rsidRPr="009F23BF">
        <w:rPr>
          <w:rFonts w:cs="Arial"/>
          <w:color w:val="000000"/>
        </w:rPr>
        <w:t>to</w:t>
      </w:r>
      <w:proofErr w:type="gramEnd"/>
      <w:r w:rsidRPr="009F23BF">
        <w:rPr>
          <w:rFonts w:cs="Arial"/>
          <w:color w:val="000000"/>
        </w:rPr>
        <w:t xml:space="preserve"> perform any other functions assigned to the electricity safety regulator under this Act.</w:t>
      </w:r>
    </w:p>
    <w:p w:rsidR="004F4DD4" w:rsidRDefault="004F4DD4" w:rsidP="00E11F3F">
      <w:pPr>
        <w:ind w:left="992" w:right="686" w:hanging="425"/>
        <w:rPr>
          <w:rFonts w:cs="Arial"/>
          <w:color w:val="000000"/>
        </w:rPr>
      </w:pPr>
      <w:r>
        <w:rPr>
          <w:rFonts w:cs="Arial"/>
          <w:color w:val="000000"/>
        </w:rPr>
        <w:t>(2)</w:t>
      </w:r>
      <w:r>
        <w:rPr>
          <w:rFonts w:cs="Arial"/>
          <w:color w:val="000000"/>
        </w:rPr>
        <w:tab/>
        <w:t>The Electricity S</w:t>
      </w:r>
      <w:r w:rsidRPr="009F23BF">
        <w:rPr>
          <w:rFonts w:cs="Arial"/>
          <w:color w:val="000000"/>
        </w:rPr>
        <w:t>afe</w:t>
      </w:r>
      <w:r>
        <w:rPr>
          <w:rFonts w:cs="Arial"/>
          <w:color w:val="000000"/>
        </w:rPr>
        <w:t>ty R</w:t>
      </w:r>
      <w:r w:rsidRPr="009F23BF">
        <w:rPr>
          <w:rFonts w:cs="Arial"/>
          <w:color w:val="000000"/>
        </w:rPr>
        <w:t>egulator has the power to do all things that are necessary or convenient to be done for or in connection with or incidental to the performance of his or her functions.</w:t>
      </w:r>
    </w:p>
    <w:p w:rsidR="004F4DD4" w:rsidRDefault="004F4DD4" w:rsidP="00E11F3F">
      <w:pPr>
        <w:spacing w:after="120"/>
        <w:ind w:left="567" w:right="685"/>
        <w:rPr>
          <w:rFonts w:cs="Arial"/>
        </w:rPr>
      </w:pPr>
      <w:r>
        <w:rPr>
          <w:rFonts w:cs="Arial"/>
          <w:color w:val="000000"/>
        </w:rPr>
        <w:t>The Electricity Safety Regulator also provides advice and assistance to licenced electrical workers as well as individual home owners, occupiers and persons conducting a business or undertaking.</w:t>
      </w:r>
      <w:r>
        <w:rPr>
          <w:rFonts w:cs="Arial"/>
        </w:rPr>
        <w:t xml:space="preserve"> </w:t>
      </w:r>
    </w:p>
    <w:p w:rsidR="004F4DD4" w:rsidRDefault="004F4DD4" w:rsidP="00E11F3F">
      <w:pPr>
        <w:spacing w:after="120"/>
        <w:ind w:left="567" w:right="685"/>
      </w:pPr>
      <w:r>
        <w:t>From time to time, the Electricity Safety Regulator also offers a general electrical safety advisory service with respect to:</w:t>
      </w:r>
    </w:p>
    <w:p w:rsidR="004F4DD4" w:rsidRDefault="004F4DD4" w:rsidP="00E11F3F">
      <w:pPr>
        <w:numPr>
          <w:ilvl w:val="0"/>
          <w:numId w:val="1"/>
        </w:numPr>
        <w:tabs>
          <w:tab w:val="left" w:pos="-5387"/>
        </w:tabs>
        <w:spacing w:before="120" w:after="120"/>
        <w:ind w:right="685"/>
      </w:pPr>
      <w:r>
        <w:t>national performance standards for appliances and equipment;</w:t>
      </w:r>
    </w:p>
    <w:p w:rsidR="004F4DD4" w:rsidRDefault="004F4DD4" w:rsidP="00E11F3F">
      <w:pPr>
        <w:numPr>
          <w:ilvl w:val="0"/>
          <w:numId w:val="1"/>
        </w:numPr>
        <w:tabs>
          <w:tab w:val="left" w:pos="-5387"/>
        </w:tabs>
        <w:spacing w:before="120" w:after="120"/>
        <w:ind w:right="685"/>
      </w:pPr>
      <w:r>
        <w:t>input into training courses involving regulation and standards for electrical work; and</w:t>
      </w:r>
    </w:p>
    <w:p w:rsidR="004F4DD4" w:rsidRDefault="004F4DD4" w:rsidP="00E11F3F">
      <w:pPr>
        <w:pStyle w:val="ListParagraph"/>
        <w:numPr>
          <w:ilvl w:val="0"/>
          <w:numId w:val="1"/>
        </w:numPr>
      </w:pPr>
      <w:proofErr w:type="gramStart"/>
      <w:r>
        <w:t>representation</w:t>
      </w:r>
      <w:proofErr w:type="gramEnd"/>
      <w:r>
        <w:t xml:space="preserve"> on the Electrical Regulatory Authorities Council.</w:t>
      </w:r>
    </w:p>
    <w:p w:rsidR="004F4DD4" w:rsidRDefault="004F4DD4" w:rsidP="004F4DD4">
      <w:r>
        <w:br w:type="page"/>
      </w:r>
    </w:p>
    <w:p w:rsidR="002408E3" w:rsidRDefault="004F4DD4" w:rsidP="004F4DD4">
      <w:pPr>
        <w:pStyle w:val="Heading1"/>
        <w:ind w:left="0" w:firstLine="567"/>
      </w:pPr>
      <w:bookmarkStart w:id="2" w:name="_Toc412449811"/>
      <w:r>
        <w:lastRenderedPageBreak/>
        <w:t>Electricity Reform (Safety and Technical) Regulations</w:t>
      </w:r>
      <w:bookmarkEnd w:id="2"/>
    </w:p>
    <w:p w:rsidR="004F4DD4" w:rsidRDefault="004F4DD4" w:rsidP="00E11F3F">
      <w:pPr>
        <w:spacing w:after="120"/>
        <w:ind w:left="567" w:right="685"/>
      </w:pPr>
      <w:r>
        <w:t>The Electricity Reform (Safety and Technical) Regulations provide for the installation, testing and certification of electrical work carried out. Electrical contractors are required to:</w:t>
      </w:r>
    </w:p>
    <w:p w:rsidR="004F4DD4" w:rsidRDefault="004F4DD4" w:rsidP="00E11F3F">
      <w:pPr>
        <w:numPr>
          <w:ilvl w:val="0"/>
          <w:numId w:val="2"/>
        </w:numPr>
        <w:tabs>
          <w:tab w:val="left" w:pos="1134"/>
        </w:tabs>
        <w:spacing w:before="120" w:after="120"/>
        <w:ind w:left="1134" w:right="686" w:hanging="425"/>
      </w:pPr>
      <w:r>
        <w:t>consult with their customers;</w:t>
      </w:r>
    </w:p>
    <w:p w:rsidR="004F4DD4" w:rsidRDefault="004F4DD4" w:rsidP="00E11F3F">
      <w:pPr>
        <w:numPr>
          <w:ilvl w:val="0"/>
          <w:numId w:val="2"/>
        </w:numPr>
        <w:tabs>
          <w:tab w:val="left" w:pos="567"/>
          <w:tab w:val="left" w:pos="1134"/>
        </w:tabs>
        <w:spacing w:before="120" w:after="120"/>
        <w:ind w:left="1134" w:right="686" w:hanging="425"/>
      </w:pPr>
      <w:r>
        <w:t>provide an electrical installation that is fit for purpose;</w:t>
      </w:r>
    </w:p>
    <w:p w:rsidR="004F4DD4" w:rsidRDefault="004F4DD4" w:rsidP="00E11F3F">
      <w:pPr>
        <w:numPr>
          <w:ilvl w:val="0"/>
          <w:numId w:val="2"/>
        </w:numPr>
        <w:tabs>
          <w:tab w:val="left" w:pos="567"/>
          <w:tab w:val="left" w:pos="1134"/>
        </w:tabs>
        <w:spacing w:before="120" w:after="120"/>
        <w:ind w:left="1134" w:right="686" w:hanging="425"/>
      </w:pPr>
      <w:r>
        <w:t>test the electrical installation to ensure it is safe to use; and</w:t>
      </w:r>
    </w:p>
    <w:p w:rsidR="004F4DD4" w:rsidRDefault="004F4DD4" w:rsidP="00E11F3F">
      <w:pPr>
        <w:numPr>
          <w:ilvl w:val="0"/>
          <w:numId w:val="2"/>
        </w:numPr>
        <w:tabs>
          <w:tab w:val="left" w:pos="567"/>
          <w:tab w:val="left" w:pos="1134"/>
        </w:tabs>
        <w:spacing w:before="120" w:after="240"/>
        <w:ind w:left="1134" w:right="686" w:hanging="425"/>
      </w:pPr>
      <w:proofErr w:type="gramStart"/>
      <w:r>
        <w:t>provide</w:t>
      </w:r>
      <w:proofErr w:type="gramEnd"/>
      <w:r>
        <w:t xml:space="preserve"> their customers with a Certificate of Compliance for the work performed.</w:t>
      </w:r>
    </w:p>
    <w:p w:rsidR="004F4DD4" w:rsidRDefault="004F4DD4" w:rsidP="00E11F3F">
      <w:pPr>
        <w:spacing w:after="120"/>
        <w:ind w:left="567" w:right="685"/>
      </w:pPr>
      <w:r>
        <w:t>The Regulations include safe work practices to assist employers and safeguard electrical workers. Additionally, provisions are made for other persons to work or operate safely in proximity to electrical infrastructure.</w:t>
      </w:r>
    </w:p>
    <w:p w:rsidR="00E11F3F" w:rsidRDefault="00E11F3F" w:rsidP="00E11F3F">
      <w:pPr>
        <w:pStyle w:val="Heading1"/>
        <w:ind w:left="0" w:firstLine="567"/>
      </w:pPr>
      <w:bookmarkStart w:id="3" w:name="_Toc412449812"/>
      <w:r>
        <w:t>Work Health and Safety (NUL) Regulations</w:t>
      </w:r>
      <w:bookmarkEnd w:id="3"/>
    </w:p>
    <w:p w:rsidR="00E11F3F" w:rsidRDefault="00E11F3F" w:rsidP="00E11F3F">
      <w:pPr>
        <w:ind w:left="567" w:right="686"/>
      </w:pPr>
      <w:proofErr w:type="gramStart"/>
      <w:r>
        <w:t xml:space="preserve">On 1 January 2012, the </w:t>
      </w:r>
      <w:r w:rsidRPr="0043678F">
        <w:rPr>
          <w:i/>
        </w:rPr>
        <w:t>Work Health and Safety (National Uniform Legislation) Act</w:t>
      </w:r>
      <w:r>
        <w:t xml:space="preserve"> and Regulations commenced in the Northern Territory.</w:t>
      </w:r>
      <w:proofErr w:type="gramEnd"/>
      <w:r>
        <w:t xml:space="preserve"> Part 4.7 of the Regulations – </w:t>
      </w:r>
      <w:r w:rsidRPr="00A35F47">
        <w:t xml:space="preserve">General electrical safety in workplaces and energised electrical work, </w:t>
      </w:r>
      <w:r>
        <w:t>addresses electrical safety in the workplace.</w:t>
      </w:r>
    </w:p>
    <w:p w:rsidR="00E11F3F" w:rsidRPr="00976E38" w:rsidRDefault="00E11F3F" w:rsidP="00E11F3F">
      <w:pPr>
        <w:spacing w:after="120"/>
        <w:ind w:left="567" w:right="685"/>
      </w:pPr>
      <w:r>
        <w:t xml:space="preserve">The Electricity Safety Regulator has directed that where Inspectors encounter a direct conflict between the two laws, the </w:t>
      </w:r>
      <w:r w:rsidRPr="00AD1738">
        <w:rPr>
          <w:i/>
        </w:rPr>
        <w:t>Electricity Reform Act</w:t>
      </w:r>
      <w:r>
        <w:t xml:space="preserve"> and Regulations will apply to technical non-compliance, and the </w:t>
      </w:r>
      <w:r w:rsidRPr="00AD1738">
        <w:rPr>
          <w:i/>
        </w:rPr>
        <w:t>Work Health and Safety (National Uniform Legislation) Act</w:t>
      </w:r>
      <w:r>
        <w:t xml:space="preserve"> and Regulations will apply to work practice or process non-compliance. </w:t>
      </w:r>
    </w:p>
    <w:p w:rsidR="004F4DD4" w:rsidRPr="004F4DD4" w:rsidRDefault="00E11F3F" w:rsidP="00E11F3F">
      <w:pPr>
        <w:pStyle w:val="Heading1"/>
        <w:ind w:left="0" w:firstLine="567"/>
      </w:pPr>
      <w:bookmarkStart w:id="4" w:name="_Toc412449813"/>
      <w:r>
        <w:t>Public Awareness and Advice</w:t>
      </w:r>
      <w:bookmarkEnd w:id="4"/>
    </w:p>
    <w:p w:rsidR="00E11F3F" w:rsidRDefault="00E11F3F" w:rsidP="007F1F0F">
      <w:pPr>
        <w:spacing w:after="120"/>
        <w:ind w:left="567" w:right="686"/>
      </w:pPr>
      <w:r>
        <w:t>The Electricity Safety Regulator publishes Safety Alerts and Information Bulletins on the NT WorkSafe website as a means of providing information and advice. The following information products were available in 2013-2014.</w:t>
      </w:r>
    </w:p>
    <w:p w:rsidR="00E11F3F" w:rsidRPr="00E11F3F" w:rsidRDefault="00E11F3F" w:rsidP="00E11F3F">
      <w:pPr>
        <w:pStyle w:val="Heading2"/>
        <w:ind w:left="0" w:firstLine="567"/>
      </w:pPr>
      <w:bookmarkStart w:id="5" w:name="_Toc412449814"/>
      <w:r w:rsidRPr="00E11F3F">
        <w:t>Checklists:</w:t>
      </w:r>
      <w:bookmarkEnd w:id="5"/>
    </w:p>
    <w:p w:rsidR="00E11F3F" w:rsidRPr="00A35F47" w:rsidRDefault="00E11F3F" w:rsidP="00E11F3F">
      <w:pPr>
        <w:numPr>
          <w:ilvl w:val="0"/>
          <w:numId w:val="3"/>
        </w:numPr>
        <w:tabs>
          <w:tab w:val="left" w:pos="-5529"/>
        </w:tabs>
        <w:spacing w:after="120"/>
        <w:ind w:left="1134" w:right="686" w:hanging="425"/>
        <w:jc w:val="both"/>
      </w:pPr>
      <w:r w:rsidRPr="00A35F47">
        <w:t>Compliance Inspection Test Sheet</w:t>
      </w:r>
      <w:r>
        <w:t>;</w:t>
      </w:r>
    </w:p>
    <w:p w:rsidR="00E11F3F" w:rsidRPr="00A35F47" w:rsidRDefault="00E11F3F" w:rsidP="00E11F3F">
      <w:pPr>
        <w:numPr>
          <w:ilvl w:val="0"/>
          <w:numId w:val="3"/>
        </w:numPr>
        <w:tabs>
          <w:tab w:val="left" w:pos="-5529"/>
        </w:tabs>
        <w:spacing w:after="120"/>
        <w:ind w:left="1134" w:right="686" w:hanging="425"/>
        <w:jc w:val="both"/>
      </w:pPr>
      <w:r w:rsidRPr="00A35F47">
        <w:t>Electrical Safety Verification Check List</w:t>
      </w:r>
      <w:r>
        <w:t>; and</w:t>
      </w:r>
    </w:p>
    <w:p w:rsidR="00E11F3F" w:rsidRDefault="00E11F3F" w:rsidP="00E11F3F">
      <w:pPr>
        <w:numPr>
          <w:ilvl w:val="0"/>
          <w:numId w:val="3"/>
        </w:numPr>
        <w:tabs>
          <w:tab w:val="left" w:pos="-5529"/>
        </w:tabs>
        <w:spacing w:after="0"/>
        <w:ind w:left="1134" w:right="686" w:hanging="425"/>
        <w:jc w:val="both"/>
      </w:pPr>
      <w:r w:rsidRPr="00A35F47">
        <w:t>Electrical Safety Visual Inspection Guidelines</w:t>
      </w:r>
      <w:r>
        <w:t>.</w:t>
      </w:r>
    </w:p>
    <w:p w:rsidR="00E11F3F" w:rsidRPr="00A35F47" w:rsidRDefault="00E11F3F" w:rsidP="00E11F3F">
      <w:pPr>
        <w:pStyle w:val="Heading2"/>
        <w:ind w:left="0" w:firstLine="567"/>
      </w:pPr>
      <w:bookmarkStart w:id="6" w:name="_Toc412449815"/>
      <w:r>
        <w:t>Bulletins:</w:t>
      </w:r>
      <w:bookmarkEnd w:id="6"/>
    </w:p>
    <w:p w:rsidR="00E11F3F" w:rsidRPr="00A35F47" w:rsidRDefault="00E11F3F" w:rsidP="00E11F3F">
      <w:pPr>
        <w:numPr>
          <w:ilvl w:val="0"/>
          <w:numId w:val="4"/>
        </w:numPr>
        <w:tabs>
          <w:tab w:val="left" w:pos="-5387"/>
        </w:tabs>
        <w:spacing w:after="120"/>
        <w:ind w:left="1134" w:hanging="431"/>
      </w:pPr>
      <w:r w:rsidRPr="00A35F47">
        <w:t>Ceiling Foil Insulation Risks to Licensed Electrical Workers</w:t>
      </w:r>
      <w:r>
        <w:t>;</w:t>
      </w:r>
    </w:p>
    <w:p w:rsidR="00E11F3F" w:rsidRPr="00A35F47" w:rsidRDefault="00E11F3F" w:rsidP="00E11F3F">
      <w:pPr>
        <w:numPr>
          <w:ilvl w:val="0"/>
          <w:numId w:val="4"/>
        </w:numPr>
        <w:tabs>
          <w:tab w:val="left" w:pos="-5387"/>
        </w:tabs>
        <w:spacing w:after="120"/>
        <w:ind w:left="1134" w:hanging="431"/>
      </w:pPr>
      <w:r w:rsidRPr="00A35F47">
        <w:t>Certificate of Compliance – Electrical Safety</w:t>
      </w:r>
      <w:r>
        <w:t>;</w:t>
      </w:r>
    </w:p>
    <w:p w:rsidR="00E11F3F" w:rsidRPr="00A35F47" w:rsidRDefault="00E11F3F" w:rsidP="00E11F3F">
      <w:pPr>
        <w:numPr>
          <w:ilvl w:val="0"/>
          <w:numId w:val="4"/>
        </w:numPr>
        <w:tabs>
          <w:tab w:val="left" w:pos="-5387"/>
        </w:tabs>
        <w:spacing w:after="120"/>
        <w:ind w:left="1134" w:hanging="431"/>
      </w:pPr>
      <w:r w:rsidRPr="00A35F47">
        <w:t>Contact with or Exposure to Biological Factors</w:t>
      </w:r>
      <w:r>
        <w:t>;</w:t>
      </w:r>
    </w:p>
    <w:p w:rsidR="00E11F3F" w:rsidRPr="00A35F47" w:rsidRDefault="00E11F3F" w:rsidP="00E11F3F">
      <w:pPr>
        <w:numPr>
          <w:ilvl w:val="0"/>
          <w:numId w:val="4"/>
        </w:numPr>
        <w:tabs>
          <w:tab w:val="left" w:pos="-5387"/>
        </w:tabs>
        <w:spacing w:after="120"/>
        <w:ind w:left="1134" w:hanging="431"/>
      </w:pPr>
      <w:r w:rsidRPr="00A35F47">
        <w:t>Electrical Contractor I</w:t>
      </w:r>
      <w:r>
        <w:t>nformation – Connection of New I</w:t>
      </w:r>
      <w:r w:rsidRPr="00A35F47">
        <w:t>nstallations</w:t>
      </w:r>
      <w:r>
        <w:t>;</w:t>
      </w:r>
    </w:p>
    <w:p w:rsidR="00E11F3F" w:rsidRPr="00A35F47" w:rsidRDefault="00E11F3F" w:rsidP="00E11F3F">
      <w:pPr>
        <w:numPr>
          <w:ilvl w:val="0"/>
          <w:numId w:val="4"/>
        </w:numPr>
        <w:tabs>
          <w:tab w:val="left" w:pos="-5387"/>
        </w:tabs>
        <w:spacing w:after="120"/>
        <w:ind w:left="1134" w:hanging="431"/>
      </w:pPr>
      <w:r>
        <w:t>Electrical E</w:t>
      </w:r>
      <w:r w:rsidRPr="00A35F47">
        <w:t xml:space="preserve">quipment and </w:t>
      </w:r>
      <w:r>
        <w:t>Gas I</w:t>
      </w:r>
      <w:r w:rsidRPr="00A35F47">
        <w:t xml:space="preserve">nstallations at </w:t>
      </w:r>
      <w:r>
        <w:t>Markets and S</w:t>
      </w:r>
      <w:r w:rsidRPr="00A35F47">
        <w:t>hows</w:t>
      </w:r>
      <w:r>
        <w:t>;</w:t>
      </w:r>
    </w:p>
    <w:p w:rsidR="00E11F3F" w:rsidRPr="00A35F47" w:rsidRDefault="00E11F3F" w:rsidP="00E11F3F">
      <w:pPr>
        <w:numPr>
          <w:ilvl w:val="0"/>
          <w:numId w:val="4"/>
        </w:numPr>
        <w:tabs>
          <w:tab w:val="left" w:pos="-5387"/>
        </w:tabs>
        <w:spacing w:after="120"/>
        <w:ind w:left="1134" w:hanging="431"/>
      </w:pPr>
      <w:r>
        <w:t>Electrical Hazards Associated with Underground C</w:t>
      </w:r>
      <w:r w:rsidRPr="00A35F47">
        <w:t>ables</w:t>
      </w:r>
      <w:r>
        <w:t>;</w:t>
      </w:r>
    </w:p>
    <w:p w:rsidR="00E11F3F" w:rsidRPr="00A35F47" w:rsidRDefault="00E11F3F" w:rsidP="00E11F3F">
      <w:pPr>
        <w:numPr>
          <w:ilvl w:val="0"/>
          <w:numId w:val="4"/>
        </w:numPr>
        <w:tabs>
          <w:tab w:val="left" w:pos="-5387"/>
        </w:tabs>
        <w:spacing w:after="120"/>
        <w:ind w:left="1134" w:hanging="431"/>
      </w:pPr>
      <w:r>
        <w:lastRenderedPageBreak/>
        <w:t>Electrical Installation Work on Mine S</w:t>
      </w:r>
      <w:r w:rsidRPr="00A35F47">
        <w:t>ites</w:t>
      </w:r>
      <w:r>
        <w:t>;</w:t>
      </w:r>
    </w:p>
    <w:p w:rsidR="00E11F3F" w:rsidRPr="00A35F47" w:rsidRDefault="00E11F3F" w:rsidP="00E11F3F">
      <w:pPr>
        <w:numPr>
          <w:ilvl w:val="0"/>
          <w:numId w:val="4"/>
        </w:numPr>
        <w:tabs>
          <w:tab w:val="left" w:pos="-5387"/>
        </w:tabs>
        <w:spacing w:after="120"/>
        <w:ind w:left="1134" w:hanging="431"/>
      </w:pPr>
      <w:r>
        <w:t>Electrical Safety – Notice of N</w:t>
      </w:r>
      <w:r w:rsidRPr="00A35F47">
        <w:t>on-compliance</w:t>
      </w:r>
      <w:r>
        <w:t>;</w:t>
      </w:r>
    </w:p>
    <w:p w:rsidR="00E11F3F" w:rsidRPr="00A35F47" w:rsidRDefault="00E11F3F" w:rsidP="00E11F3F">
      <w:pPr>
        <w:numPr>
          <w:ilvl w:val="0"/>
          <w:numId w:val="4"/>
        </w:numPr>
        <w:tabs>
          <w:tab w:val="left" w:pos="-5387"/>
        </w:tabs>
        <w:spacing w:after="120"/>
        <w:ind w:left="1134" w:hanging="431"/>
      </w:pPr>
      <w:r>
        <w:t>Electrical Safety in the Construction of S</w:t>
      </w:r>
      <w:r w:rsidRPr="00A35F47">
        <w:t xml:space="preserve">howers and </w:t>
      </w:r>
      <w:r>
        <w:t>B</w:t>
      </w:r>
      <w:r w:rsidRPr="00A35F47">
        <w:t>athrooms</w:t>
      </w:r>
      <w:r>
        <w:t>;</w:t>
      </w:r>
    </w:p>
    <w:p w:rsidR="00E11F3F" w:rsidRPr="00A35F47" w:rsidRDefault="00E11F3F" w:rsidP="00E11F3F">
      <w:pPr>
        <w:numPr>
          <w:ilvl w:val="0"/>
          <w:numId w:val="4"/>
        </w:numPr>
        <w:tabs>
          <w:tab w:val="left" w:pos="-5387"/>
        </w:tabs>
        <w:spacing w:after="120"/>
        <w:ind w:left="1134" w:hanging="431"/>
      </w:pPr>
      <w:r w:rsidRPr="00A35F47">
        <w:t xml:space="preserve">Electrical </w:t>
      </w:r>
      <w:r>
        <w:t>S</w:t>
      </w:r>
      <w:r w:rsidRPr="00A35F47">
        <w:t xml:space="preserve">witchboard </w:t>
      </w:r>
      <w:r>
        <w:t>P</w:t>
      </w:r>
      <w:r w:rsidRPr="00A35F47">
        <w:t xml:space="preserve">anels and </w:t>
      </w:r>
      <w:r>
        <w:t>Metres Containing A</w:t>
      </w:r>
      <w:r w:rsidRPr="00A35F47">
        <w:t>sbestos</w:t>
      </w:r>
      <w:r>
        <w:t>;</w:t>
      </w:r>
    </w:p>
    <w:p w:rsidR="00E11F3F" w:rsidRPr="00A35F47" w:rsidRDefault="00E11F3F" w:rsidP="00E11F3F">
      <w:pPr>
        <w:numPr>
          <w:ilvl w:val="0"/>
          <w:numId w:val="4"/>
        </w:numPr>
        <w:tabs>
          <w:tab w:val="left" w:pos="-5387"/>
        </w:tabs>
        <w:spacing w:after="120"/>
        <w:ind w:left="1134" w:hanging="431"/>
      </w:pPr>
      <w:r w:rsidRPr="00A35F47">
        <w:t>Equipotential Bonding for Pools and Spas</w:t>
      </w:r>
      <w:r>
        <w:t>;</w:t>
      </w:r>
    </w:p>
    <w:p w:rsidR="00E11F3F" w:rsidRPr="00A35F47" w:rsidRDefault="00E11F3F" w:rsidP="00E11F3F">
      <w:pPr>
        <w:numPr>
          <w:ilvl w:val="0"/>
          <w:numId w:val="4"/>
        </w:numPr>
        <w:tabs>
          <w:tab w:val="left" w:pos="-5387"/>
        </w:tabs>
        <w:spacing w:after="120"/>
        <w:ind w:left="1134" w:hanging="431"/>
      </w:pPr>
      <w:r w:rsidRPr="00A35F47">
        <w:t>Exemptions from the Wiring Rules or Electricity Reform Act and Regulations</w:t>
      </w:r>
      <w:r>
        <w:t>;</w:t>
      </w:r>
    </w:p>
    <w:p w:rsidR="00E11F3F" w:rsidRPr="00A35F47" w:rsidRDefault="00E11F3F" w:rsidP="00E11F3F">
      <w:pPr>
        <w:numPr>
          <w:ilvl w:val="0"/>
          <w:numId w:val="4"/>
        </w:numPr>
        <w:tabs>
          <w:tab w:val="left" w:pos="-5387"/>
        </w:tabs>
        <w:spacing w:after="120"/>
        <w:ind w:left="1134" w:hanging="431"/>
      </w:pPr>
      <w:r w:rsidRPr="00A35F47">
        <w:t>Health and Safety Committees</w:t>
      </w:r>
      <w:r>
        <w:t>;</w:t>
      </w:r>
    </w:p>
    <w:p w:rsidR="00E11F3F" w:rsidRPr="00A35F47" w:rsidRDefault="00E11F3F" w:rsidP="00E11F3F">
      <w:pPr>
        <w:numPr>
          <w:ilvl w:val="0"/>
          <w:numId w:val="4"/>
        </w:numPr>
        <w:tabs>
          <w:tab w:val="left" w:pos="-5387"/>
        </w:tabs>
        <w:spacing w:after="120"/>
        <w:ind w:left="1134" w:hanging="431"/>
      </w:pPr>
      <w:r w:rsidRPr="00A35F47">
        <w:t xml:space="preserve">Installation of Thermal Insulation </w:t>
      </w:r>
      <w:r>
        <w:t>A</w:t>
      </w:r>
      <w:r w:rsidRPr="00A35F47">
        <w:t>round Electrical Equipment and Accessories</w:t>
      </w:r>
      <w:r>
        <w:t>;</w:t>
      </w:r>
    </w:p>
    <w:p w:rsidR="00E11F3F" w:rsidRPr="00A35F47" w:rsidRDefault="00E11F3F" w:rsidP="00E11F3F">
      <w:pPr>
        <w:numPr>
          <w:ilvl w:val="0"/>
          <w:numId w:val="4"/>
        </w:numPr>
        <w:tabs>
          <w:tab w:val="left" w:pos="-5387"/>
        </w:tabs>
        <w:spacing w:after="120"/>
        <w:ind w:left="1134" w:hanging="431"/>
      </w:pPr>
      <w:r w:rsidRPr="00A35F47">
        <w:t>Installation of Vertical Earth (Stake) Electrodes in the NT</w:t>
      </w:r>
      <w:r>
        <w:t>;</w:t>
      </w:r>
    </w:p>
    <w:p w:rsidR="00E11F3F" w:rsidRPr="00A35F47" w:rsidRDefault="00E11F3F" w:rsidP="00E11F3F">
      <w:pPr>
        <w:numPr>
          <w:ilvl w:val="0"/>
          <w:numId w:val="4"/>
        </w:numPr>
        <w:tabs>
          <w:tab w:val="left" w:pos="-5387"/>
        </w:tabs>
        <w:spacing w:after="120"/>
        <w:ind w:left="1134" w:hanging="431"/>
      </w:pPr>
      <w:r w:rsidRPr="00A35F47">
        <w:t>Managing Foil Ceiling Insulation Electri</w:t>
      </w:r>
      <w:r>
        <w:t>cal Safety Risks – Householder and</w:t>
      </w:r>
      <w:r w:rsidRPr="00A35F47">
        <w:t xml:space="preserve"> Tradespersons</w:t>
      </w:r>
      <w:r>
        <w:t>;</w:t>
      </w:r>
      <w:r w:rsidRPr="00A35F47">
        <w:t xml:space="preserve"> </w:t>
      </w:r>
    </w:p>
    <w:p w:rsidR="00E11F3F" w:rsidRPr="00A35F47" w:rsidRDefault="00E11F3F" w:rsidP="00E11F3F">
      <w:pPr>
        <w:numPr>
          <w:ilvl w:val="0"/>
          <w:numId w:val="4"/>
        </w:numPr>
        <w:tabs>
          <w:tab w:val="left" w:pos="-5387"/>
        </w:tabs>
        <w:spacing w:after="120"/>
        <w:ind w:left="1134" w:hanging="431"/>
      </w:pPr>
      <w:r w:rsidRPr="00A35F47">
        <w:t>Pond Aerator – Electrical Installations for Aqua Farming</w:t>
      </w:r>
      <w:r>
        <w:t>;</w:t>
      </w:r>
    </w:p>
    <w:p w:rsidR="00E11F3F" w:rsidRPr="00A35F47" w:rsidRDefault="00E11F3F" w:rsidP="00E11F3F">
      <w:pPr>
        <w:numPr>
          <w:ilvl w:val="0"/>
          <w:numId w:val="4"/>
        </w:numPr>
        <w:tabs>
          <w:tab w:val="left" w:pos="-5387"/>
        </w:tabs>
        <w:spacing w:after="120"/>
        <w:ind w:left="1134" w:hanging="431"/>
      </w:pPr>
      <w:r w:rsidRPr="00A35F47">
        <w:t>Portable Ladder Safety</w:t>
      </w:r>
      <w:r>
        <w:t>;</w:t>
      </w:r>
    </w:p>
    <w:p w:rsidR="00E11F3F" w:rsidRPr="00A35F47" w:rsidRDefault="00E11F3F" w:rsidP="00E11F3F">
      <w:pPr>
        <w:numPr>
          <w:ilvl w:val="0"/>
          <w:numId w:val="4"/>
        </w:numPr>
        <w:tabs>
          <w:tab w:val="left" w:pos="-5387"/>
        </w:tabs>
        <w:spacing w:after="120"/>
        <w:ind w:left="1134" w:hanging="431"/>
      </w:pPr>
      <w:r w:rsidRPr="00A35F47">
        <w:t>Relocatable Dwellings</w:t>
      </w:r>
      <w:r>
        <w:t>;</w:t>
      </w:r>
    </w:p>
    <w:p w:rsidR="00E11F3F" w:rsidRPr="00A35F47" w:rsidRDefault="00E11F3F" w:rsidP="00E11F3F">
      <w:pPr>
        <w:numPr>
          <w:ilvl w:val="0"/>
          <w:numId w:val="4"/>
        </w:numPr>
        <w:tabs>
          <w:tab w:val="left" w:pos="-5387"/>
        </w:tabs>
        <w:spacing w:after="120"/>
        <w:ind w:left="1134" w:hanging="431"/>
      </w:pPr>
      <w:r w:rsidRPr="00A35F47">
        <w:t>Replacing Consumer Switchboards in Existing Installations</w:t>
      </w:r>
      <w:r>
        <w:t>;</w:t>
      </w:r>
    </w:p>
    <w:p w:rsidR="00E11F3F" w:rsidRPr="00A35F47" w:rsidRDefault="00E11F3F" w:rsidP="00E11F3F">
      <w:pPr>
        <w:numPr>
          <w:ilvl w:val="0"/>
          <w:numId w:val="4"/>
        </w:numPr>
        <w:tabs>
          <w:tab w:val="left" w:pos="-5387"/>
        </w:tabs>
        <w:spacing w:after="120"/>
        <w:ind w:left="1134" w:hanging="431"/>
      </w:pPr>
      <w:r w:rsidRPr="00A35F47">
        <w:t>Residual Current Devices (Safety Switches)</w:t>
      </w:r>
      <w:r>
        <w:t>;</w:t>
      </w:r>
    </w:p>
    <w:p w:rsidR="00E11F3F" w:rsidRPr="00A35F47" w:rsidRDefault="00E11F3F" w:rsidP="00E11F3F">
      <w:pPr>
        <w:numPr>
          <w:ilvl w:val="0"/>
          <w:numId w:val="4"/>
        </w:numPr>
        <w:tabs>
          <w:tab w:val="left" w:pos="-5387"/>
        </w:tabs>
        <w:spacing w:after="120"/>
        <w:ind w:left="1134" w:hanging="431"/>
      </w:pPr>
      <w:r>
        <w:t>Safety Inspection and</w:t>
      </w:r>
      <w:r w:rsidRPr="00A35F47">
        <w:t xml:space="preserve"> Testing of Electrical Equipment on Construction Sites</w:t>
      </w:r>
      <w:r>
        <w:t>;</w:t>
      </w:r>
    </w:p>
    <w:p w:rsidR="00E11F3F" w:rsidRPr="00A35F47" w:rsidRDefault="00E11F3F" w:rsidP="00E11F3F">
      <w:pPr>
        <w:numPr>
          <w:ilvl w:val="0"/>
          <w:numId w:val="4"/>
        </w:numPr>
        <w:tabs>
          <w:tab w:val="left" w:pos="-5387"/>
        </w:tabs>
        <w:spacing w:after="120"/>
        <w:ind w:left="1134" w:hanging="431"/>
      </w:pPr>
      <w:r w:rsidRPr="00A35F47">
        <w:t>Test and Tag of Electrical Equipment</w:t>
      </w:r>
      <w:r>
        <w:t>;</w:t>
      </w:r>
    </w:p>
    <w:p w:rsidR="00E11F3F" w:rsidRPr="00A35F47" w:rsidRDefault="00E11F3F" w:rsidP="00E11F3F">
      <w:pPr>
        <w:numPr>
          <w:ilvl w:val="0"/>
          <w:numId w:val="4"/>
        </w:numPr>
        <w:tabs>
          <w:tab w:val="left" w:pos="-5387"/>
        </w:tabs>
        <w:spacing w:after="120"/>
        <w:ind w:left="1134" w:hanging="431"/>
      </w:pPr>
      <w:r w:rsidRPr="00A35F47">
        <w:t>Understanding of Primary Duty of Care</w:t>
      </w:r>
      <w:r>
        <w:t>;</w:t>
      </w:r>
    </w:p>
    <w:p w:rsidR="00E11F3F" w:rsidRPr="00A35F47" w:rsidRDefault="00E11F3F" w:rsidP="00E11F3F">
      <w:pPr>
        <w:numPr>
          <w:ilvl w:val="0"/>
          <w:numId w:val="4"/>
        </w:numPr>
        <w:tabs>
          <w:tab w:val="left" w:pos="-5387"/>
        </w:tabs>
        <w:spacing w:after="120"/>
        <w:ind w:left="1134" w:hanging="431"/>
      </w:pPr>
      <w:r w:rsidRPr="00A35F47">
        <w:t>Union Right of Entry for Work Health and Safety Issues</w:t>
      </w:r>
      <w:r>
        <w:t>;</w:t>
      </w:r>
    </w:p>
    <w:p w:rsidR="00E11F3F" w:rsidRPr="00A35F47" w:rsidRDefault="00E11F3F" w:rsidP="00E11F3F">
      <w:pPr>
        <w:numPr>
          <w:ilvl w:val="0"/>
          <w:numId w:val="4"/>
        </w:numPr>
        <w:tabs>
          <w:tab w:val="left" w:pos="-5387"/>
        </w:tabs>
        <w:spacing w:after="120"/>
        <w:ind w:left="1134" w:hanging="431"/>
      </w:pPr>
      <w:r w:rsidRPr="00A35F47">
        <w:t>Voltmeter Measurements</w:t>
      </w:r>
      <w:r>
        <w:t>;</w:t>
      </w:r>
    </w:p>
    <w:p w:rsidR="00E11F3F" w:rsidRPr="00A35F47" w:rsidRDefault="00E11F3F" w:rsidP="00E11F3F">
      <w:pPr>
        <w:numPr>
          <w:ilvl w:val="0"/>
          <w:numId w:val="4"/>
        </w:numPr>
        <w:tabs>
          <w:tab w:val="left" w:pos="-5387"/>
        </w:tabs>
        <w:spacing w:after="120"/>
        <w:ind w:left="1134" w:hanging="431"/>
      </w:pPr>
      <w:r w:rsidRPr="00A35F47">
        <w:t>Work Health and Safety – Incident Notification</w:t>
      </w:r>
      <w:r>
        <w:t>;</w:t>
      </w:r>
    </w:p>
    <w:p w:rsidR="00E11F3F" w:rsidRPr="00A35F47" w:rsidRDefault="00E11F3F" w:rsidP="00E11F3F">
      <w:pPr>
        <w:numPr>
          <w:ilvl w:val="0"/>
          <w:numId w:val="4"/>
        </w:numPr>
        <w:tabs>
          <w:tab w:val="left" w:pos="-5387"/>
        </w:tabs>
        <w:spacing w:after="120"/>
        <w:ind w:left="1134" w:hanging="431"/>
      </w:pPr>
      <w:r w:rsidRPr="00A35F47">
        <w:t>Worker Representation by Health and Safety Representatives</w:t>
      </w:r>
      <w:r>
        <w:t>;</w:t>
      </w:r>
    </w:p>
    <w:p w:rsidR="00E11F3F" w:rsidRPr="00A35F47" w:rsidRDefault="00E11F3F" w:rsidP="00E11F3F">
      <w:pPr>
        <w:numPr>
          <w:ilvl w:val="0"/>
          <w:numId w:val="4"/>
        </w:numPr>
        <w:tabs>
          <w:tab w:val="left" w:pos="-5387"/>
        </w:tabs>
        <w:spacing w:after="120"/>
        <w:ind w:left="1134" w:hanging="431"/>
      </w:pPr>
      <w:r w:rsidRPr="00A35F47">
        <w:t>Workers Right to Cease or Refuse Unsafe Work</w:t>
      </w:r>
      <w:r>
        <w:t>;</w:t>
      </w:r>
    </w:p>
    <w:p w:rsidR="00E11F3F" w:rsidRPr="00A35F47" w:rsidRDefault="00E11F3F" w:rsidP="00E11F3F">
      <w:pPr>
        <w:numPr>
          <w:ilvl w:val="0"/>
          <w:numId w:val="4"/>
        </w:numPr>
        <w:tabs>
          <w:tab w:val="left" w:pos="-5387"/>
        </w:tabs>
        <w:spacing w:after="120"/>
        <w:ind w:left="1134" w:hanging="431"/>
      </w:pPr>
      <w:r w:rsidRPr="00A35F47">
        <w:t>Workers’ Rights</w:t>
      </w:r>
      <w:r>
        <w:t>;</w:t>
      </w:r>
    </w:p>
    <w:p w:rsidR="00E11F3F" w:rsidRPr="00A35F47" w:rsidRDefault="00E11F3F" w:rsidP="00E11F3F">
      <w:pPr>
        <w:numPr>
          <w:ilvl w:val="0"/>
          <w:numId w:val="4"/>
        </w:numPr>
        <w:tabs>
          <w:tab w:val="left" w:pos="-5387"/>
        </w:tabs>
        <w:spacing w:after="120"/>
        <w:ind w:left="1134" w:hanging="431"/>
      </w:pPr>
      <w:r w:rsidRPr="00A35F47">
        <w:t>Working Close to Overhead Power Lines</w:t>
      </w:r>
      <w:r>
        <w:t>; and</w:t>
      </w:r>
    </w:p>
    <w:p w:rsidR="00E11F3F" w:rsidRDefault="00E11F3F" w:rsidP="00E11F3F">
      <w:pPr>
        <w:numPr>
          <w:ilvl w:val="0"/>
          <w:numId w:val="4"/>
        </w:numPr>
        <w:tabs>
          <w:tab w:val="left" w:pos="-5387"/>
        </w:tabs>
        <w:spacing w:after="0"/>
        <w:ind w:left="1134" w:hanging="430"/>
      </w:pPr>
      <w:r w:rsidRPr="00A35F47">
        <w:t>Working in Heat</w:t>
      </w:r>
      <w:r>
        <w:t>.</w:t>
      </w:r>
    </w:p>
    <w:p w:rsidR="00E11F3F" w:rsidRDefault="00E11F3F" w:rsidP="00E11F3F">
      <w:r>
        <w:br w:type="page"/>
      </w:r>
    </w:p>
    <w:p w:rsidR="00E11F3F" w:rsidRDefault="00E11F3F" w:rsidP="00E11F3F">
      <w:pPr>
        <w:pStyle w:val="Heading1"/>
        <w:ind w:left="0" w:firstLine="567"/>
      </w:pPr>
      <w:bookmarkStart w:id="7" w:name="_Toc412449816"/>
      <w:r>
        <w:lastRenderedPageBreak/>
        <w:t>Activities of the Electrical Safety Regulator for 2013-2014</w:t>
      </w:r>
      <w:bookmarkEnd w:id="7"/>
    </w:p>
    <w:p w:rsidR="00E11F3F" w:rsidRPr="00E11F3F" w:rsidRDefault="00E11F3F" w:rsidP="00490117">
      <w:pPr>
        <w:tabs>
          <w:tab w:val="left" w:pos="9781"/>
        </w:tabs>
        <w:spacing w:after="480"/>
        <w:ind w:left="567" w:right="686"/>
        <w:rPr>
          <w:b/>
          <w:color w:val="A6A6A6"/>
          <w:sz w:val="28"/>
          <w:szCs w:val="28"/>
        </w:rPr>
      </w:pPr>
      <w:r>
        <w:t xml:space="preserve">Part 5 of the </w:t>
      </w:r>
      <w:r w:rsidRPr="009456E6">
        <w:rPr>
          <w:i/>
        </w:rPr>
        <w:t>Electricity Reform Act</w:t>
      </w:r>
      <w:r>
        <w:t xml:space="preserve"> outlines the safety responsibilities and technical requirements which are monitored by the Electricity Safety Regulator. Below are some of the </w:t>
      </w:r>
      <w:r w:rsidR="007F1F0F">
        <w:t>activities</w:t>
      </w:r>
      <w:r>
        <w:t xml:space="preserve"> undertaken by the Electricity Safety Regulator under Part </w:t>
      </w:r>
      <w:proofErr w:type="gramStart"/>
      <w:r>
        <w:t>5.</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ata table providing information on the number of activities performed as per sections 67, 68 and 71 of the Electricity Reform Act in the 2013-2014 financial year."/>
      </w:tblPr>
      <w:tblGrid>
        <w:gridCol w:w="5198"/>
        <w:gridCol w:w="2440"/>
        <w:gridCol w:w="1337"/>
      </w:tblGrid>
      <w:tr w:rsidR="00407419" w:rsidRPr="00B30CDA" w:rsidTr="00407419">
        <w:trPr>
          <w:trHeight w:val="429"/>
          <w:tblHeader/>
          <w:jc w:val="center"/>
        </w:trPr>
        <w:tc>
          <w:tcPr>
            <w:tcW w:w="5198" w:type="dxa"/>
            <w:tcBorders>
              <w:top w:val="single" w:sz="8" w:space="0" w:color="FFFFFF"/>
              <w:left w:val="single" w:sz="8" w:space="0" w:color="FFFFFF"/>
              <w:bottom w:val="single" w:sz="12" w:space="0" w:color="FFFFFF"/>
              <w:right w:val="single" w:sz="12" w:space="0" w:color="FFFFFF"/>
            </w:tcBorders>
            <w:shd w:val="clear" w:color="auto" w:fill="FFC000"/>
          </w:tcPr>
          <w:p w:rsidR="00407419" w:rsidRPr="00AC72DD" w:rsidRDefault="00960F15" w:rsidP="00407419">
            <w:pPr>
              <w:spacing w:before="60" w:after="60"/>
              <w:ind w:left="270"/>
              <w:rPr>
                <w:b/>
              </w:rPr>
            </w:pPr>
            <w:bookmarkStart w:id="8" w:name="ColumnTitle_1"/>
            <w:r>
              <w:rPr>
                <w:b/>
              </w:rPr>
              <w:t>Regulatory Requirement</w:t>
            </w:r>
          </w:p>
        </w:tc>
        <w:tc>
          <w:tcPr>
            <w:tcW w:w="2440" w:type="dxa"/>
            <w:tcBorders>
              <w:top w:val="single" w:sz="8" w:space="0" w:color="FFFFFF"/>
              <w:left w:val="single" w:sz="12" w:space="0" w:color="FFFFFF"/>
              <w:bottom w:val="single" w:sz="12" w:space="0" w:color="FFFFFF"/>
              <w:right w:val="single" w:sz="12" w:space="0" w:color="FFFFFF"/>
            </w:tcBorders>
            <w:shd w:val="clear" w:color="auto" w:fill="FFC000"/>
          </w:tcPr>
          <w:p w:rsidR="00407419" w:rsidRPr="00AC72DD" w:rsidRDefault="00960F15" w:rsidP="00407419">
            <w:pPr>
              <w:spacing w:before="60" w:after="60"/>
              <w:ind w:left="459"/>
              <w:rPr>
                <w:b/>
              </w:rPr>
            </w:pPr>
            <w:r>
              <w:rPr>
                <w:b/>
              </w:rPr>
              <w:t>Description</w:t>
            </w:r>
          </w:p>
        </w:tc>
        <w:tc>
          <w:tcPr>
            <w:tcW w:w="1337" w:type="dxa"/>
            <w:tcBorders>
              <w:top w:val="single" w:sz="8" w:space="0" w:color="FFFFFF"/>
              <w:left w:val="single" w:sz="12" w:space="0" w:color="FFFFFF"/>
              <w:bottom w:val="single" w:sz="12" w:space="0" w:color="FFFFFF"/>
              <w:right w:val="single" w:sz="12" w:space="0" w:color="FFFFFF"/>
            </w:tcBorders>
            <w:shd w:val="clear" w:color="auto" w:fill="FFC000"/>
            <w:vAlign w:val="center"/>
          </w:tcPr>
          <w:p w:rsidR="00407419" w:rsidRPr="00AC72DD" w:rsidRDefault="00407419" w:rsidP="00407419">
            <w:pPr>
              <w:spacing w:before="60" w:after="60"/>
              <w:ind w:left="287" w:hanging="284"/>
              <w:jc w:val="right"/>
              <w:rPr>
                <w:b/>
              </w:rPr>
            </w:pPr>
            <w:r w:rsidRPr="00AC72DD">
              <w:rPr>
                <w:b/>
              </w:rPr>
              <w:t>No</w:t>
            </w:r>
          </w:p>
        </w:tc>
      </w:tr>
      <w:bookmarkEnd w:id="8"/>
      <w:tr w:rsidR="00407419" w:rsidRPr="00B30CDA" w:rsidTr="00407419">
        <w:trPr>
          <w:trHeight w:val="715"/>
          <w:jc w:val="center"/>
        </w:trPr>
        <w:tc>
          <w:tcPr>
            <w:tcW w:w="5198" w:type="dxa"/>
            <w:tcBorders>
              <w:top w:val="single" w:sz="12" w:space="0" w:color="FFFFFF"/>
              <w:left w:val="single" w:sz="12" w:space="0" w:color="FFFFFF"/>
              <w:bottom w:val="single" w:sz="8" w:space="0" w:color="FFFFFF"/>
              <w:right w:val="single" w:sz="12" w:space="0" w:color="FFFFFF"/>
            </w:tcBorders>
            <w:shd w:val="clear" w:color="auto" w:fill="FFFFCC"/>
          </w:tcPr>
          <w:p w:rsidR="00407419" w:rsidRPr="00AC72DD" w:rsidRDefault="00407419" w:rsidP="00407419">
            <w:pPr>
              <w:spacing w:before="60" w:after="60"/>
              <w:ind w:left="270"/>
            </w:pPr>
            <w:r w:rsidRPr="00AC72DD">
              <w:t xml:space="preserve">Certificates of Compliance audited as per sections 67 and 68 of the </w:t>
            </w:r>
            <w:r w:rsidRPr="00AC72DD">
              <w:rPr>
                <w:i/>
              </w:rPr>
              <w:t>Electricity Reform Act</w:t>
            </w:r>
          </w:p>
        </w:tc>
        <w:tc>
          <w:tcPr>
            <w:tcW w:w="2440" w:type="dxa"/>
            <w:tcBorders>
              <w:top w:val="single" w:sz="12" w:space="0" w:color="FFFFFF"/>
              <w:left w:val="single" w:sz="12" w:space="0" w:color="FFFFFF"/>
              <w:bottom w:val="single" w:sz="8" w:space="0" w:color="FFFFFF"/>
              <w:right w:val="single" w:sz="12" w:space="0" w:color="FFFFFF"/>
            </w:tcBorders>
            <w:shd w:val="clear" w:color="auto" w:fill="FFFFCC"/>
            <w:vAlign w:val="center"/>
          </w:tcPr>
          <w:p w:rsidR="00407419" w:rsidRPr="00AC72DD" w:rsidRDefault="00407419" w:rsidP="00407419">
            <w:pPr>
              <w:spacing w:before="60" w:after="60"/>
              <w:ind w:hanging="403"/>
            </w:pPr>
            <w:r w:rsidRPr="00AC72DD">
              <w:t>Inspections and Site Visits</w:t>
            </w:r>
          </w:p>
        </w:tc>
        <w:tc>
          <w:tcPr>
            <w:tcW w:w="1337" w:type="dxa"/>
            <w:tcBorders>
              <w:top w:val="single" w:sz="12" w:space="0" w:color="FFFFFF"/>
              <w:left w:val="single" w:sz="12" w:space="0" w:color="FFFFFF"/>
              <w:bottom w:val="single" w:sz="8" w:space="0" w:color="FFFFFF"/>
              <w:right w:val="single" w:sz="12" w:space="0" w:color="FFFFFF"/>
            </w:tcBorders>
            <w:shd w:val="clear" w:color="auto" w:fill="FFFFCC"/>
            <w:vAlign w:val="center"/>
          </w:tcPr>
          <w:p w:rsidR="00407419" w:rsidRPr="00AC72DD" w:rsidRDefault="00407419" w:rsidP="00407419">
            <w:pPr>
              <w:spacing w:before="60" w:after="60"/>
              <w:ind w:hanging="575"/>
              <w:jc w:val="right"/>
            </w:pPr>
            <w:r w:rsidRPr="00AC72DD">
              <w:t>933</w:t>
            </w:r>
          </w:p>
        </w:tc>
      </w:tr>
      <w:tr w:rsidR="00407419" w:rsidRPr="00B30CDA" w:rsidTr="00407419">
        <w:trPr>
          <w:trHeight w:val="715"/>
          <w:jc w:val="center"/>
        </w:trPr>
        <w:tc>
          <w:tcPr>
            <w:tcW w:w="5198" w:type="dxa"/>
            <w:tcBorders>
              <w:top w:val="single" w:sz="8" w:space="0" w:color="FFFFFF"/>
              <w:left w:val="single" w:sz="12" w:space="0" w:color="FFFFFF"/>
              <w:bottom w:val="single" w:sz="8" w:space="0" w:color="FFFFFF"/>
              <w:right w:val="single" w:sz="12" w:space="0" w:color="FFFFFF"/>
            </w:tcBorders>
            <w:shd w:val="clear" w:color="auto" w:fill="FFFFCC"/>
          </w:tcPr>
          <w:p w:rsidR="00407419" w:rsidRPr="00AC72DD" w:rsidRDefault="00407419" w:rsidP="00407419">
            <w:pPr>
              <w:spacing w:before="60" w:after="60"/>
              <w:ind w:left="270"/>
            </w:pPr>
            <w:r w:rsidRPr="00AC72DD">
              <w:t xml:space="preserve">Complaints Investigated as per sections 67 and 68 of the </w:t>
            </w:r>
            <w:r w:rsidRPr="00AC72DD">
              <w:rPr>
                <w:i/>
              </w:rPr>
              <w:t>Electricity Reform Act</w:t>
            </w:r>
          </w:p>
        </w:tc>
        <w:tc>
          <w:tcPr>
            <w:tcW w:w="2440" w:type="dxa"/>
            <w:tcBorders>
              <w:top w:val="single" w:sz="8" w:space="0" w:color="FFFFFF"/>
              <w:left w:val="single" w:sz="12" w:space="0" w:color="FFFFFF"/>
              <w:bottom w:val="single" w:sz="8" w:space="0" w:color="FFFFFF"/>
              <w:right w:val="single" w:sz="12" w:space="0" w:color="FFFFFF"/>
            </w:tcBorders>
            <w:shd w:val="clear" w:color="auto" w:fill="FFFFCC"/>
            <w:vAlign w:val="center"/>
          </w:tcPr>
          <w:p w:rsidR="00407419" w:rsidRPr="00AC72DD" w:rsidRDefault="00407419" w:rsidP="00407419">
            <w:pPr>
              <w:spacing w:before="60" w:after="60"/>
              <w:ind w:hanging="403"/>
            </w:pPr>
            <w:r w:rsidRPr="00AC72DD">
              <w:t>Complaints</w:t>
            </w:r>
          </w:p>
        </w:tc>
        <w:tc>
          <w:tcPr>
            <w:tcW w:w="1337" w:type="dxa"/>
            <w:tcBorders>
              <w:top w:val="single" w:sz="8" w:space="0" w:color="FFFFFF"/>
              <w:left w:val="single" w:sz="12" w:space="0" w:color="FFFFFF"/>
              <w:bottom w:val="single" w:sz="8" w:space="0" w:color="FFFFFF"/>
              <w:right w:val="single" w:sz="12" w:space="0" w:color="FFFFFF"/>
            </w:tcBorders>
            <w:shd w:val="clear" w:color="auto" w:fill="FFFFCC"/>
            <w:vAlign w:val="center"/>
          </w:tcPr>
          <w:p w:rsidR="00407419" w:rsidRPr="00AC72DD" w:rsidRDefault="00407419" w:rsidP="00407419">
            <w:pPr>
              <w:spacing w:before="60" w:after="60"/>
              <w:ind w:left="287"/>
              <w:jc w:val="right"/>
            </w:pPr>
            <w:r w:rsidRPr="00AC72DD">
              <w:t>78</w:t>
            </w:r>
          </w:p>
        </w:tc>
      </w:tr>
      <w:tr w:rsidR="00407419" w:rsidRPr="00B30CDA" w:rsidTr="00407419">
        <w:trPr>
          <w:trHeight w:val="715"/>
          <w:jc w:val="center"/>
        </w:trPr>
        <w:tc>
          <w:tcPr>
            <w:tcW w:w="5198" w:type="dxa"/>
            <w:tcBorders>
              <w:top w:val="single" w:sz="8" w:space="0" w:color="FFFFFF"/>
              <w:left w:val="single" w:sz="12" w:space="0" w:color="FFFFFF"/>
              <w:bottom w:val="single" w:sz="12" w:space="0" w:color="FFFFFF"/>
              <w:right w:val="single" w:sz="12" w:space="0" w:color="FFFFFF"/>
            </w:tcBorders>
            <w:shd w:val="clear" w:color="auto" w:fill="FFFFCC"/>
          </w:tcPr>
          <w:p w:rsidR="00407419" w:rsidRPr="00AC72DD" w:rsidRDefault="00407419" w:rsidP="00407419">
            <w:pPr>
              <w:spacing w:before="60" w:after="60"/>
              <w:ind w:left="270"/>
            </w:pPr>
            <w:r w:rsidRPr="00AC72DD">
              <w:t xml:space="preserve">Report of accidents involving electric shock as per section 71 of the </w:t>
            </w:r>
            <w:r w:rsidRPr="00AC72DD">
              <w:rPr>
                <w:i/>
              </w:rPr>
              <w:t>Electricity Reform Act</w:t>
            </w:r>
            <w:r w:rsidRPr="00AC72DD">
              <w:tab/>
            </w:r>
          </w:p>
        </w:tc>
        <w:tc>
          <w:tcPr>
            <w:tcW w:w="2440" w:type="dxa"/>
            <w:tcBorders>
              <w:top w:val="single" w:sz="8" w:space="0" w:color="FFFFFF"/>
              <w:left w:val="single" w:sz="12" w:space="0" w:color="FFFFFF"/>
              <w:bottom w:val="single" w:sz="12" w:space="0" w:color="FFFFFF"/>
              <w:right w:val="single" w:sz="12" w:space="0" w:color="FFFFFF"/>
            </w:tcBorders>
            <w:shd w:val="clear" w:color="auto" w:fill="FFFFCC"/>
            <w:vAlign w:val="center"/>
          </w:tcPr>
          <w:p w:rsidR="00407419" w:rsidRPr="00AC72DD" w:rsidRDefault="00407419" w:rsidP="00407419">
            <w:pPr>
              <w:spacing w:before="60" w:after="60"/>
              <w:ind w:hanging="403"/>
            </w:pPr>
            <w:r w:rsidRPr="00AC72DD">
              <w:t>Electric Shocks</w:t>
            </w:r>
          </w:p>
        </w:tc>
        <w:tc>
          <w:tcPr>
            <w:tcW w:w="1337" w:type="dxa"/>
            <w:tcBorders>
              <w:top w:val="single" w:sz="8" w:space="0" w:color="FFFFFF"/>
              <w:left w:val="single" w:sz="12" w:space="0" w:color="FFFFFF"/>
              <w:bottom w:val="single" w:sz="12" w:space="0" w:color="FFFFFF"/>
              <w:right w:val="single" w:sz="12" w:space="0" w:color="FFFFFF"/>
            </w:tcBorders>
            <w:shd w:val="clear" w:color="auto" w:fill="FFFFCC"/>
            <w:vAlign w:val="center"/>
          </w:tcPr>
          <w:p w:rsidR="00407419" w:rsidRPr="00AC72DD" w:rsidRDefault="00407419" w:rsidP="00407419">
            <w:pPr>
              <w:spacing w:before="60" w:after="60"/>
              <w:ind w:hanging="575"/>
              <w:jc w:val="right"/>
            </w:pPr>
            <w:r w:rsidRPr="00AC72DD">
              <w:t>84</w:t>
            </w:r>
          </w:p>
        </w:tc>
      </w:tr>
    </w:tbl>
    <w:p w:rsidR="00E11F3F" w:rsidRDefault="00E11F3F" w:rsidP="007F1F0F">
      <w:pPr>
        <w:spacing w:before="360" w:after="480"/>
        <w:ind w:left="567" w:right="544"/>
      </w:pPr>
      <w:r>
        <w:t xml:space="preserve">Part 6 of the </w:t>
      </w:r>
      <w:r w:rsidRPr="009456E6">
        <w:rPr>
          <w:i/>
        </w:rPr>
        <w:t>Electricity Reform Act</w:t>
      </w:r>
      <w:r>
        <w:t xml:space="preserve"> provides for specific enforcement powers. Below are statistics regarding the exercise of those powers by the Electricity Safety Regulator and authorised officers.</w:t>
      </w:r>
    </w:p>
    <w:tbl>
      <w:tblPr>
        <w:tblW w:w="0" w:type="auto"/>
        <w:jc w:val="center"/>
        <w:tblInd w:w="-45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Description w:val="Data table summarising the number of times specific powers under section 10, 11, 70, 78, 79 and 80 were exercised in the 2013-2014 financial year."/>
      </w:tblPr>
      <w:tblGrid>
        <w:gridCol w:w="5132"/>
        <w:gridCol w:w="2409"/>
        <w:gridCol w:w="1418"/>
      </w:tblGrid>
      <w:tr w:rsidR="00407419" w:rsidRPr="00B30CDA" w:rsidTr="00407419">
        <w:trPr>
          <w:trHeight w:val="400"/>
          <w:tblHeader/>
          <w:jc w:val="center"/>
        </w:trPr>
        <w:tc>
          <w:tcPr>
            <w:tcW w:w="5132" w:type="dxa"/>
            <w:shd w:val="clear" w:color="auto" w:fill="FFC000"/>
          </w:tcPr>
          <w:p w:rsidR="00407419" w:rsidRPr="00AC72DD" w:rsidRDefault="00960F15" w:rsidP="00407419">
            <w:pPr>
              <w:spacing w:before="60" w:after="60"/>
              <w:ind w:left="229"/>
              <w:rPr>
                <w:b/>
              </w:rPr>
            </w:pPr>
            <w:bookmarkStart w:id="9" w:name="ColumnTitle_2"/>
            <w:r>
              <w:rPr>
                <w:b/>
              </w:rPr>
              <w:t>Regulatory Requirement</w:t>
            </w:r>
          </w:p>
        </w:tc>
        <w:tc>
          <w:tcPr>
            <w:tcW w:w="2409" w:type="dxa"/>
            <w:shd w:val="clear" w:color="auto" w:fill="FFC000"/>
            <w:vAlign w:val="center"/>
          </w:tcPr>
          <w:p w:rsidR="00407419" w:rsidRPr="00AC72DD" w:rsidRDefault="00407419" w:rsidP="00407419">
            <w:pPr>
              <w:spacing w:before="60" w:after="60"/>
              <w:ind w:left="324" w:hanging="56"/>
              <w:jc w:val="center"/>
              <w:rPr>
                <w:b/>
              </w:rPr>
            </w:pPr>
            <w:r w:rsidRPr="00AC72DD">
              <w:rPr>
                <w:b/>
              </w:rPr>
              <w:t>Description</w:t>
            </w:r>
          </w:p>
        </w:tc>
        <w:tc>
          <w:tcPr>
            <w:tcW w:w="1418" w:type="dxa"/>
            <w:shd w:val="clear" w:color="auto" w:fill="FFC000"/>
            <w:vAlign w:val="center"/>
          </w:tcPr>
          <w:p w:rsidR="00407419" w:rsidRPr="00AC72DD" w:rsidRDefault="00407419" w:rsidP="000D1C95">
            <w:pPr>
              <w:spacing w:before="60" w:after="60"/>
              <w:jc w:val="center"/>
              <w:rPr>
                <w:b/>
              </w:rPr>
            </w:pPr>
            <w:r w:rsidRPr="00AC72DD">
              <w:rPr>
                <w:b/>
              </w:rPr>
              <w:t>No</w:t>
            </w:r>
          </w:p>
        </w:tc>
      </w:tr>
      <w:bookmarkEnd w:id="9"/>
      <w:tr w:rsidR="00407419" w:rsidRPr="00B30CDA" w:rsidTr="00407419">
        <w:trPr>
          <w:trHeight w:val="693"/>
          <w:jc w:val="center"/>
        </w:trPr>
        <w:tc>
          <w:tcPr>
            <w:tcW w:w="5132" w:type="dxa"/>
            <w:shd w:val="clear" w:color="auto" w:fill="FFFFCC"/>
          </w:tcPr>
          <w:p w:rsidR="00407419" w:rsidRPr="00AC72DD" w:rsidRDefault="00407419" w:rsidP="00407419">
            <w:pPr>
              <w:spacing w:before="60" w:after="60"/>
              <w:ind w:left="229"/>
            </w:pPr>
            <w:r w:rsidRPr="00AC72DD">
              <w:t>Exe</w:t>
            </w:r>
            <w:r>
              <w:t>rcise of specific powers under s</w:t>
            </w:r>
            <w:r w:rsidRPr="00AC72DD">
              <w:t xml:space="preserve">ection 10 of the </w:t>
            </w:r>
            <w:r w:rsidRPr="00AC72DD">
              <w:rPr>
                <w:i/>
              </w:rPr>
              <w:t>Electricity Reform Act</w:t>
            </w:r>
            <w:r w:rsidRPr="00AC72DD">
              <w:t xml:space="preserve"> – Require Information</w:t>
            </w:r>
          </w:p>
        </w:tc>
        <w:tc>
          <w:tcPr>
            <w:tcW w:w="2409" w:type="dxa"/>
            <w:shd w:val="clear" w:color="auto" w:fill="FFFFCC"/>
            <w:vAlign w:val="center"/>
          </w:tcPr>
          <w:p w:rsidR="00407419" w:rsidRPr="00AC72DD" w:rsidRDefault="00407419" w:rsidP="00407419">
            <w:pPr>
              <w:spacing w:before="60" w:after="60"/>
              <w:ind w:left="324" w:hanging="56"/>
              <w:jc w:val="center"/>
            </w:pPr>
            <w:r>
              <w:t>-</w:t>
            </w:r>
          </w:p>
        </w:tc>
        <w:tc>
          <w:tcPr>
            <w:tcW w:w="1418" w:type="dxa"/>
            <w:shd w:val="clear" w:color="auto" w:fill="FFFFCC"/>
            <w:vAlign w:val="center"/>
          </w:tcPr>
          <w:p w:rsidR="00407419" w:rsidRPr="00AC72DD" w:rsidRDefault="00407419" w:rsidP="000D1C95">
            <w:pPr>
              <w:spacing w:before="60" w:after="60"/>
              <w:jc w:val="center"/>
            </w:pPr>
            <w:r w:rsidRPr="00AC72DD">
              <w:t>0</w:t>
            </w:r>
          </w:p>
        </w:tc>
      </w:tr>
      <w:tr w:rsidR="00407419" w:rsidRPr="00B30CDA" w:rsidTr="00407419">
        <w:trPr>
          <w:trHeight w:val="970"/>
          <w:jc w:val="center"/>
        </w:trPr>
        <w:tc>
          <w:tcPr>
            <w:tcW w:w="5132" w:type="dxa"/>
            <w:shd w:val="clear" w:color="auto" w:fill="FFFFCC"/>
          </w:tcPr>
          <w:p w:rsidR="00407419" w:rsidRPr="00AC72DD" w:rsidRDefault="00407419" w:rsidP="00407419">
            <w:pPr>
              <w:spacing w:before="60" w:after="60"/>
              <w:ind w:left="229"/>
            </w:pPr>
            <w:r w:rsidRPr="00AC72DD">
              <w:t>Exe</w:t>
            </w:r>
            <w:r>
              <w:t>rcise of specific powers under s</w:t>
            </w:r>
            <w:r w:rsidRPr="00AC72DD">
              <w:t xml:space="preserve">ection 11 of the </w:t>
            </w:r>
            <w:r w:rsidRPr="00AC72DD">
              <w:rPr>
                <w:i/>
              </w:rPr>
              <w:t>Electricity Reform Act</w:t>
            </w:r>
            <w:r w:rsidRPr="00AC72DD">
              <w:t xml:space="preserve"> – Disclose Information</w:t>
            </w:r>
          </w:p>
        </w:tc>
        <w:tc>
          <w:tcPr>
            <w:tcW w:w="2409" w:type="dxa"/>
            <w:shd w:val="clear" w:color="auto" w:fill="FFFFCC"/>
            <w:vAlign w:val="center"/>
          </w:tcPr>
          <w:p w:rsidR="00407419" w:rsidRPr="00AC72DD" w:rsidRDefault="00407419" w:rsidP="00407419">
            <w:pPr>
              <w:spacing w:before="60" w:after="60"/>
              <w:ind w:left="324" w:hanging="56"/>
              <w:jc w:val="center"/>
            </w:pPr>
            <w:r w:rsidRPr="00AC72DD">
              <w:t>Fire Investigation Reports</w:t>
            </w:r>
          </w:p>
        </w:tc>
        <w:tc>
          <w:tcPr>
            <w:tcW w:w="1418" w:type="dxa"/>
            <w:shd w:val="clear" w:color="auto" w:fill="FFFFCC"/>
            <w:vAlign w:val="center"/>
          </w:tcPr>
          <w:p w:rsidR="00407419" w:rsidRPr="00AC72DD" w:rsidRDefault="00407419" w:rsidP="000D1C95">
            <w:pPr>
              <w:spacing w:before="60" w:after="60"/>
              <w:jc w:val="center"/>
            </w:pPr>
            <w:r w:rsidRPr="00AC72DD">
              <w:t>0</w:t>
            </w:r>
          </w:p>
        </w:tc>
      </w:tr>
      <w:tr w:rsidR="00407419" w:rsidRPr="00B30CDA" w:rsidTr="00407419">
        <w:trPr>
          <w:trHeight w:val="986"/>
          <w:jc w:val="center"/>
        </w:trPr>
        <w:tc>
          <w:tcPr>
            <w:tcW w:w="5132" w:type="dxa"/>
            <w:shd w:val="clear" w:color="auto" w:fill="FFFFCC"/>
          </w:tcPr>
          <w:p w:rsidR="00407419" w:rsidRPr="00AC72DD" w:rsidRDefault="00407419" w:rsidP="00407419">
            <w:pPr>
              <w:spacing w:before="60" w:after="60"/>
              <w:ind w:left="229"/>
            </w:pPr>
            <w:r w:rsidRPr="00AC72DD">
              <w:t>Exe</w:t>
            </w:r>
            <w:r>
              <w:t>rcise of specific powers under s</w:t>
            </w:r>
            <w:r w:rsidRPr="00AC72DD">
              <w:t xml:space="preserve">ection 70 of the </w:t>
            </w:r>
            <w:r w:rsidRPr="00AC72DD">
              <w:rPr>
                <w:i/>
              </w:rPr>
              <w:t>Electricity Reform Act</w:t>
            </w:r>
            <w:r w:rsidRPr="00AC72DD">
              <w:t xml:space="preserve"> – Rectification by Direction</w:t>
            </w:r>
          </w:p>
        </w:tc>
        <w:tc>
          <w:tcPr>
            <w:tcW w:w="2409" w:type="dxa"/>
            <w:shd w:val="clear" w:color="auto" w:fill="FFFFCC"/>
            <w:vAlign w:val="center"/>
          </w:tcPr>
          <w:p w:rsidR="00407419" w:rsidRPr="00AC72DD" w:rsidRDefault="00407419" w:rsidP="00407419">
            <w:pPr>
              <w:spacing w:before="60" w:after="60"/>
              <w:ind w:left="324" w:hanging="56"/>
              <w:jc w:val="center"/>
            </w:pPr>
            <w:r>
              <w:t xml:space="preserve">Owner/Operator </w:t>
            </w:r>
            <w:r>
              <w:br/>
              <w:t>Non-</w:t>
            </w:r>
            <w:r w:rsidRPr="00AC72DD">
              <w:t>compliance</w:t>
            </w:r>
          </w:p>
        </w:tc>
        <w:tc>
          <w:tcPr>
            <w:tcW w:w="1418" w:type="dxa"/>
            <w:shd w:val="clear" w:color="auto" w:fill="FFFFCC"/>
            <w:vAlign w:val="center"/>
          </w:tcPr>
          <w:p w:rsidR="00407419" w:rsidRPr="00AC72DD" w:rsidRDefault="00407419" w:rsidP="000D1C95">
            <w:pPr>
              <w:spacing w:before="60" w:after="60"/>
              <w:jc w:val="center"/>
            </w:pPr>
            <w:r w:rsidRPr="00AC72DD">
              <w:t>0</w:t>
            </w:r>
          </w:p>
        </w:tc>
      </w:tr>
      <w:tr w:rsidR="00407419" w:rsidRPr="00B30CDA" w:rsidTr="00407419">
        <w:trPr>
          <w:trHeight w:val="970"/>
          <w:jc w:val="center"/>
        </w:trPr>
        <w:tc>
          <w:tcPr>
            <w:tcW w:w="5132" w:type="dxa"/>
            <w:shd w:val="clear" w:color="auto" w:fill="FFFFCC"/>
          </w:tcPr>
          <w:p w:rsidR="00407419" w:rsidRPr="00AC72DD" w:rsidRDefault="00407419" w:rsidP="00407419">
            <w:pPr>
              <w:spacing w:before="60" w:after="60"/>
              <w:ind w:left="229"/>
            </w:pPr>
            <w:r w:rsidRPr="00AC72DD">
              <w:t>Exe</w:t>
            </w:r>
            <w:r>
              <w:t>rcise of specific powers under s</w:t>
            </w:r>
            <w:r w:rsidRPr="00AC72DD">
              <w:t xml:space="preserve">ection 70 of the </w:t>
            </w:r>
            <w:r w:rsidRPr="00AC72DD">
              <w:rPr>
                <w:i/>
              </w:rPr>
              <w:t>Electricity Reform Act</w:t>
            </w:r>
            <w:r w:rsidRPr="00AC72DD">
              <w:t xml:space="preserve">  – Rectification by Direction</w:t>
            </w:r>
          </w:p>
        </w:tc>
        <w:tc>
          <w:tcPr>
            <w:tcW w:w="2409" w:type="dxa"/>
            <w:shd w:val="clear" w:color="auto" w:fill="FFFFCC"/>
            <w:vAlign w:val="center"/>
          </w:tcPr>
          <w:p w:rsidR="00407419" w:rsidRPr="00AC72DD" w:rsidRDefault="00407419" w:rsidP="00407419">
            <w:pPr>
              <w:spacing w:before="60" w:after="60"/>
              <w:ind w:left="324" w:hanging="56"/>
              <w:jc w:val="center"/>
            </w:pPr>
            <w:r w:rsidRPr="00AC72DD">
              <w:t xml:space="preserve">Contractor </w:t>
            </w:r>
            <w:r>
              <w:br/>
              <w:t>Non-</w:t>
            </w:r>
            <w:r w:rsidRPr="00AC72DD">
              <w:t>compliance</w:t>
            </w:r>
          </w:p>
        </w:tc>
        <w:tc>
          <w:tcPr>
            <w:tcW w:w="1418" w:type="dxa"/>
            <w:shd w:val="clear" w:color="auto" w:fill="FFFFCC"/>
            <w:vAlign w:val="center"/>
          </w:tcPr>
          <w:p w:rsidR="00407419" w:rsidRPr="00AC72DD" w:rsidRDefault="00407419" w:rsidP="000D1C95">
            <w:pPr>
              <w:spacing w:before="60" w:after="60"/>
              <w:jc w:val="center"/>
            </w:pPr>
            <w:r w:rsidRPr="00AC72DD">
              <w:t>0</w:t>
            </w:r>
          </w:p>
        </w:tc>
      </w:tr>
      <w:tr w:rsidR="00407419" w:rsidRPr="00B30CDA" w:rsidTr="00407419">
        <w:trPr>
          <w:trHeight w:val="970"/>
          <w:jc w:val="center"/>
        </w:trPr>
        <w:tc>
          <w:tcPr>
            <w:tcW w:w="5132" w:type="dxa"/>
            <w:shd w:val="clear" w:color="auto" w:fill="FFFFCC"/>
          </w:tcPr>
          <w:p w:rsidR="00407419" w:rsidRPr="00AC72DD" w:rsidRDefault="00407419" w:rsidP="00407419">
            <w:pPr>
              <w:spacing w:before="60" w:after="60"/>
              <w:ind w:left="229"/>
            </w:pPr>
            <w:r w:rsidRPr="00AC72DD">
              <w:t>Exe</w:t>
            </w:r>
            <w:r>
              <w:t>rcise of specific powers under s</w:t>
            </w:r>
            <w:r w:rsidRPr="00AC72DD">
              <w:t xml:space="preserve">ection 78, 79 and 80 of the </w:t>
            </w:r>
            <w:r w:rsidRPr="00AC72DD">
              <w:rPr>
                <w:i/>
              </w:rPr>
              <w:t>Electricity Reform Act</w:t>
            </w:r>
            <w:r w:rsidRPr="00AC72DD">
              <w:t xml:space="preserve"> – Disconnection</w:t>
            </w:r>
          </w:p>
        </w:tc>
        <w:tc>
          <w:tcPr>
            <w:tcW w:w="2409" w:type="dxa"/>
            <w:shd w:val="clear" w:color="auto" w:fill="FFFFCC"/>
            <w:vAlign w:val="center"/>
          </w:tcPr>
          <w:p w:rsidR="00407419" w:rsidRPr="00AC72DD" w:rsidRDefault="00407419" w:rsidP="00407419">
            <w:pPr>
              <w:spacing w:before="60" w:after="60"/>
              <w:ind w:left="324" w:hanging="56"/>
              <w:jc w:val="center"/>
            </w:pPr>
            <w:r w:rsidRPr="00AC72DD">
              <w:t>Installation Disconnected</w:t>
            </w:r>
          </w:p>
        </w:tc>
        <w:tc>
          <w:tcPr>
            <w:tcW w:w="1418" w:type="dxa"/>
            <w:shd w:val="clear" w:color="auto" w:fill="FFFFCC"/>
            <w:vAlign w:val="center"/>
          </w:tcPr>
          <w:p w:rsidR="00407419" w:rsidRPr="00AC72DD" w:rsidRDefault="00407419" w:rsidP="000D1C95">
            <w:pPr>
              <w:spacing w:before="60" w:after="60"/>
              <w:jc w:val="center"/>
            </w:pPr>
            <w:r w:rsidRPr="00AC72DD">
              <w:t>0</w:t>
            </w:r>
          </w:p>
        </w:tc>
      </w:tr>
    </w:tbl>
    <w:p w:rsidR="00E11F3F" w:rsidRDefault="00E11F3F" w:rsidP="00E11F3F">
      <w:pPr>
        <w:ind w:left="0"/>
      </w:pPr>
      <w:r>
        <w:br w:type="page"/>
      </w:r>
    </w:p>
    <w:p w:rsidR="00E11F3F" w:rsidRDefault="00E11F3F" w:rsidP="007F1F0F">
      <w:pPr>
        <w:tabs>
          <w:tab w:val="left" w:pos="10065"/>
        </w:tabs>
        <w:spacing w:before="240" w:after="480"/>
        <w:ind w:left="567" w:right="686"/>
      </w:pPr>
      <w:r>
        <w:lastRenderedPageBreak/>
        <w:t>Part 7 of the Electricity Reform Act provides for reviews and appeals. Below are statistics on the application of those provisions.</w:t>
      </w:r>
    </w:p>
    <w:tbl>
      <w:tblPr>
        <w:tblW w:w="0" w:type="auto"/>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Description w:val="Data tables sumarising the decisions made under section 83, 84, 85 and 87(4) of the Electricity Reform Act in the 2013-2014 financial year."/>
      </w:tblPr>
      <w:tblGrid>
        <w:gridCol w:w="5037"/>
        <w:gridCol w:w="2551"/>
        <w:gridCol w:w="1350"/>
      </w:tblGrid>
      <w:tr w:rsidR="00407419" w:rsidRPr="00B30CDA" w:rsidTr="00407419">
        <w:trPr>
          <w:trHeight w:val="411"/>
          <w:tblHeader/>
          <w:jc w:val="center"/>
        </w:trPr>
        <w:tc>
          <w:tcPr>
            <w:tcW w:w="5037" w:type="dxa"/>
            <w:shd w:val="clear" w:color="auto" w:fill="FFC000"/>
          </w:tcPr>
          <w:p w:rsidR="00407419" w:rsidRPr="00AC72DD" w:rsidRDefault="00960F15" w:rsidP="00407419">
            <w:pPr>
              <w:spacing w:before="60" w:after="60"/>
              <w:ind w:left="251"/>
              <w:rPr>
                <w:b/>
              </w:rPr>
            </w:pPr>
            <w:bookmarkStart w:id="10" w:name="ColumnTitle_3"/>
            <w:r>
              <w:rPr>
                <w:b/>
              </w:rPr>
              <w:t>Regulatory Requirement</w:t>
            </w:r>
          </w:p>
        </w:tc>
        <w:tc>
          <w:tcPr>
            <w:tcW w:w="2551" w:type="dxa"/>
            <w:shd w:val="clear" w:color="auto" w:fill="FFC000"/>
            <w:vAlign w:val="center"/>
          </w:tcPr>
          <w:p w:rsidR="00407419" w:rsidRPr="00AC72DD" w:rsidRDefault="00407419" w:rsidP="00407419">
            <w:pPr>
              <w:spacing w:before="60" w:after="60"/>
              <w:jc w:val="center"/>
              <w:rPr>
                <w:b/>
              </w:rPr>
            </w:pPr>
            <w:r w:rsidRPr="00AC72DD">
              <w:rPr>
                <w:b/>
              </w:rPr>
              <w:t>Description</w:t>
            </w:r>
          </w:p>
        </w:tc>
        <w:tc>
          <w:tcPr>
            <w:tcW w:w="1350" w:type="dxa"/>
            <w:shd w:val="clear" w:color="auto" w:fill="FFC000"/>
            <w:vAlign w:val="center"/>
          </w:tcPr>
          <w:p w:rsidR="00407419" w:rsidRPr="00AC72DD" w:rsidRDefault="00407419" w:rsidP="00407419">
            <w:pPr>
              <w:spacing w:before="60" w:after="60"/>
              <w:jc w:val="right"/>
              <w:rPr>
                <w:b/>
              </w:rPr>
            </w:pPr>
            <w:r w:rsidRPr="00AC72DD">
              <w:rPr>
                <w:b/>
              </w:rPr>
              <w:t>No</w:t>
            </w:r>
          </w:p>
        </w:tc>
      </w:tr>
      <w:bookmarkEnd w:id="10"/>
      <w:tr w:rsidR="00407419" w:rsidRPr="00B30CDA" w:rsidTr="00407419">
        <w:trPr>
          <w:trHeight w:val="684"/>
          <w:jc w:val="center"/>
        </w:trPr>
        <w:tc>
          <w:tcPr>
            <w:tcW w:w="5037" w:type="dxa"/>
            <w:shd w:val="clear" w:color="auto" w:fill="FFFFCC"/>
          </w:tcPr>
          <w:p w:rsidR="00407419" w:rsidRPr="00AC72DD" w:rsidRDefault="00407419" w:rsidP="00407419">
            <w:pPr>
              <w:spacing w:before="60" w:after="60"/>
              <w:ind w:left="251"/>
            </w:pPr>
            <w:r>
              <w:t>Review of decisions as per s</w:t>
            </w:r>
            <w:r w:rsidRPr="00AC72DD">
              <w:t xml:space="preserve">ection 83 of the </w:t>
            </w:r>
            <w:r w:rsidRPr="00AC72DD">
              <w:rPr>
                <w:i/>
              </w:rPr>
              <w:t>Electricity Reform Act</w:t>
            </w:r>
            <w:r w:rsidRPr="00AC72DD">
              <w:t xml:space="preserve"> – Review by Regulator</w:t>
            </w:r>
          </w:p>
        </w:tc>
        <w:tc>
          <w:tcPr>
            <w:tcW w:w="2551" w:type="dxa"/>
            <w:shd w:val="clear" w:color="auto" w:fill="FFFFCC"/>
            <w:vAlign w:val="center"/>
          </w:tcPr>
          <w:p w:rsidR="00407419" w:rsidRPr="00AC72DD" w:rsidRDefault="00407419" w:rsidP="00407419">
            <w:pPr>
              <w:spacing w:before="60" w:after="60"/>
              <w:jc w:val="center"/>
            </w:pPr>
            <w:r>
              <w:t>-</w:t>
            </w:r>
          </w:p>
        </w:tc>
        <w:tc>
          <w:tcPr>
            <w:tcW w:w="1350" w:type="dxa"/>
            <w:shd w:val="clear" w:color="auto" w:fill="FFFFCC"/>
            <w:vAlign w:val="center"/>
          </w:tcPr>
          <w:p w:rsidR="00407419" w:rsidRPr="00AC72DD" w:rsidRDefault="00407419" w:rsidP="00407419">
            <w:pPr>
              <w:spacing w:before="60" w:after="60"/>
              <w:jc w:val="right"/>
            </w:pPr>
            <w:r w:rsidRPr="00AC72DD">
              <w:t>0</w:t>
            </w:r>
          </w:p>
        </w:tc>
      </w:tr>
      <w:tr w:rsidR="00407419" w:rsidRPr="00B30CDA" w:rsidTr="00407419">
        <w:trPr>
          <w:trHeight w:val="669"/>
          <w:jc w:val="center"/>
        </w:trPr>
        <w:tc>
          <w:tcPr>
            <w:tcW w:w="5037" w:type="dxa"/>
            <w:shd w:val="clear" w:color="auto" w:fill="FFFFCC"/>
          </w:tcPr>
          <w:p w:rsidR="00407419" w:rsidRPr="00AC72DD" w:rsidRDefault="00407419" w:rsidP="00407419">
            <w:pPr>
              <w:spacing w:before="60" w:after="60"/>
              <w:ind w:left="251"/>
            </w:pPr>
            <w:r w:rsidRPr="00AC72DD">
              <w:t xml:space="preserve">Review of decisions as per </w:t>
            </w:r>
            <w:r>
              <w:t>s</w:t>
            </w:r>
            <w:r w:rsidRPr="00AC72DD">
              <w:t xml:space="preserve">ection 84 of the </w:t>
            </w:r>
            <w:r w:rsidRPr="00AC72DD">
              <w:rPr>
                <w:i/>
              </w:rPr>
              <w:t>Electricity Reform Act</w:t>
            </w:r>
            <w:r w:rsidRPr="00AC72DD">
              <w:t xml:space="preserve"> – Appeals</w:t>
            </w:r>
          </w:p>
        </w:tc>
        <w:tc>
          <w:tcPr>
            <w:tcW w:w="2551" w:type="dxa"/>
            <w:shd w:val="clear" w:color="auto" w:fill="FFFFCC"/>
            <w:vAlign w:val="center"/>
          </w:tcPr>
          <w:p w:rsidR="00407419" w:rsidRPr="00AC72DD" w:rsidRDefault="00407419" w:rsidP="00407419">
            <w:pPr>
              <w:spacing w:before="60" w:after="60"/>
              <w:jc w:val="center"/>
            </w:pPr>
            <w:r>
              <w:t>-</w:t>
            </w:r>
          </w:p>
        </w:tc>
        <w:tc>
          <w:tcPr>
            <w:tcW w:w="1350" w:type="dxa"/>
            <w:shd w:val="clear" w:color="auto" w:fill="FFFFCC"/>
            <w:vAlign w:val="center"/>
          </w:tcPr>
          <w:p w:rsidR="00407419" w:rsidRPr="00AC72DD" w:rsidRDefault="00407419" w:rsidP="00407419">
            <w:pPr>
              <w:spacing w:before="60" w:after="60"/>
              <w:jc w:val="right"/>
            </w:pPr>
            <w:r w:rsidRPr="00AC72DD">
              <w:t>0</w:t>
            </w:r>
          </w:p>
        </w:tc>
      </w:tr>
      <w:tr w:rsidR="00407419" w:rsidRPr="00B30CDA" w:rsidTr="00407419">
        <w:trPr>
          <w:trHeight w:val="684"/>
          <w:jc w:val="center"/>
        </w:trPr>
        <w:tc>
          <w:tcPr>
            <w:tcW w:w="5037" w:type="dxa"/>
            <w:shd w:val="clear" w:color="auto" w:fill="FFFFCC"/>
          </w:tcPr>
          <w:p w:rsidR="00407419" w:rsidRPr="00AC72DD" w:rsidRDefault="00407419" w:rsidP="00407419">
            <w:pPr>
              <w:spacing w:before="60" w:after="60"/>
              <w:ind w:left="251"/>
            </w:pPr>
            <w:r w:rsidRPr="00AC72DD">
              <w:t xml:space="preserve">Review of decisions as per </w:t>
            </w:r>
            <w:r>
              <w:t>s</w:t>
            </w:r>
            <w:r w:rsidRPr="00AC72DD">
              <w:t xml:space="preserve">ection 85 of the </w:t>
            </w:r>
            <w:r w:rsidRPr="00AC72DD">
              <w:rPr>
                <w:i/>
              </w:rPr>
              <w:t>Electricity Reform Act</w:t>
            </w:r>
            <w:r w:rsidRPr="00AC72DD">
              <w:t xml:space="preserve"> – Ministerial Intervention</w:t>
            </w:r>
          </w:p>
        </w:tc>
        <w:tc>
          <w:tcPr>
            <w:tcW w:w="2551" w:type="dxa"/>
            <w:shd w:val="clear" w:color="auto" w:fill="FFFFCC"/>
            <w:vAlign w:val="center"/>
          </w:tcPr>
          <w:p w:rsidR="00407419" w:rsidRPr="00AC72DD" w:rsidRDefault="00407419" w:rsidP="00407419">
            <w:pPr>
              <w:spacing w:before="60" w:after="60"/>
              <w:jc w:val="center"/>
            </w:pPr>
            <w:r>
              <w:t>-</w:t>
            </w:r>
          </w:p>
        </w:tc>
        <w:tc>
          <w:tcPr>
            <w:tcW w:w="1350" w:type="dxa"/>
            <w:shd w:val="clear" w:color="auto" w:fill="FFFFCC"/>
            <w:vAlign w:val="center"/>
          </w:tcPr>
          <w:p w:rsidR="00407419" w:rsidRPr="00AC72DD" w:rsidRDefault="00407419" w:rsidP="00407419">
            <w:pPr>
              <w:spacing w:before="60" w:after="60"/>
              <w:jc w:val="right"/>
            </w:pPr>
            <w:r w:rsidRPr="00AC72DD">
              <w:t>0</w:t>
            </w:r>
          </w:p>
        </w:tc>
      </w:tr>
      <w:tr w:rsidR="00407419" w:rsidRPr="00B30CDA" w:rsidTr="00407419">
        <w:trPr>
          <w:trHeight w:val="684"/>
          <w:jc w:val="center"/>
        </w:trPr>
        <w:tc>
          <w:tcPr>
            <w:tcW w:w="5037" w:type="dxa"/>
            <w:shd w:val="clear" w:color="auto" w:fill="FFFFCC"/>
          </w:tcPr>
          <w:p w:rsidR="00407419" w:rsidRPr="00AC72DD" w:rsidRDefault="00407419" w:rsidP="00407419">
            <w:pPr>
              <w:spacing w:before="60" w:after="60"/>
              <w:ind w:left="251"/>
            </w:pPr>
            <w:r w:rsidRPr="00AC72DD">
              <w:t xml:space="preserve">Dispensations as per </w:t>
            </w:r>
            <w:r>
              <w:t>s</w:t>
            </w:r>
            <w:r w:rsidRPr="00AC72DD">
              <w:t xml:space="preserve">ection 87(4) of the </w:t>
            </w:r>
            <w:r w:rsidRPr="00AC72DD">
              <w:br/>
            </w:r>
            <w:r w:rsidRPr="00AC72DD">
              <w:rPr>
                <w:i/>
              </w:rPr>
              <w:t>Electricity Reform Act</w:t>
            </w:r>
          </w:p>
        </w:tc>
        <w:tc>
          <w:tcPr>
            <w:tcW w:w="2551" w:type="dxa"/>
            <w:shd w:val="clear" w:color="auto" w:fill="FFFFCC"/>
            <w:vAlign w:val="center"/>
          </w:tcPr>
          <w:p w:rsidR="00407419" w:rsidRPr="00AC72DD" w:rsidRDefault="00407419" w:rsidP="00407419">
            <w:pPr>
              <w:spacing w:before="60" w:after="60"/>
              <w:jc w:val="center"/>
            </w:pPr>
            <w:r w:rsidRPr="00AC72DD">
              <w:t>V8 Supercars – NT Major Events</w:t>
            </w:r>
          </w:p>
        </w:tc>
        <w:tc>
          <w:tcPr>
            <w:tcW w:w="1350" w:type="dxa"/>
            <w:shd w:val="clear" w:color="auto" w:fill="FFFFCC"/>
            <w:vAlign w:val="center"/>
          </w:tcPr>
          <w:p w:rsidR="00407419" w:rsidRPr="00AC72DD" w:rsidRDefault="00407419" w:rsidP="00407419">
            <w:pPr>
              <w:spacing w:before="60" w:after="60"/>
              <w:jc w:val="right"/>
            </w:pPr>
            <w:r w:rsidRPr="00AC72DD">
              <w:t>1</w:t>
            </w:r>
          </w:p>
        </w:tc>
      </w:tr>
    </w:tbl>
    <w:p w:rsidR="00550351" w:rsidRDefault="00550351" w:rsidP="00490117">
      <w:pPr>
        <w:ind w:left="0"/>
      </w:pPr>
    </w:p>
    <w:sectPr w:rsidR="00550351" w:rsidSect="00E73B01">
      <w:headerReference w:type="even" r:id="rId9"/>
      <w:headerReference w:type="default" r:id="rId10"/>
      <w:footerReference w:type="default" r:id="rId11"/>
      <w:headerReference w:type="first" r:id="rId12"/>
      <w:footerReference w:type="first" r:id="rId13"/>
      <w:type w:val="continuous"/>
      <w:pgSz w:w="11906" w:h="16838" w:code="9"/>
      <w:pgMar w:top="1701" w:right="567" w:bottom="907"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2E0" w:rsidRDefault="007032E0" w:rsidP="00E73B01">
      <w:r>
        <w:separator/>
      </w:r>
    </w:p>
  </w:endnote>
  <w:endnote w:type="continuationSeparator" w:id="0">
    <w:p w:rsidR="007032E0" w:rsidRDefault="007032E0" w:rsidP="00E7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945472"/>
      <w:docPartObj>
        <w:docPartGallery w:val="Page Numbers (Bottom of Page)"/>
        <w:docPartUnique/>
      </w:docPartObj>
    </w:sdtPr>
    <w:sdtEndPr/>
    <w:sdtContent>
      <w:p w:rsidR="00E27344" w:rsidRDefault="002F3E97" w:rsidP="00E73B01">
        <w:pPr>
          <w:pStyle w:val="Footer"/>
          <w:tabs>
            <w:tab w:val="clear" w:pos="4513"/>
            <w:tab w:val="clear" w:pos="9026"/>
            <w:tab w:val="right" w:pos="10773"/>
          </w:tabs>
          <w:ind w:left="-567"/>
        </w:pPr>
        <w:r>
          <w:rPr>
            <w:noProof/>
            <w:lang w:eastAsia="en-AU"/>
          </w:rPr>
          <w:drawing>
            <wp:inline distT="0" distB="0" distL="0" distR="0" wp14:anchorId="0BCEA32C" wp14:editId="115695F2">
              <wp:extent cx="2246110" cy="190244"/>
              <wp:effectExtent l="0" t="0" r="1905" b="635"/>
              <wp:docPr id="3" name="Picture 3"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2nd.jpg"/>
                      <pic:cNvPicPr/>
                    </pic:nvPicPr>
                    <pic:blipFill>
                      <a:blip r:embed="rId1">
                        <a:extLst>
                          <a:ext uri="{28A0092B-C50C-407E-A947-70E740481C1C}">
                            <a14:useLocalDpi xmlns:a14="http://schemas.microsoft.com/office/drawing/2010/main" val="0"/>
                          </a:ext>
                        </a:extLst>
                      </a:blip>
                      <a:stretch>
                        <a:fillRect/>
                      </a:stretch>
                    </pic:blipFill>
                    <pic:spPr>
                      <a:xfrm>
                        <a:off x="0" y="0"/>
                        <a:ext cx="2246110" cy="190244"/>
                      </a:xfrm>
                      <a:prstGeom prst="rect">
                        <a:avLst/>
                      </a:prstGeom>
                    </pic:spPr>
                  </pic:pic>
                </a:graphicData>
              </a:graphic>
            </wp:inline>
          </w:drawing>
        </w:r>
        <w:r>
          <w:tab/>
        </w:r>
        <w:r w:rsidR="00FA5776" w:rsidRPr="007278C5">
          <w:fldChar w:fldCharType="begin"/>
        </w:r>
        <w:r w:rsidR="007278C5" w:rsidRPr="007278C5">
          <w:instrText xml:space="preserve"> PAGE   \* MERGEFORMAT </w:instrText>
        </w:r>
        <w:r w:rsidR="00FA5776" w:rsidRPr="007278C5">
          <w:fldChar w:fldCharType="separate"/>
        </w:r>
        <w:r w:rsidR="00CA64E6">
          <w:rPr>
            <w:noProof/>
          </w:rPr>
          <w:t>7</w:t>
        </w:r>
        <w:r w:rsidR="00FA5776" w:rsidRPr="007278C5">
          <w:fldChar w:fldCharType="end"/>
        </w:r>
      </w:p>
      <w:p w:rsidR="00A872D9" w:rsidRPr="00E27344" w:rsidRDefault="00E27344" w:rsidP="00DA5753">
        <w:pPr>
          <w:pStyle w:val="Footer"/>
          <w:tabs>
            <w:tab w:val="clear" w:pos="4513"/>
            <w:tab w:val="clear" w:pos="9026"/>
            <w:tab w:val="right" w:pos="10773"/>
          </w:tabs>
          <w:spacing w:after="240"/>
          <w:ind w:left="-567"/>
        </w:pPr>
        <w: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1BF" w:rsidRPr="00550351" w:rsidRDefault="00550351" w:rsidP="00E73B01">
    <w:pPr>
      <w:pStyle w:val="Footer"/>
      <w:ind w:left="-567"/>
    </w:pPr>
    <w:r>
      <w:rPr>
        <w:noProof/>
        <w:lang w:eastAsia="en-AU"/>
      </w:rPr>
      <w:drawing>
        <wp:inline distT="0" distB="0" distL="0" distR="0" wp14:anchorId="31ABE09E" wp14:editId="29D4EBBC">
          <wp:extent cx="7572941" cy="1076325"/>
          <wp:effectExtent l="0" t="0" r="9525" b="0"/>
          <wp:docPr id="5" name="Picture 5" descr="www.worksafe.nt.gov.au, 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1st.jpg"/>
                  <pic:cNvPicPr/>
                </pic:nvPicPr>
                <pic:blipFill>
                  <a:blip r:embed="rId1">
                    <a:extLst>
                      <a:ext uri="{28A0092B-C50C-407E-A947-70E740481C1C}">
                        <a14:useLocalDpi xmlns:a14="http://schemas.microsoft.com/office/drawing/2010/main" val="0"/>
                      </a:ext>
                    </a:extLst>
                  </a:blip>
                  <a:stretch>
                    <a:fillRect/>
                  </a:stretch>
                </pic:blipFill>
                <pic:spPr>
                  <a:xfrm>
                    <a:off x="0" y="0"/>
                    <a:ext cx="7577891" cy="10770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2E0" w:rsidRDefault="007032E0" w:rsidP="00E73B01">
      <w:r>
        <w:separator/>
      </w:r>
    </w:p>
  </w:footnote>
  <w:footnote w:type="continuationSeparator" w:id="0">
    <w:p w:rsidR="007032E0" w:rsidRDefault="007032E0" w:rsidP="00E73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EB7" w:rsidRDefault="00DF6EB7" w:rsidP="00E73B01">
    <w:pPr>
      <w:pStyle w:val="Header"/>
    </w:pPr>
    <w:r>
      <w:rPr>
        <w:noProof/>
        <w:lang w:eastAsia="en-AU"/>
      </w:rPr>
      <w:drawing>
        <wp:inline distT="0" distB="0" distL="0" distR="0" wp14:anchorId="1CEB2081" wp14:editId="034AA772">
          <wp:extent cx="7955650" cy="923925"/>
          <wp:effectExtent l="0" t="0" r="7620" b="0"/>
          <wp:docPr id="1" name="Picture 1"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p w:rsidR="00DF6EB7" w:rsidRDefault="00DF6EB7" w:rsidP="00E73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D9" w:rsidRDefault="002F3E97" w:rsidP="00E73B01">
    <w:pPr>
      <w:pStyle w:val="Header"/>
      <w:ind w:left="-567"/>
    </w:pPr>
    <w:r>
      <w:rPr>
        <w:noProof/>
        <w:lang w:eastAsia="en-AU"/>
      </w:rPr>
      <w:drawing>
        <wp:inline distT="0" distB="0" distL="0" distR="0" wp14:anchorId="620664D4" wp14:editId="2A56FD80">
          <wp:extent cx="7955650" cy="923925"/>
          <wp:effectExtent l="0" t="0" r="7620" b="0"/>
          <wp:docPr id="2" name="Picture 2"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1BF" w:rsidRDefault="000606D9" w:rsidP="00E73B01">
    <w:pPr>
      <w:pStyle w:val="Header"/>
      <w:ind w:left="-567"/>
    </w:pPr>
    <w:r>
      <w:rPr>
        <w:noProof/>
        <w:lang w:eastAsia="en-AU"/>
      </w:rPr>
      <w:drawing>
        <wp:inline distT="0" distB="0" distL="0" distR="0" wp14:anchorId="18E18B1B" wp14:editId="1FA25537">
          <wp:extent cx="7572375" cy="1628775"/>
          <wp:effectExtent l="0" t="0" r="0" b="9525"/>
          <wp:docPr id="4" name="Picture 4"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1st.jpg"/>
                  <pic:cNvPicPr/>
                </pic:nvPicPr>
                <pic:blipFill>
                  <a:blip r:embed="rId1">
                    <a:extLst>
                      <a:ext uri="{28A0092B-C50C-407E-A947-70E740481C1C}">
                        <a14:useLocalDpi xmlns:a14="http://schemas.microsoft.com/office/drawing/2010/main" val="0"/>
                      </a:ext>
                    </a:extLst>
                  </a:blip>
                  <a:stretch>
                    <a:fillRect/>
                  </a:stretch>
                </pic:blipFill>
                <pic:spPr>
                  <a:xfrm>
                    <a:off x="0" y="0"/>
                    <a:ext cx="7574591" cy="16292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91A"/>
    <w:multiLevelType w:val="hybridMultilevel"/>
    <w:tmpl w:val="7AC8BABE"/>
    <w:lvl w:ilvl="0" w:tplc="0C090001">
      <w:start w:val="1"/>
      <w:numFmt w:val="bullet"/>
      <w:lvlText w:val=""/>
      <w:lvlJc w:val="left"/>
      <w:pPr>
        <w:ind w:left="2001" w:hanging="360"/>
      </w:pPr>
      <w:rPr>
        <w:rFonts w:ascii="Symbol" w:hAnsi="Symbol" w:hint="default"/>
      </w:rPr>
    </w:lvl>
    <w:lvl w:ilvl="1" w:tplc="0C090003" w:tentative="1">
      <w:start w:val="1"/>
      <w:numFmt w:val="bullet"/>
      <w:lvlText w:val="o"/>
      <w:lvlJc w:val="left"/>
      <w:pPr>
        <w:ind w:left="2721" w:hanging="360"/>
      </w:pPr>
      <w:rPr>
        <w:rFonts w:ascii="Courier New" w:hAnsi="Courier New" w:cs="Courier New" w:hint="default"/>
      </w:rPr>
    </w:lvl>
    <w:lvl w:ilvl="2" w:tplc="0C090005" w:tentative="1">
      <w:start w:val="1"/>
      <w:numFmt w:val="bullet"/>
      <w:lvlText w:val=""/>
      <w:lvlJc w:val="left"/>
      <w:pPr>
        <w:ind w:left="3441" w:hanging="360"/>
      </w:pPr>
      <w:rPr>
        <w:rFonts w:ascii="Wingdings" w:hAnsi="Wingdings" w:hint="default"/>
      </w:rPr>
    </w:lvl>
    <w:lvl w:ilvl="3" w:tplc="0C090001" w:tentative="1">
      <w:start w:val="1"/>
      <w:numFmt w:val="bullet"/>
      <w:lvlText w:val=""/>
      <w:lvlJc w:val="left"/>
      <w:pPr>
        <w:ind w:left="4161" w:hanging="360"/>
      </w:pPr>
      <w:rPr>
        <w:rFonts w:ascii="Symbol" w:hAnsi="Symbol" w:hint="default"/>
      </w:rPr>
    </w:lvl>
    <w:lvl w:ilvl="4" w:tplc="0C090003" w:tentative="1">
      <w:start w:val="1"/>
      <w:numFmt w:val="bullet"/>
      <w:lvlText w:val="o"/>
      <w:lvlJc w:val="left"/>
      <w:pPr>
        <w:ind w:left="4881" w:hanging="360"/>
      </w:pPr>
      <w:rPr>
        <w:rFonts w:ascii="Courier New" w:hAnsi="Courier New" w:cs="Courier New" w:hint="default"/>
      </w:rPr>
    </w:lvl>
    <w:lvl w:ilvl="5" w:tplc="0C090005" w:tentative="1">
      <w:start w:val="1"/>
      <w:numFmt w:val="bullet"/>
      <w:lvlText w:val=""/>
      <w:lvlJc w:val="left"/>
      <w:pPr>
        <w:ind w:left="5601" w:hanging="360"/>
      </w:pPr>
      <w:rPr>
        <w:rFonts w:ascii="Wingdings" w:hAnsi="Wingdings" w:hint="default"/>
      </w:rPr>
    </w:lvl>
    <w:lvl w:ilvl="6" w:tplc="0C090001" w:tentative="1">
      <w:start w:val="1"/>
      <w:numFmt w:val="bullet"/>
      <w:lvlText w:val=""/>
      <w:lvlJc w:val="left"/>
      <w:pPr>
        <w:ind w:left="6321" w:hanging="360"/>
      </w:pPr>
      <w:rPr>
        <w:rFonts w:ascii="Symbol" w:hAnsi="Symbol" w:hint="default"/>
      </w:rPr>
    </w:lvl>
    <w:lvl w:ilvl="7" w:tplc="0C090003" w:tentative="1">
      <w:start w:val="1"/>
      <w:numFmt w:val="bullet"/>
      <w:lvlText w:val="o"/>
      <w:lvlJc w:val="left"/>
      <w:pPr>
        <w:ind w:left="7041" w:hanging="360"/>
      </w:pPr>
      <w:rPr>
        <w:rFonts w:ascii="Courier New" w:hAnsi="Courier New" w:cs="Courier New" w:hint="default"/>
      </w:rPr>
    </w:lvl>
    <w:lvl w:ilvl="8" w:tplc="0C090005" w:tentative="1">
      <w:start w:val="1"/>
      <w:numFmt w:val="bullet"/>
      <w:lvlText w:val=""/>
      <w:lvlJc w:val="left"/>
      <w:pPr>
        <w:ind w:left="7761" w:hanging="360"/>
      </w:pPr>
      <w:rPr>
        <w:rFonts w:ascii="Wingdings" w:hAnsi="Wingdings" w:hint="default"/>
      </w:rPr>
    </w:lvl>
  </w:abstractNum>
  <w:abstractNum w:abstractNumId="1">
    <w:nsid w:val="07766BAF"/>
    <w:multiLevelType w:val="hybridMultilevel"/>
    <w:tmpl w:val="BBAC675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2CB95F9B"/>
    <w:multiLevelType w:val="hybridMultilevel"/>
    <w:tmpl w:val="1F066E4E"/>
    <w:lvl w:ilvl="0" w:tplc="0C090001">
      <w:start w:val="1"/>
      <w:numFmt w:val="bullet"/>
      <w:lvlText w:val=""/>
      <w:lvlJc w:val="left"/>
      <w:pPr>
        <w:ind w:left="1284" w:hanging="360"/>
      </w:pPr>
      <w:rPr>
        <w:rFonts w:ascii="Symbol" w:hAnsi="Symbol" w:hint="default"/>
      </w:rPr>
    </w:lvl>
    <w:lvl w:ilvl="1" w:tplc="0C090003" w:tentative="1">
      <w:start w:val="1"/>
      <w:numFmt w:val="bullet"/>
      <w:lvlText w:val="o"/>
      <w:lvlJc w:val="left"/>
      <w:pPr>
        <w:ind w:left="2004" w:hanging="360"/>
      </w:pPr>
      <w:rPr>
        <w:rFonts w:ascii="Courier New" w:hAnsi="Courier New" w:cs="Courier New" w:hint="default"/>
      </w:rPr>
    </w:lvl>
    <w:lvl w:ilvl="2" w:tplc="0C090005" w:tentative="1">
      <w:start w:val="1"/>
      <w:numFmt w:val="bullet"/>
      <w:lvlText w:val=""/>
      <w:lvlJc w:val="left"/>
      <w:pPr>
        <w:ind w:left="2724" w:hanging="360"/>
      </w:pPr>
      <w:rPr>
        <w:rFonts w:ascii="Wingdings" w:hAnsi="Wingdings" w:hint="default"/>
      </w:rPr>
    </w:lvl>
    <w:lvl w:ilvl="3" w:tplc="0C090001" w:tentative="1">
      <w:start w:val="1"/>
      <w:numFmt w:val="bullet"/>
      <w:lvlText w:val=""/>
      <w:lvlJc w:val="left"/>
      <w:pPr>
        <w:ind w:left="3444" w:hanging="360"/>
      </w:pPr>
      <w:rPr>
        <w:rFonts w:ascii="Symbol" w:hAnsi="Symbol" w:hint="default"/>
      </w:rPr>
    </w:lvl>
    <w:lvl w:ilvl="4" w:tplc="0C090003" w:tentative="1">
      <w:start w:val="1"/>
      <w:numFmt w:val="bullet"/>
      <w:lvlText w:val="o"/>
      <w:lvlJc w:val="left"/>
      <w:pPr>
        <w:ind w:left="4164" w:hanging="360"/>
      </w:pPr>
      <w:rPr>
        <w:rFonts w:ascii="Courier New" w:hAnsi="Courier New" w:cs="Courier New" w:hint="default"/>
      </w:rPr>
    </w:lvl>
    <w:lvl w:ilvl="5" w:tplc="0C090005" w:tentative="1">
      <w:start w:val="1"/>
      <w:numFmt w:val="bullet"/>
      <w:lvlText w:val=""/>
      <w:lvlJc w:val="left"/>
      <w:pPr>
        <w:ind w:left="4884" w:hanging="360"/>
      </w:pPr>
      <w:rPr>
        <w:rFonts w:ascii="Wingdings" w:hAnsi="Wingdings" w:hint="default"/>
      </w:rPr>
    </w:lvl>
    <w:lvl w:ilvl="6" w:tplc="0C090001" w:tentative="1">
      <w:start w:val="1"/>
      <w:numFmt w:val="bullet"/>
      <w:lvlText w:val=""/>
      <w:lvlJc w:val="left"/>
      <w:pPr>
        <w:ind w:left="5604" w:hanging="360"/>
      </w:pPr>
      <w:rPr>
        <w:rFonts w:ascii="Symbol" w:hAnsi="Symbol" w:hint="default"/>
      </w:rPr>
    </w:lvl>
    <w:lvl w:ilvl="7" w:tplc="0C090003" w:tentative="1">
      <w:start w:val="1"/>
      <w:numFmt w:val="bullet"/>
      <w:lvlText w:val="o"/>
      <w:lvlJc w:val="left"/>
      <w:pPr>
        <w:ind w:left="6324" w:hanging="360"/>
      </w:pPr>
      <w:rPr>
        <w:rFonts w:ascii="Courier New" w:hAnsi="Courier New" w:cs="Courier New" w:hint="default"/>
      </w:rPr>
    </w:lvl>
    <w:lvl w:ilvl="8" w:tplc="0C090005" w:tentative="1">
      <w:start w:val="1"/>
      <w:numFmt w:val="bullet"/>
      <w:lvlText w:val=""/>
      <w:lvlJc w:val="left"/>
      <w:pPr>
        <w:ind w:left="7044" w:hanging="360"/>
      </w:pPr>
      <w:rPr>
        <w:rFonts w:ascii="Wingdings" w:hAnsi="Wingdings" w:hint="default"/>
      </w:rPr>
    </w:lvl>
  </w:abstractNum>
  <w:abstractNum w:abstractNumId="3">
    <w:nsid w:val="2E995F7D"/>
    <w:multiLevelType w:val="hybridMultilevel"/>
    <w:tmpl w:val="44F006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D4"/>
    <w:rsid w:val="00011823"/>
    <w:rsid w:val="000606D9"/>
    <w:rsid w:val="000D6665"/>
    <w:rsid w:val="00102BED"/>
    <w:rsid w:val="001F03BE"/>
    <w:rsid w:val="002408E3"/>
    <w:rsid w:val="002A41FB"/>
    <w:rsid w:val="002F3E97"/>
    <w:rsid w:val="00307B76"/>
    <w:rsid w:val="00310ADC"/>
    <w:rsid w:val="003165E1"/>
    <w:rsid w:val="003514FA"/>
    <w:rsid w:val="003D7C13"/>
    <w:rsid w:val="00407419"/>
    <w:rsid w:val="00490117"/>
    <w:rsid w:val="004F4DD4"/>
    <w:rsid w:val="00507331"/>
    <w:rsid w:val="0053256B"/>
    <w:rsid w:val="00550351"/>
    <w:rsid w:val="00551407"/>
    <w:rsid w:val="005770AC"/>
    <w:rsid w:val="005C5FB5"/>
    <w:rsid w:val="0066252B"/>
    <w:rsid w:val="00685D69"/>
    <w:rsid w:val="0070276A"/>
    <w:rsid w:val="007032E0"/>
    <w:rsid w:val="007278C5"/>
    <w:rsid w:val="00766BCD"/>
    <w:rsid w:val="007D47E0"/>
    <w:rsid w:val="007F1F0F"/>
    <w:rsid w:val="007F6818"/>
    <w:rsid w:val="00852250"/>
    <w:rsid w:val="00856EB0"/>
    <w:rsid w:val="008901BF"/>
    <w:rsid w:val="008A7733"/>
    <w:rsid w:val="008C1BD8"/>
    <w:rsid w:val="00960F15"/>
    <w:rsid w:val="00A06138"/>
    <w:rsid w:val="00A42D1C"/>
    <w:rsid w:val="00A75DE9"/>
    <w:rsid w:val="00A872D9"/>
    <w:rsid w:val="00C01F77"/>
    <w:rsid w:val="00CA64E6"/>
    <w:rsid w:val="00CB793E"/>
    <w:rsid w:val="00CD3184"/>
    <w:rsid w:val="00D43A87"/>
    <w:rsid w:val="00DA5753"/>
    <w:rsid w:val="00DF6EB7"/>
    <w:rsid w:val="00E1075C"/>
    <w:rsid w:val="00E11F3F"/>
    <w:rsid w:val="00E27344"/>
    <w:rsid w:val="00E317B6"/>
    <w:rsid w:val="00E73B01"/>
    <w:rsid w:val="00E95DC3"/>
    <w:rsid w:val="00EA1072"/>
    <w:rsid w:val="00F34049"/>
    <w:rsid w:val="00FA5776"/>
    <w:rsid w:val="00FB02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F4DD4"/>
    <w:pPr>
      <w:spacing w:line="240" w:lineRule="auto"/>
      <w:ind w:left="720"/>
    </w:pPr>
    <w:rPr>
      <w:rFonts w:ascii="Arial" w:hAnsi="Arial"/>
      <w:sz w:val="24"/>
    </w:rPr>
  </w:style>
  <w:style w:type="paragraph" w:styleId="Heading1">
    <w:name w:val="heading 1"/>
    <w:basedOn w:val="Normal"/>
    <w:next w:val="Normal"/>
    <w:link w:val="Heading1Char"/>
    <w:uiPriority w:val="9"/>
    <w:qFormat/>
    <w:rsid w:val="004F4DD4"/>
    <w:pPr>
      <w:keepNext/>
      <w:keepLines/>
      <w:spacing w:before="360" w:after="12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F4DD4"/>
    <w:pPr>
      <w:keepNext/>
      <w:keepLines/>
      <w:spacing w:before="360" w:after="120"/>
      <w:outlineLvl w:val="1"/>
    </w:pPr>
    <w:rPr>
      <w:rFonts w:eastAsiaTheme="majorEastAsia" w:cstheme="majorBidi"/>
      <w:b/>
      <w:bCs/>
      <w:color w:val="808080" w:themeColor="background1" w:themeShade="80"/>
      <w:szCs w:val="24"/>
    </w:rPr>
  </w:style>
  <w:style w:type="paragraph" w:styleId="Heading3">
    <w:name w:val="heading 3"/>
    <w:basedOn w:val="Normal"/>
    <w:next w:val="Normal"/>
    <w:link w:val="Heading3Char"/>
    <w:uiPriority w:val="9"/>
    <w:unhideWhenUsed/>
    <w:rsid w:val="00E73B01"/>
    <w:pPr>
      <w:keepNext/>
      <w:keepLines/>
      <w:spacing w:before="360" w:after="12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E73B01"/>
    <w:pPr>
      <w:keepNext/>
      <w:keepLines/>
      <w:spacing w:before="36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basedOn w:val="DefaultParagraphFont"/>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rsid w:val="00E73B01"/>
    <w:pPr>
      <w:spacing w:after="0" w:line="240" w:lineRule="auto"/>
    </w:pPr>
    <w:rPr>
      <w:rFonts w:ascii="Arial" w:hAnsi="Arial"/>
    </w:rPr>
  </w:style>
  <w:style w:type="character" w:customStyle="1" w:styleId="Heading1Char">
    <w:name w:val="Heading 1 Char"/>
    <w:basedOn w:val="DefaultParagraphFont"/>
    <w:link w:val="Heading1"/>
    <w:uiPriority w:val="9"/>
    <w:rsid w:val="004F4DD4"/>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F4DD4"/>
    <w:rPr>
      <w:rFonts w:ascii="Arial" w:eastAsiaTheme="majorEastAsia" w:hAnsi="Arial" w:cstheme="majorBidi"/>
      <w:b/>
      <w:bCs/>
      <w:color w:val="808080" w:themeColor="background1" w:themeShade="80"/>
      <w:sz w:val="24"/>
      <w:szCs w:val="24"/>
    </w:rPr>
  </w:style>
  <w:style w:type="paragraph" w:styleId="Title">
    <w:name w:val="Title"/>
    <w:basedOn w:val="Normal"/>
    <w:next w:val="Normal"/>
    <w:link w:val="TitleChar"/>
    <w:uiPriority w:val="10"/>
    <w:qFormat/>
    <w:rsid w:val="004F4DD4"/>
    <w:pPr>
      <w:numPr>
        <w:ilvl w:val="1"/>
      </w:numPr>
      <w:spacing w:before="240" w:after="120"/>
      <w:ind w:left="720"/>
    </w:pPr>
    <w:rPr>
      <w:rFonts w:ascii="Arial Bold" w:eastAsiaTheme="majorEastAsia" w:hAnsi="Arial Bold" w:cstheme="majorBidi"/>
      <w:b/>
      <w:iCs/>
      <w:spacing w:val="15"/>
      <w:sz w:val="72"/>
      <w:szCs w:val="56"/>
    </w:rPr>
  </w:style>
  <w:style w:type="character" w:customStyle="1" w:styleId="TitleChar">
    <w:name w:val="Title Char"/>
    <w:basedOn w:val="DefaultParagraphFont"/>
    <w:link w:val="Title"/>
    <w:uiPriority w:val="10"/>
    <w:rsid w:val="004F4DD4"/>
    <w:rPr>
      <w:rFonts w:ascii="Arial Bold" w:eastAsiaTheme="majorEastAsia" w:hAnsi="Arial Bold" w:cstheme="majorBidi"/>
      <w:b/>
      <w:iCs/>
      <w:spacing w:val="15"/>
      <w:sz w:val="72"/>
      <w:szCs w:val="56"/>
    </w:rPr>
  </w:style>
  <w:style w:type="character" w:customStyle="1" w:styleId="Heading3Char">
    <w:name w:val="Heading 3 Char"/>
    <w:basedOn w:val="DefaultParagraphFont"/>
    <w:link w:val="Heading3"/>
    <w:uiPriority w:val="9"/>
    <w:rsid w:val="00E73B01"/>
    <w:rPr>
      <w:rFonts w:ascii="Arial" w:eastAsiaTheme="majorEastAsia" w:hAnsi="Arial" w:cstheme="majorBidi"/>
      <w:b/>
      <w:bCs/>
      <w:lang w:val="en-US"/>
    </w:rPr>
  </w:style>
  <w:style w:type="paragraph" w:styleId="Subtitle">
    <w:name w:val="Subtitle"/>
    <w:basedOn w:val="Normal"/>
    <w:next w:val="Normal"/>
    <w:link w:val="SubtitleChar"/>
    <w:uiPriority w:val="11"/>
    <w:qFormat/>
    <w:rsid w:val="004F4DD4"/>
    <w:pPr>
      <w:numPr>
        <w:ilvl w:val="1"/>
      </w:numPr>
      <w:spacing w:before="240" w:after="120"/>
      <w:ind w:left="720"/>
    </w:pPr>
    <w:rPr>
      <w:rFonts w:ascii="Arial Bold" w:eastAsiaTheme="majorEastAsia" w:hAnsi="Arial Bold" w:cs="Arial"/>
      <w:b/>
      <w:iCs/>
      <w:color w:val="DB7310"/>
      <w:sz w:val="40"/>
      <w:szCs w:val="36"/>
    </w:rPr>
  </w:style>
  <w:style w:type="character" w:customStyle="1" w:styleId="SubtitleChar">
    <w:name w:val="Subtitle Char"/>
    <w:basedOn w:val="DefaultParagraphFont"/>
    <w:link w:val="Subtitle"/>
    <w:uiPriority w:val="11"/>
    <w:rsid w:val="004F4DD4"/>
    <w:rPr>
      <w:rFonts w:ascii="Arial Bold" w:eastAsiaTheme="majorEastAsia" w:hAnsi="Arial Bold" w:cs="Arial"/>
      <w:b/>
      <w:iCs/>
      <w:color w:val="DB7310"/>
      <w:sz w:val="40"/>
      <w:szCs w:val="36"/>
    </w:rPr>
  </w:style>
  <w:style w:type="character" w:customStyle="1" w:styleId="Heading4Char">
    <w:name w:val="Heading 4 Char"/>
    <w:basedOn w:val="DefaultParagraphFont"/>
    <w:link w:val="Heading4"/>
    <w:uiPriority w:val="9"/>
    <w:semiHidden/>
    <w:rsid w:val="00E73B01"/>
    <w:rPr>
      <w:rFonts w:ascii="Arial" w:eastAsiaTheme="majorEastAsia" w:hAnsi="Arial" w:cstheme="majorBidi"/>
      <w:b/>
      <w:bCs/>
      <w:iCs/>
      <w:color w:val="808080" w:themeColor="background1" w:themeShade="80"/>
      <w:sz w:val="20"/>
    </w:rPr>
  </w:style>
  <w:style w:type="paragraph" w:styleId="ListParagraph">
    <w:name w:val="List Paragraph"/>
    <w:basedOn w:val="Normal"/>
    <w:uiPriority w:val="34"/>
    <w:rsid w:val="004F4DD4"/>
    <w:pPr>
      <w:contextualSpacing/>
    </w:pPr>
  </w:style>
  <w:style w:type="paragraph" w:styleId="TOCHeading">
    <w:name w:val="TOC Heading"/>
    <w:basedOn w:val="Heading1"/>
    <w:next w:val="Normal"/>
    <w:uiPriority w:val="39"/>
    <w:semiHidden/>
    <w:unhideWhenUsed/>
    <w:qFormat/>
    <w:rsid w:val="00490117"/>
    <w:pPr>
      <w:spacing w:before="480" w:after="0" w:line="276" w:lineRule="auto"/>
      <w:ind w:left="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490117"/>
    <w:pPr>
      <w:tabs>
        <w:tab w:val="right" w:leader="dot" w:pos="10762"/>
      </w:tabs>
      <w:spacing w:after="100"/>
      <w:ind w:left="0" w:firstLine="284"/>
    </w:pPr>
  </w:style>
  <w:style w:type="paragraph" w:styleId="TOC2">
    <w:name w:val="toc 2"/>
    <w:basedOn w:val="Normal"/>
    <w:next w:val="Normal"/>
    <w:autoRedefine/>
    <w:uiPriority w:val="39"/>
    <w:unhideWhenUsed/>
    <w:rsid w:val="00490117"/>
    <w:pPr>
      <w:tabs>
        <w:tab w:val="right" w:leader="dot" w:pos="10762"/>
      </w:tabs>
      <w:spacing w:after="100"/>
      <w:ind w:left="567"/>
    </w:pPr>
  </w:style>
  <w:style w:type="character" w:styleId="Hyperlink">
    <w:name w:val="Hyperlink"/>
    <w:basedOn w:val="DefaultParagraphFont"/>
    <w:uiPriority w:val="99"/>
    <w:unhideWhenUsed/>
    <w:rsid w:val="004901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F4DD4"/>
    <w:pPr>
      <w:spacing w:line="240" w:lineRule="auto"/>
      <w:ind w:left="720"/>
    </w:pPr>
    <w:rPr>
      <w:rFonts w:ascii="Arial" w:hAnsi="Arial"/>
      <w:sz w:val="24"/>
    </w:rPr>
  </w:style>
  <w:style w:type="paragraph" w:styleId="Heading1">
    <w:name w:val="heading 1"/>
    <w:basedOn w:val="Normal"/>
    <w:next w:val="Normal"/>
    <w:link w:val="Heading1Char"/>
    <w:uiPriority w:val="9"/>
    <w:qFormat/>
    <w:rsid w:val="004F4DD4"/>
    <w:pPr>
      <w:keepNext/>
      <w:keepLines/>
      <w:spacing w:before="360" w:after="12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F4DD4"/>
    <w:pPr>
      <w:keepNext/>
      <w:keepLines/>
      <w:spacing w:before="360" w:after="120"/>
      <w:outlineLvl w:val="1"/>
    </w:pPr>
    <w:rPr>
      <w:rFonts w:eastAsiaTheme="majorEastAsia" w:cstheme="majorBidi"/>
      <w:b/>
      <w:bCs/>
      <w:color w:val="808080" w:themeColor="background1" w:themeShade="80"/>
      <w:szCs w:val="24"/>
    </w:rPr>
  </w:style>
  <w:style w:type="paragraph" w:styleId="Heading3">
    <w:name w:val="heading 3"/>
    <w:basedOn w:val="Normal"/>
    <w:next w:val="Normal"/>
    <w:link w:val="Heading3Char"/>
    <w:uiPriority w:val="9"/>
    <w:unhideWhenUsed/>
    <w:rsid w:val="00E73B01"/>
    <w:pPr>
      <w:keepNext/>
      <w:keepLines/>
      <w:spacing w:before="360" w:after="12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E73B01"/>
    <w:pPr>
      <w:keepNext/>
      <w:keepLines/>
      <w:spacing w:before="36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basedOn w:val="DefaultParagraphFont"/>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rsid w:val="00E73B01"/>
    <w:pPr>
      <w:spacing w:after="0" w:line="240" w:lineRule="auto"/>
    </w:pPr>
    <w:rPr>
      <w:rFonts w:ascii="Arial" w:hAnsi="Arial"/>
    </w:rPr>
  </w:style>
  <w:style w:type="character" w:customStyle="1" w:styleId="Heading1Char">
    <w:name w:val="Heading 1 Char"/>
    <w:basedOn w:val="DefaultParagraphFont"/>
    <w:link w:val="Heading1"/>
    <w:uiPriority w:val="9"/>
    <w:rsid w:val="004F4DD4"/>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F4DD4"/>
    <w:rPr>
      <w:rFonts w:ascii="Arial" w:eastAsiaTheme="majorEastAsia" w:hAnsi="Arial" w:cstheme="majorBidi"/>
      <w:b/>
      <w:bCs/>
      <w:color w:val="808080" w:themeColor="background1" w:themeShade="80"/>
      <w:sz w:val="24"/>
      <w:szCs w:val="24"/>
    </w:rPr>
  </w:style>
  <w:style w:type="paragraph" w:styleId="Title">
    <w:name w:val="Title"/>
    <w:basedOn w:val="Normal"/>
    <w:next w:val="Normal"/>
    <w:link w:val="TitleChar"/>
    <w:uiPriority w:val="10"/>
    <w:qFormat/>
    <w:rsid w:val="004F4DD4"/>
    <w:pPr>
      <w:numPr>
        <w:ilvl w:val="1"/>
      </w:numPr>
      <w:spacing w:before="240" w:after="120"/>
      <w:ind w:left="720"/>
    </w:pPr>
    <w:rPr>
      <w:rFonts w:ascii="Arial Bold" w:eastAsiaTheme="majorEastAsia" w:hAnsi="Arial Bold" w:cstheme="majorBidi"/>
      <w:b/>
      <w:iCs/>
      <w:spacing w:val="15"/>
      <w:sz w:val="72"/>
      <w:szCs w:val="56"/>
    </w:rPr>
  </w:style>
  <w:style w:type="character" w:customStyle="1" w:styleId="TitleChar">
    <w:name w:val="Title Char"/>
    <w:basedOn w:val="DefaultParagraphFont"/>
    <w:link w:val="Title"/>
    <w:uiPriority w:val="10"/>
    <w:rsid w:val="004F4DD4"/>
    <w:rPr>
      <w:rFonts w:ascii="Arial Bold" w:eastAsiaTheme="majorEastAsia" w:hAnsi="Arial Bold" w:cstheme="majorBidi"/>
      <w:b/>
      <w:iCs/>
      <w:spacing w:val="15"/>
      <w:sz w:val="72"/>
      <w:szCs w:val="56"/>
    </w:rPr>
  </w:style>
  <w:style w:type="character" w:customStyle="1" w:styleId="Heading3Char">
    <w:name w:val="Heading 3 Char"/>
    <w:basedOn w:val="DefaultParagraphFont"/>
    <w:link w:val="Heading3"/>
    <w:uiPriority w:val="9"/>
    <w:rsid w:val="00E73B01"/>
    <w:rPr>
      <w:rFonts w:ascii="Arial" w:eastAsiaTheme="majorEastAsia" w:hAnsi="Arial" w:cstheme="majorBidi"/>
      <w:b/>
      <w:bCs/>
      <w:lang w:val="en-US"/>
    </w:rPr>
  </w:style>
  <w:style w:type="paragraph" w:styleId="Subtitle">
    <w:name w:val="Subtitle"/>
    <w:basedOn w:val="Normal"/>
    <w:next w:val="Normal"/>
    <w:link w:val="SubtitleChar"/>
    <w:uiPriority w:val="11"/>
    <w:qFormat/>
    <w:rsid w:val="004F4DD4"/>
    <w:pPr>
      <w:numPr>
        <w:ilvl w:val="1"/>
      </w:numPr>
      <w:spacing w:before="240" w:after="120"/>
      <w:ind w:left="720"/>
    </w:pPr>
    <w:rPr>
      <w:rFonts w:ascii="Arial Bold" w:eastAsiaTheme="majorEastAsia" w:hAnsi="Arial Bold" w:cs="Arial"/>
      <w:b/>
      <w:iCs/>
      <w:color w:val="DB7310"/>
      <w:sz w:val="40"/>
      <w:szCs w:val="36"/>
    </w:rPr>
  </w:style>
  <w:style w:type="character" w:customStyle="1" w:styleId="SubtitleChar">
    <w:name w:val="Subtitle Char"/>
    <w:basedOn w:val="DefaultParagraphFont"/>
    <w:link w:val="Subtitle"/>
    <w:uiPriority w:val="11"/>
    <w:rsid w:val="004F4DD4"/>
    <w:rPr>
      <w:rFonts w:ascii="Arial Bold" w:eastAsiaTheme="majorEastAsia" w:hAnsi="Arial Bold" w:cs="Arial"/>
      <w:b/>
      <w:iCs/>
      <w:color w:val="DB7310"/>
      <w:sz w:val="40"/>
      <w:szCs w:val="36"/>
    </w:rPr>
  </w:style>
  <w:style w:type="character" w:customStyle="1" w:styleId="Heading4Char">
    <w:name w:val="Heading 4 Char"/>
    <w:basedOn w:val="DefaultParagraphFont"/>
    <w:link w:val="Heading4"/>
    <w:uiPriority w:val="9"/>
    <w:semiHidden/>
    <w:rsid w:val="00E73B01"/>
    <w:rPr>
      <w:rFonts w:ascii="Arial" w:eastAsiaTheme="majorEastAsia" w:hAnsi="Arial" w:cstheme="majorBidi"/>
      <w:b/>
      <w:bCs/>
      <w:iCs/>
      <w:color w:val="808080" w:themeColor="background1" w:themeShade="80"/>
      <w:sz w:val="20"/>
    </w:rPr>
  </w:style>
  <w:style w:type="paragraph" w:styleId="ListParagraph">
    <w:name w:val="List Paragraph"/>
    <w:basedOn w:val="Normal"/>
    <w:uiPriority w:val="34"/>
    <w:rsid w:val="004F4DD4"/>
    <w:pPr>
      <w:contextualSpacing/>
    </w:pPr>
  </w:style>
  <w:style w:type="paragraph" w:styleId="TOCHeading">
    <w:name w:val="TOC Heading"/>
    <w:basedOn w:val="Heading1"/>
    <w:next w:val="Normal"/>
    <w:uiPriority w:val="39"/>
    <w:semiHidden/>
    <w:unhideWhenUsed/>
    <w:qFormat/>
    <w:rsid w:val="00490117"/>
    <w:pPr>
      <w:spacing w:before="480" w:after="0" w:line="276" w:lineRule="auto"/>
      <w:ind w:left="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490117"/>
    <w:pPr>
      <w:tabs>
        <w:tab w:val="right" w:leader="dot" w:pos="10762"/>
      </w:tabs>
      <w:spacing w:after="100"/>
      <w:ind w:left="0" w:firstLine="284"/>
    </w:pPr>
  </w:style>
  <w:style w:type="paragraph" w:styleId="TOC2">
    <w:name w:val="toc 2"/>
    <w:basedOn w:val="Normal"/>
    <w:next w:val="Normal"/>
    <w:autoRedefine/>
    <w:uiPriority w:val="39"/>
    <w:unhideWhenUsed/>
    <w:rsid w:val="00490117"/>
    <w:pPr>
      <w:tabs>
        <w:tab w:val="right" w:leader="dot" w:pos="10762"/>
      </w:tabs>
      <w:spacing w:after="100"/>
      <w:ind w:left="567"/>
    </w:pPr>
  </w:style>
  <w:style w:type="character" w:styleId="Hyperlink">
    <w:name w:val="Hyperlink"/>
    <w:basedOn w:val="DefaultParagraphFont"/>
    <w:uiPriority w:val="99"/>
    <w:unhideWhenUsed/>
    <w:rsid w:val="004901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mil\Desktop\Accessibility%20Project\Electricity%20Safety%20Regulator%20Annual%20Report%202013-14%20Accessible%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Corporate</NTWorkSafe_x0020_Filter>
    <PDFFileSize xmlns="eb399b68-b676-431b-a7f2-330aea86a718">198603</PDFFileSize>
    <Topics xmlns="eb399b68-b676-431b-a7f2-330aea86a718">
      <Value>Corporate</Value>
    </Topics>
    <Document_x0020_type xmlns="eb399b68-b676-431b-a7f2-330aea86a718">Reports</Document_x0020_type>
    <Web_x0020_Section xmlns="eb399b68-b676-431b-a7f2-330aea86a718"/>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25A512-D8C2-43B0-9656-C4743A5B9412}"/>
</file>

<file path=customXml/itemProps2.xml><?xml version="1.0" encoding="utf-8"?>
<ds:datastoreItem xmlns:ds="http://schemas.openxmlformats.org/officeDocument/2006/customXml" ds:itemID="{CCD6D1B9-B4A2-41B7-BA13-FEBA7FBE741B}"/>
</file>

<file path=customXml/itemProps3.xml><?xml version="1.0" encoding="utf-8"?>
<ds:datastoreItem xmlns:ds="http://schemas.openxmlformats.org/officeDocument/2006/customXml" ds:itemID="{4189FEC7-D187-45FB-B2B1-60FF94184C1C}"/>
</file>

<file path=customXml/itemProps4.xml><?xml version="1.0" encoding="utf-8"?>
<ds:datastoreItem xmlns:ds="http://schemas.openxmlformats.org/officeDocument/2006/customXml" ds:itemID="{33D4A3FB-BD56-4995-8587-0FBB774C38F3}"/>
</file>

<file path=docProps/app.xml><?xml version="1.0" encoding="utf-8"?>
<Properties xmlns="http://schemas.openxmlformats.org/officeDocument/2006/extended-properties" xmlns:vt="http://schemas.openxmlformats.org/officeDocument/2006/docPropsVTypes">
  <Template>Electricity Safety Regulator Annual Report 2013-14 Accessible Version.dotx</Template>
  <TotalTime>45</TotalTime>
  <Pages>7</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Electricity Safety Regulator Annual Report 2013/14</vt:lpstr>
    </vt:vector>
  </TitlesOfParts>
  <Company>NTG</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Safety Regulator Annual Report 2013-2014</dc:title>
  <dc:creator>Emily Collard</dc:creator>
  <cp:lastModifiedBy>Peter Chan</cp:lastModifiedBy>
  <cp:revision>9</cp:revision>
  <cp:lastPrinted>2012-11-16T05:03:00Z</cp:lastPrinted>
  <dcterms:created xsi:type="dcterms:W3CDTF">2015-02-23T00:21:00Z</dcterms:created>
  <dcterms:modified xsi:type="dcterms:W3CDTF">2015-11-23T23:05:00Z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y fmtid="{D5CDD505-2E9C-101B-9397-08002B2CF9AE}" pid="3" name="Language">
    <vt:lpwstr>English</vt:lpwstr>
  </property>
</Properties>
</file>