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5C" w:rsidRPr="00B813BD" w:rsidRDefault="007331F4" w:rsidP="004B3CB9">
      <w:pPr>
        <w:spacing w:before="120" w:after="480" w:line="240" w:lineRule="auto"/>
        <w:rPr>
          <w:rFonts w:ascii="Lato Heavy" w:hAnsi="Lato Heavy"/>
          <w:sz w:val="52"/>
          <w:szCs w:val="48"/>
        </w:rPr>
      </w:pPr>
      <w:r>
        <w:rPr>
          <w:rFonts w:ascii="Lato Heavy" w:hAnsi="Lato Heavy"/>
          <w:sz w:val="52"/>
          <w:szCs w:val="48"/>
        </w:rPr>
        <w:t>Work</w:t>
      </w:r>
      <w:r w:rsidR="005B6777">
        <w:rPr>
          <w:rFonts w:ascii="Lato Heavy" w:hAnsi="Lato Heavy"/>
          <w:sz w:val="52"/>
          <w:szCs w:val="48"/>
        </w:rPr>
        <w:t xml:space="preserve"> </w:t>
      </w:r>
      <w:r>
        <w:rPr>
          <w:rFonts w:ascii="Lato Heavy" w:hAnsi="Lato Heavy"/>
          <w:sz w:val="52"/>
          <w:szCs w:val="48"/>
        </w:rPr>
        <w:t xml:space="preserve">health and </w:t>
      </w:r>
      <w:r w:rsidR="005B6777">
        <w:rPr>
          <w:rFonts w:ascii="Lato Heavy" w:hAnsi="Lato Heavy"/>
          <w:sz w:val="52"/>
          <w:szCs w:val="48"/>
        </w:rPr>
        <w:t>safe</w:t>
      </w:r>
      <w:r>
        <w:rPr>
          <w:rFonts w:ascii="Lato Heavy" w:hAnsi="Lato Heavy"/>
          <w:sz w:val="52"/>
          <w:szCs w:val="48"/>
        </w:rPr>
        <w:t>t</w:t>
      </w:r>
      <w:r w:rsidR="005B6777">
        <w:rPr>
          <w:rFonts w:ascii="Lato Heavy" w:hAnsi="Lato Heavy"/>
          <w:sz w:val="52"/>
          <w:szCs w:val="48"/>
        </w:rPr>
        <w:t xml:space="preserve">y </w:t>
      </w:r>
      <w:r>
        <w:rPr>
          <w:rFonts w:ascii="Lato Heavy" w:hAnsi="Lato Heavy"/>
          <w:sz w:val="52"/>
          <w:szCs w:val="48"/>
        </w:rPr>
        <w:t>requirements</w:t>
      </w:r>
      <w:r w:rsidR="002107E1">
        <w:rPr>
          <w:rFonts w:ascii="Lato Heavy" w:hAnsi="Lato Heavy"/>
          <w:sz w:val="52"/>
          <w:szCs w:val="48"/>
        </w:rPr>
        <w:t xml:space="preserve"> </w:t>
      </w:r>
      <w:r w:rsidR="005B6777">
        <w:rPr>
          <w:rFonts w:ascii="Lato Heavy" w:hAnsi="Lato Heavy"/>
          <w:sz w:val="52"/>
          <w:szCs w:val="48"/>
        </w:rPr>
        <w:t xml:space="preserve">for </w:t>
      </w:r>
      <w:r w:rsidR="007A320C">
        <w:rPr>
          <w:rFonts w:ascii="Lato Heavy" w:hAnsi="Lato Heavy"/>
          <w:sz w:val="52"/>
          <w:szCs w:val="48"/>
        </w:rPr>
        <w:t xml:space="preserve">Solar PV </w:t>
      </w:r>
      <w:r w:rsidR="002107E1">
        <w:rPr>
          <w:rFonts w:ascii="Lato Heavy" w:hAnsi="Lato Heavy"/>
          <w:sz w:val="52"/>
          <w:szCs w:val="48"/>
        </w:rPr>
        <w:t>installers</w:t>
      </w:r>
    </w:p>
    <w:p w:rsidR="007A320C" w:rsidRDefault="007A320C" w:rsidP="00753EC9">
      <w:pPr>
        <w:tabs>
          <w:tab w:val="left" w:pos="497"/>
        </w:tabs>
        <w:spacing w:after="200"/>
        <w:rPr>
          <w:rFonts w:ascii="Lato" w:hAnsi="Lato"/>
        </w:rPr>
      </w:pPr>
      <w:r w:rsidRPr="007A320C">
        <w:rPr>
          <w:rFonts w:ascii="Lato" w:hAnsi="Lato"/>
        </w:rPr>
        <w:t xml:space="preserve">This bulletin </w:t>
      </w:r>
      <w:r w:rsidR="002107E1">
        <w:rPr>
          <w:rFonts w:ascii="Lato" w:hAnsi="Lato"/>
        </w:rPr>
        <w:t>outlines</w:t>
      </w:r>
      <w:r w:rsidR="005A502B">
        <w:rPr>
          <w:rFonts w:ascii="Lato" w:hAnsi="Lato"/>
        </w:rPr>
        <w:t xml:space="preserve"> the </w:t>
      </w:r>
      <w:r w:rsidR="00561985">
        <w:rPr>
          <w:rFonts w:ascii="Lato" w:hAnsi="Lato"/>
        </w:rPr>
        <w:t xml:space="preserve">work health and safety </w:t>
      </w:r>
      <w:r w:rsidR="005A502B">
        <w:rPr>
          <w:rFonts w:ascii="Lato" w:hAnsi="Lato"/>
        </w:rPr>
        <w:t xml:space="preserve">requirements </w:t>
      </w:r>
      <w:r w:rsidR="00561985">
        <w:rPr>
          <w:rFonts w:ascii="Lato" w:hAnsi="Lato"/>
        </w:rPr>
        <w:t xml:space="preserve">for Solar PV installers </w:t>
      </w:r>
      <w:r w:rsidR="005A502B">
        <w:rPr>
          <w:rFonts w:ascii="Lato" w:hAnsi="Lato"/>
        </w:rPr>
        <w:t xml:space="preserve">under the </w:t>
      </w:r>
      <w:hyperlink r:id="rId8" w:history="1">
        <w:r w:rsidR="005A502B" w:rsidRPr="0019111F">
          <w:rPr>
            <w:rStyle w:val="Hyperlink"/>
            <w:rFonts w:ascii="Lato" w:hAnsi="Lato"/>
            <w:i/>
          </w:rPr>
          <w:t>Work Health and Safety (National Uniform Legislation) Act 2011</w:t>
        </w:r>
      </w:hyperlink>
      <w:r w:rsidR="005A502B" w:rsidRPr="00936E2A">
        <w:rPr>
          <w:rFonts w:ascii="Lato" w:hAnsi="Lato"/>
          <w:i/>
        </w:rPr>
        <w:t>.</w:t>
      </w:r>
    </w:p>
    <w:p w:rsidR="005A502B" w:rsidRPr="00F346AD" w:rsidRDefault="005A502B" w:rsidP="00F346AD">
      <w:pPr>
        <w:tabs>
          <w:tab w:val="left" w:pos="497"/>
        </w:tabs>
        <w:spacing w:before="200" w:after="200"/>
        <w:rPr>
          <w:rFonts w:ascii="Lato Heavy" w:hAnsi="Lato Heavy"/>
          <w:sz w:val="36"/>
        </w:rPr>
      </w:pPr>
      <w:r w:rsidRPr="00F346AD">
        <w:rPr>
          <w:rFonts w:ascii="Lato Heavy" w:hAnsi="Lato Heavy"/>
          <w:sz w:val="36"/>
        </w:rPr>
        <w:t>Solar PV Inst</w:t>
      </w:r>
      <w:r w:rsidR="00730CCE" w:rsidRPr="00F346AD">
        <w:rPr>
          <w:rFonts w:ascii="Lato Heavy" w:hAnsi="Lato Heavy"/>
          <w:sz w:val="36"/>
        </w:rPr>
        <w:t>allation considered High Risk Construction Work</w:t>
      </w:r>
    </w:p>
    <w:p w:rsidR="008D2B10" w:rsidRPr="00384ABC" w:rsidRDefault="00AA023F" w:rsidP="008D2B10">
      <w:pPr>
        <w:pStyle w:val="NormalWeb"/>
        <w:shd w:val="clear" w:color="auto" w:fill="FFFFFF"/>
        <w:spacing w:line="360" w:lineRule="atLeast"/>
        <w:rPr>
          <w:rFonts w:ascii="Lato" w:hAnsi="Lato" w:cs="Arial"/>
          <w:color w:val="000000" w:themeColor="text1"/>
          <w:sz w:val="22"/>
          <w:szCs w:val="22"/>
        </w:rPr>
      </w:pPr>
      <w:hyperlink r:id="rId9" w:anchor="page=266&amp;zoom=auto,88,666" w:history="1">
        <w:r w:rsidR="008D2B10" w:rsidRPr="0019111F">
          <w:rPr>
            <w:rStyle w:val="Hyperlink"/>
            <w:rFonts w:ascii="Lato" w:hAnsi="Lato" w:cs="Arial"/>
            <w:sz w:val="22"/>
            <w:szCs w:val="22"/>
          </w:rPr>
          <w:t xml:space="preserve">Regulation 289(2)(e) of the </w:t>
        </w:r>
        <w:r w:rsidR="008D2B10" w:rsidRPr="0019111F">
          <w:rPr>
            <w:rStyle w:val="Hyperlink"/>
            <w:rFonts w:ascii="Lato" w:hAnsi="Lato"/>
            <w:sz w:val="22"/>
            <w:szCs w:val="22"/>
          </w:rPr>
          <w:t>Work Health and Safety (National Uniform Legislation) Regulations 2011</w:t>
        </w:r>
      </w:hyperlink>
      <w:r w:rsidR="008D2B10" w:rsidRPr="00384ABC">
        <w:rPr>
          <w:rFonts w:ascii="Lato" w:hAnsi="Lato" w:cs="Arial"/>
          <w:color w:val="000000" w:themeColor="text1"/>
          <w:sz w:val="22"/>
          <w:szCs w:val="22"/>
        </w:rPr>
        <w:t xml:space="preserve"> defines the meaning of construction work, which includes the installation, testing or maintenance of an essential service in relation to a structure.</w:t>
      </w:r>
    </w:p>
    <w:p w:rsidR="008D2B10" w:rsidRPr="00384ABC" w:rsidRDefault="008D2B10" w:rsidP="008D2B10">
      <w:pPr>
        <w:pStyle w:val="NormalWeb"/>
        <w:shd w:val="clear" w:color="auto" w:fill="FFFFFF"/>
        <w:spacing w:line="360" w:lineRule="atLeast"/>
        <w:rPr>
          <w:rFonts w:ascii="Lato" w:hAnsi="Lato" w:cs="Arial"/>
          <w:color w:val="000000" w:themeColor="text1"/>
          <w:sz w:val="22"/>
          <w:szCs w:val="22"/>
        </w:rPr>
      </w:pPr>
      <w:r w:rsidRPr="00384ABC">
        <w:rPr>
          <w:rFonts w:ascii="Lato" w:hAnsi="Lato" w:cs="Arial"/>
          <w:color w:val="000000" w:themeColor="text1"/>
          <w:sz w:val="22"/>
          <w:szCs w:val="22"/>
        </w:rPr>
        <w:t>The installation, testing, or maintenance of solar panels is considered the installation of an essential service (electricity) and is therefore considered to be construction work. This means that a safe work method statement (SWMS) must be prepared for the work.</w:t>
      </w:r>
    </w:p>
    <w:p w:rsidR="00E63664" w:rsidRDefault="00E63664" w:rsidP="00753EC9">
      <w:pPr>
        <w:tabs>
          <w:tab w:val="left" w:pos="360"/>
        </w:tabs>
        <w:spacing w:after="200"/>
        <w:rPr>
          <w:rFonts w:ascii="Lato" w:hAnsi="Lato"/>
        </w:rPr>
      </w:pPr>
      <w:r>
        <w:rPr>
          <w:rFonts w:ascii="Lato" w:hAnsi="Lato"/>
        </w:rPr>
        <w:t xml:space="preserve">Solar PV installers may do the following work, which </w:t>
      </w:r>
      <w:proofErr w:type="gramStart"/>
      <w:r>
        <w:rPr>
          <w:rFonts w:ascii="Lato" w:hAnsi="Lato"/>
        </w:rPr>
        <w:t xml:space="preserve">is </w:t>
      </w:r>
      <w:r w:rsidR="00563F84">
        <w:rPr>
          <w:rFonts w:ascii="Lato" w:hAnsi="Lato"/>
        </w:rPr>
        <w:t>considered</w:t>
      </w:r>
      <w:proofErr w:type="gramEnd"/>
      <w:r w:rsidR="00563F84">
        <w:rPr>
          <w:rFonts w:ascii="Lato" w:hAnsi="Lato"/>
        </w:rPr>
        <w:t xml:space="preserve"> </w:t>
      </w:r>
      <w:r>
        <w:rPr>
          <w:rFonts w:ascii="Lato" w:hAnsi="Lato"/>
        </w:rPr>
        <w:t>high-risk construction work</w:t>
      </w:r>
      <w:r w:rsidR="00563F84">
        <w:rPr>
          <w:rFonts w:ascii="Lato" w:hAnsi="Lato"/>
        </w:rPr>
        <w:t xml:space="preserve"> under the Regulations</w:t>
      </w:r>
      <w:r>
        <w:rPr>
          <w:rFonts w:ascii="Lato" w:hAnsi="Lato"/>
        </w:rPr>
        <w:t>:</w:t>
      </w:r>
    </w:p>
    <w:p w:rsidR="00E63664" w:rsidRPr="00563F84" w:rsidRDefault="00E63664" w:rsidP="00753EC9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ind w:left="714" w:hanging="357"/>
        <w:contextualSpacing w:val="0"/>
        <w:rPr>
          <w:rFonts w:ascii="Lato" w:hAnsi="Lato"/>
        </w:rPr>
      </w:pPr>
      <w:r w:rsidRPr="00563F84">
        <w:rPr>
          <w:rFonts w:ascii="Lato" w:hAnsi="Lato"/>
        </w:rPr>
        <w:t>Work involving a risk of a person falling more than 2 metres</w:t>
      </w:r>
      <w:r w:rsidR="00563F84" w:rsidRPr="00563F84">
        <w:rPr>
          <w:rFonts w:ascii="Lato" w:hAnsi="Lato"/>
        </w:rPr>
        <w:t xml:space="preserve"> (e.g.</w:t>
      </w:r>
      <w:r w:rsidR="00D0564C" w:rsidRPr="00563F84">
        <w:rPr>
          <w:rFonts w:ascii="Lato" w:hAnsi="Lato"/>
        </w:rPr>
        <w:t xml:space="preserve"> </w:t>
      </w:r>
      <w:r w:rsidRPr="00563F84">
        <w:rPr>
          <w:rFonts w:ascii="Lato" w:hAnsi="Lato"/>
        </w:rPr>
        <w:t xml:space="preserve">installing </w:t>
      </w:r>
      <w:r w:rsidR="00D0564C" w:rsidRPr="00563F84">
        <w:rPr>
          <w:rFonts w:ascii="Lato" w:hAnsi="Lato"/>
        </w:rPr>
        <w:t>S</w:t>
      </w:r>
      <w:r w:rsidRPr="00563F84">
        <w:rPr>
          <w:rFonts w:ascii="Lato" w:hAnsi="Lato"/>
        </w:rPr>
        <w:t xml:space="preserve">olar </w:t>
      </w:r>
      <w:r w:rsidR="00D0564C" w:rsidRPr="00563F84">
        <w:rPr>
          <w:rFonts w:ascii="Lato" w:hAnsi="Lato"/>
        </w:rPr>
        <w:t>PV</w:t>
      </w:r>
      <w:r w:rsidR="00563F84">
        <w:rPr>
          <w:rFonts w:ascii="Lato" w:hAnsi="Lato"/>
        </w:rPr>
        <w:t xml:space="preserve"> panels on a roof).</w:t>
      </w:r>
    </w:p>
    <w:p w:rsidR="00E63664" w:rsidRPr="00563F84" w:rsidRDefault="00D0564C" w:rsidP="00753EC9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ind w:left="714" w:hanging="357"/>
        <w:contextualSpacing w:val="0"/>
        <w:rPr>
          <w:rFonts w:ascii="Lato" w:hAnsi="Lato"/>
        </w:rPr>
      </w:pPr>
      <w:r w:rsidRPr="00563F84">
        <w:rPr>
          <w:rFonts w:ascii="Lato" w:hAnsi="Lato"/>
        </w:rPr>
        <w:t>Work carried out or near energised electrical installations or services</w:t>
      </w:r>
      <w:r w:rsidR="00563F84" w:rsidRPr="00563F84">
        <w:rPr>
          <w:rFonts w:ascii="Lato" w:hAnsi="Lato"/>
        </w:rPr>
        <w:t xml:space="preserve"> (e.g.</w:t>
      </w:r>
      <w:r w:rsidRPr="00563F84">
        <w:rPr>
          <w:rFonts w:ascii="Lato" w:hAnsi="Lato"/>
        </w:rPr>
        <w:t xml:space="preserve"> installing Solar PV panels near the overhead service line or working in the ceiling space near the cables supplying the switchboard</w:t>
      </w:r>
      <w:r w:rsidR="00563F84">
        <w:rPr>
          <w:rFonts w:ascii="Lato" w:hAnsi="Lato"/>
        </w:rPr>
        <w:t>)</w:t>
      </w:r>
      <w:r w:rsidRPr="00563F84">
        <w:rPr>
          <w:rFonts w:ascii="Lato" w:hAnsi="Lato"/>
        </w:rPr>
        <w:t xml:space="preserve">. </w:t>
      </w:r>
    </w:p>
    <w:p w:rsidR="00394142" w:rsidRPr="00563F84" w:rsidRDefault="00394142" w:rsidP="00753EC9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ind w:left="714" w:hanging="357"/>
        <w:contextualSpacing w:val="0"/>
        <w:rPr>
          <w:rFonts w:ascii="Lato" w:hAnsi="Lato"/>
        </w:rPr>
      </w:pPr>
      <w:r w:rsidRPr="00563F84">
        <w:rPr>
          <w:rFonts w:ascii="Lato" w:hAnsi="Lato"/>
        </w:rPr>
        <w:t>Work carried out in an area at a workplace in which there is any movement of powered mobile plant</w:t>
      </w:r>
      <w:r w:rsidR="00563F84">
        <w:rPr>
          <w:rFonts w:ascii="Lato" w:hAnsi="Lato"/>
        </w:rPr>
        <w:t xml:space="preserve"> (e.g. </w:t>
      </w:r>
      <w:r w:rsidRPr="00563F84">
        <w:rPr>
          <w:rFonts w:ascii="Lato" w:hAnsi="Lato"/>
        </w:rPr>
        <w:t>using a crane or scissor-lift to move equipment onto the roof</w:t>
      </w:r>
      <w:r w:rsidR="00563F84">
        <w:rPr>
          <w:rFonts w:ascii="Lato" w:hAnsi="Lato"/>
        </w:rPr>
        <w:t>)</w:t>
      </w:r>
      <w:r w:rsidRPr="00563F84">
        <w:rPr>
          <w:rFonts w:ascii="Lato" w:hAnsi="Lato"/>
        </w:rPr>
        <w:t>.</w:t>
      </w:r>
    </w:p>
    <w:p w:rsidR="00D05B0C" w:rsidRPr="00563F84" w:rsidRDefault="00D05B0C" w:rsidP="003D0435">
      <w:pPr>
        <w:pStyle w:val="ListParagraph"/>
        <w:numPr>
          <w:ilvl w:val="0"/>
          <w:numId w:val="13"/>
        </w:numPr>
        <w:tabs>
          <w:tab w:val="left" w:pos="360"/>
        </w:tabs>
        <w:spacing w:after="200"/>
        <w:rPr>
          <w:rFonts w:ascii="Lato" w:hAnsi="Lato"/>
        </w:rPr>
      </w:pPr>
      <w:r w:rsidRPr="00563F84">
        <w:rPr>
          <w:rFonts w:ascii="Lato" w:hAnsi="Lato"/>
        </w:rPr>
        <w:t>Work carried out in an area in which there are art</w:t>
      </w:r>
      <w:r w:rsidR="00563F84" w:rsidRPr="00563F84">
        <w:rPr>
          <w:rFonts w:ascii="Lato" w:hAnsi="Lato"/>
        </w:rPr>
        <w:t xml:space="preserve">ificial extremes of temperature </w:t>
      </w:r>
      <w:r w:rsidR="00563F84">
        <w:rPr>
          <w:rFonts w:ascii="Lato" w:hAnsi="Lato"/>
        </w:rPr>
        <w:t xml:space="preserve">(e.g. </w:t>
      </w:r>
      <w:r w:rsidRPr="00563F84">
        <w:rPr>
          <w:rFonts w:ascii="Lato" w:hAnsi="Lato"/>
        </w:rPr>
        <w:t>working in the ceiling space to</w:t>
      </w:r>
      <w:r w:rsidR="00F20DE3">
        <w:rPr>
          <w:rFonts w:ascii="Lato" w:hAnsi="Lato"/>
        </w:rPr>
        <w:t xml:space="preserve"> connect the supply cables to the inverter unit). </w:t>
      </w:r>
    </w:p>
    <w:p w:rsidR="00563F84" w:rsidRDefault="00AA023F" w:rsidP="00753EC9">
      <w:pPr>
        <w:tabs>
          <w:tab w:val="left" w:pos="497"/>
        </w:tabs>
        <w:spacing w:after="200"/>
        <w:rPr>
          <w:rFonts w:ascii="Lato" w:hAnsi="Lato"/>
        </w:rPr>
      </w:pPr>
      <w:hyperlink r:id="rId10" w:anchor="page=268&amp;zoom=auto,88,627" w:history="1">
        <w:r w:rsidR="00563F84" w:rsidRPr="0019111F">
          <w:rPr>
            <w:rStyle w:val="Hyperlink"/>
            <w:rFonts w:ascii="Lato" w:hAnsi="Lato"/>
          </w:rPr>
          <w:t>Regulation 291</w:t>
        </w:r>
      </w:hyperlink>
      <w:r w:rsidR="00563F84">
        <w:rPr>
          <w:rFonts w:ascii="Lato" w:hAnsi="Lato"/>
        </w:rPr>
        <w:t xml:space="preserve"> provides the full list of </w:t>
      </w:r>
      <w:r w:rsidR="00F20DE3">
        <w:rPr>
          <w:rFonts w:ascii="Lato" w:hAnsi="Lato"/>
        </w:rPr>
        <w:t>high-risk</w:t>
      </w:r>
      <w:r w:rsidR="00563F84">
        <w:rPr>
          <w:rFonts w:ascii="Lato" w:hAnsi="Lato"/>
        </w:rPr>
        <w:t xml:space="preserve"> construction work activities.</w:t>
      </w:r>
    </w:p>
    <w:p w:rsidR="00171643" w:rsidRDefault="00936E2A" w:rsidP="00F346AD">
      <w:p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 xml:space="preserve">The business installing the Solar PV system must prepare a </w:t>
      </w:r>
      <w:r w:rsidR="00F346AD">
        <w:rPr>
          <w:rFonts w:ascii="Lato" w:hAnsi="Lato"/>
        </w:rPr>
        <w:t xml:space="preserve">safe work method statement </w:t>
      </w:r>
      <w:r w:rsidR="001F4F57">
        <w:rPr>
          <w:rFonts w:ascii="Lato" w:hAnsi="Lato"/>
        </w:rPr>
        <w:t>(SWMS)</w:t>
      </w:r>
      <w:r>
        <w:rPr>
          <w:rFonts w:ascii="Lato" w:hAnsi="Lato"/>
        </w:rPr>
        <w:t>—or ensure a SWMS has been prepared—</w:t>
      </w:r>
      <w:r w:rsidR="00F346AD">
        <w:rPr>
          <w:rFonts w:ascii="Lato" w:hAnsi="Lato"/>
        </w:rPr>
        <w:t>before any high-risk construction work starts.</w:t>
      </w:r>
    </w:p>
    <w:p w:rsidR="00F346AD" w:rsidRPr="00F346AD" w:rsidRDefault="00F20DE3" w:rsidP="00F346AD">
      <w:pPr>
        <w:tabs>
          <w:tab w:val="left" w:pos="497"/>
        </w:tabs>
        <w:spacing w:before="200" w:after="200"/>
        <w:rPr>
          <w:rFonts w:ascii="Lato Heavy" w:hAnsi="Lato Heavy"/>
          <w:sz w:val="36"/>
        </w:rPr>
      </w:pPr>
      <w:r>
        <w:rPr>
          <w:rFonts w:ascii="Lato Heavy" w:hAnsi="Lato Heavy"/>
          <w:sz w:val="36"/>
        </w:rPr>
        <w:t xml:space="preserve">What is a </w:t>
      </w:r>
      <w:r w:rsidR="00467B36">
        <w:rPr>
          <w:rFonts w:ascii="Lato Heavy" w:hAnsi="Lato Heavy"/>
          <w:sz w:val="36"/>
        </w:rPr>
        <w:t>s</w:t>
      </w:r>
      <w:r>
        <w:rPr>
          <w:rFonts w:ascii="Lato Heavy" w:hAnsi="Lato Heavy"/>
          <w:sz w:val="36"/>
        </w:rPr>
        <w:t>afe work method statement?</w:t>
      </w:r>
    </w:p>
    <w:p w:rsidR="00B10A20" w:rsidRDefault="00B10A20" w:rsidP="00C7182D">
      <w:pPr>
        <w:tabs>
          <w:tab w:val="left" w:pos="497"/>
        </w:tabs>
        <w:spacing w:after="200"/>
        <w:rPr>
          <w:rFonts w:ascii="Lato" w:hAnsi="Lato"/>
        </w:rPr>
      </w:pPr>
      <w:r w:rsidRPr="00B10A20">
        <w:rPr>
          <w:rFonts w:ascii="Lato" w:hAnsi="Lato"/>
        </w:rPr>
        <w:t xml:space="preserve">A SWMS is a written document that </w:t>
      </w:r>
      <w:r w:rsidRPr="002A62AE">
        <w:rPr>
          <w:rFonts w:ascii="Lato" w:hAnsi="Lato"/>
        </w:rPr>
        <w:t>help</w:t>
      </w:r>
      <w:r>
        <w:rPr>
          <w:rFonts w:ascii="Lato" w:hAnsi="Lato"/>
        </w:rPr>
        <w:t>s</w:t>
      </w:r>
      <w:r w:rsidRPr="002A62AE">
        <w:rPr>
          <w:rFonts w:ascii="Lato" w:hAnsi="Lato"/>
        </w:rPr>
        <w:t xml:space="preserve"> </w:t>
      </w:r>
      <w:r w:rsidR="00936E2A">
        <w:rPr>
          <w:rFonts w:ascii="Lato" w:hAnsi="Lato"/>
        </w:rPr>
        <w:t xml:space="preserve">the </w:t>
      </w:r>
      <w:r w:rsidRPr="002A62AE">
        <w:rPr>
          <w:rFonts w:ascii="Lato" w:hAnsi="Lato"/>
        </w:rPr>
        <w:t>business</w:t>
      </w:r>
      <w:r>
        <w:rPr>
          <w:rFonts w:ascii="Lato" w:hAnsi="Lato"/>
        </w:rPr>
        <w:t xml:space="preserve">, supervisors </w:t>
      </w:r>
      <w:r w:rsidRPr="002A62AE">
        <w:rPr>
          <w:rFonts w:ascii="Lato" w:hAnsi="Lato"/>
        </w:rPr>
        <w:t>and workers implement and monitor the control measures established at the workplace to ensure high-risk</w:t>
      </w:r>
      <w:r>
        <w:rPr>
          <w:rFonts w:ascii="Lato" w:hAnsi="Lato"/>
        </w:rPr>
        <w:t xml:space="preserve"> </w:t>
      </w:r>
      <w:r w:rsidRPr="002A62AE">
        <w:rPr>
          <w:rFonts w:ascii="Lato" w:hAnsi="Lato"/>
        </w:rPr>
        <w:t>construction work is carried out safely.</w:t>
      </w:r>
      <w:r w:rsidR="001F263A">
        <w:rPr>
          <w:rFonts w:ascii="Lato" w:hAnsi="Lato"/>
        </w:rPr>
        <w:t xml:space="preserve"> </w:t>
      </w:r>
    </w:p>
    <w:p w:rsidR="001F4F57" w:rsidRDefault="002A62AE" w:rsidP="00C7182D">
      <w:pPr>
        <w:tabs>
          <w:tab w:val="left" w:pos="497"/>
        </w:tabs>
        <w:spacing w:after="200"/>
        <w:rPr>
          <w:rFonts w:ascii="Lato" w:hAnsi="Lato"/>
        </w:rPr>
      </w:pPr>
      <w:r w:rsidRPr="002A62AE">
        <w:rPr>
          <w:rFonts w:ascii="Lato" w:hAnsi="Lato"/>
        </w:rPr>
        <w:t xml:space="preserve">A </w:t>
      </w:r>
      <w:r w:rsidR="00033E1F">
        <w:rPr>
          <w:rFonts w:ascii="Lato" w:hAnsi="Lato"/>
        </w:rPr>
        <w:t>SWMS must identify</w:t>
      </w:r>
      <w:r w:rsidR="00467B36">
        <w:rPr>
          <w:rFonts w:ascii="Lato" w:hAnsi="Lato"/>
        </w:rPr>
        <w:t xml:space="preserve"> and document</w:t>
      </w:r>
      <w:r w:rsidR="00033E1F">
        <w:rPr>
          <w:rFonts w:ascii="Lato" w:hAnsi="Lato"/>
        </w:rPr>
        <w:t>:</w:t>
      </w:r>
    </w:p>
    <w:p w:rsidR="00825E9C" w:rsidRPr="00825E9C" w:rsidRDefault="002A62AE" w:rsidP="00753EC9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ind w:left="714" w:hanging="357"/>
        <w:contextualSpacing w:val="0"/>
        <w:rPr>
          <w:rFonts w:ascii="Lato" w:hAnsi="Lato"/>
        </w:rPr>
      </w:pPr>
      <w:r w:rsidRPr="00825E9C">
        <w:rPr>
          <w:rFonts w:ascii="Lato" w:hAnsi="Lato"/>
        </w:rPr>
        <w:lastRenderedPageBreak/>
        <w:t xml:space="preserve">the high risk construction work activities to be carried </w:t>
      </w:r>
      <w:r w:rsidR="00825E9C">
        <w:rPr>
          <w:rFonts w:ascii="Lato" w:hAnsi="Lato"/>
        </w:rPr>
        <w:t>out at a workplace;</w:t>
      </w:r>
    </w:p>
    <w:p w:rsidR="00825E9C" w:rsidRPr="00825E9C" w:rsidRDefault="002A62AE" w:rsidP="00753EC9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ind w:left="714" w:hanging="357"/>
        <w:contextualSpacing w:val="0"/>
        <w:rPr>
          <w:rFonts w:ascii="Lato" w:hAnsi="Lato"/>
        </w:rPr>
      </w:pPr>
      <w:r w:rsidRPr="00825E9C">
        <w:rPr>
          <w:rFonts w:ascii="Lato" w:hAnsi="Lato"/>
        </w:rPr>
        <w:t xml:space="preserve">the hazards and risks to health and safety </w:t>
      </w:r>
      <w:r w:rsidR="00825E9C">
        <w:rPr>
          <w:rFonts w:ascii="Lato" w:hAnsi="Lato"/>
        </w:rPr>
        <w:t>associated</w:t>
      </w:r>
      <w:r w:rsidRPr="00825E9C">
        <w:rPr>
          <w:rFonts w:ascii="Lato" w:hAnsi="Lato"/>
        </w:rPr>
        <w:t xml:space="preserve"> </w:t>
      </w:r>
      <w:r w:rsidR="00825E9C">
        <w:rPr>
          <w:rFonts w:ascii="Lato" w:hAnsi="Lato"/>
        </w:rPr>
        <w:t>with</w:t>
      </w:r>
      <w:r w:rsidRPr="00825E9C">
        <w:rPr>
          <w:rFonts w:ascii="Lato" w:hAnsi="Lato"/>
        </w:rPr>
        <w:t xml:space="preserve"> th</w:t>
      </w:r>
      <w:r w:rsidR="00825E9C">
        <w:rPr>
          <w:rFonts w:ascii="Lato" w:hAnsi="Lato"/>
        </w:rPr>
        <w:t>ese activities;</w:t>
      </w:r>
    </w:p>
    <w:p w:rsidR="00825E9C" w:rsidRPr="00825E9C" w:rsidRDefault="002A62AE" w:rsidP="00753EC9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ind w:left="714" w:hanging="357"/>
        <w:contextualSpacing w:val="0"/>
        <w:rPr>
          <w:rFonts w:ascii="Lato" w:hAnsi="Lato"/>
        </w:rPr>
      </w:pPr>
      <w:r w:rsidRPr="00825E9C">
        <w:rPr>
          <w:rFonts w:ascii="Lato" w:hAnsi="Lato"/>
        </w:rPr>
        <w:t>the measures to be implemented to control the risks</w:t>
      </w:r>
      <w:r w:rsidR="00825E9C">
        <w:rPr>
          <w:rFonts w:ascii="Lato" w:hAnsi="Lato"/>
        </w:rPr>
        <w:t>;</w:t>
      </w:r>
      <w:r w:rsidRPr="00825E9C">
        <w:rPr>
          <w:rFonts w:ascii="Lato" w:hAnsi="Lato"/>
        </w:rPr>
        <w:t xml:space="preserve"> and</w:t>
      </w:r>
    </w:p>
    <w:p w:rsidR="00825E9C" w:rsidRDefault="002A62AE" w:rsidP="00825E9C">
      <w:pPr>
        <w:pStyle w:val="ListParagraph"/>
        <w:numPr>
          <w:ilvl w:val="0"/>
          <w:numId w:val="13"/>
        </w:numPr>
        <w:tabs>
          <w:tab w:val="left" w:pos="360"/>
        </w:tabs>
        <w:spacing w:after="200"/>
        <w:rPr>
          <w:rFonts w:ascii="Lato" w:hAnsi="Lato"/>
        </w:rPr>
      </w:pPr>
      <w:proofErr w:type="gramStart"/>
      <w:r w:rsidRPr="00825E9C">
        <w:rPr>
          <w:rFonts w:ascii="Lato" w:hAnsi="Lato"/>
        </w:rPr>
        <w:t>how</w:t>
      </w:r>
      <w:proofErr w:type="gramEnd"/>
      <w:r w:rsidRPr="00825E9C">
        <w:rPr>
          <w:rFonts w:ascii="Lato" w:hAnsi="Lato"/>
        </w:rPr>
        <w:t xml:space="preserve"> the control measures are to be implemented, monitored and </w:t>
      </w:r>
      <w:r w:rsidR="00825E9C">
        <w:rPr>
          <w:rFonts w:ascii="Lato" w:hAnsi="Lato"/>
        </w:rPr>
        <w:t>reviewed.</w:t>
      </w:r>
    </w:p>
    <w:p w:rsidR="004C7429" w:rsidRDefault="00971E70" w:rsidP="004C7429">
      <w:p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 xml:space="preserve">Further information on </w:t>
      </w:r>
      <w:r w:rsidR="001F263A">
        <w:rPr>
          <w:rFonts w:ascii="Lato" w:hAnsi="Lato"/>
        </w:rPr>
        <w:t xml:space="preserve">completing a </w:t>
      </w:r>
      <w:r>
        <w:rPr>
          <w:rFonts w:ascii="Lato" w:hAnsi="Lato"/>
        </w:rPr>
        <w:t xml:space="preserve">Safe Work Method Statements </w:t>
      </w:r>
      <w:r w:rsidR="007C0519">
        <w:rPr>
          <w:rFonts w:ascii="Lato" w:hAnsi="Lato"/>
        </w:rPr>
        <w:t>is</w:t>
      </w:r>
      <w:r>
        <w:rPr>
          <w:rFonts w:ascii="Lato" w:hAnsi="Lato"/>
        </w:rPr>
        <w:t xml:space="preserve"> in the </w:t>
      </w:r>
      <w:hyperlink r:id="rId11" w:history="1">
        <w:r w:rsidRPr="00971E70">
          <w:rPr>
            <w:rStyle w:val="Hyperlink"/>
            <w:rFonts w:ascii="Lato" w:hAnsi="Lato"/>
          </w:rPr>
          <w:t>Construction work – Code of Practice</w:t>
        </w:r>
      </w:hyperlink>
      <w:r>
        <w:rPr>
          <w:rFonts w:ascii="Lato" w:hAnsi="Lato"/>
        </w:rPr>
        <w:t>.</w:t>
      </w:r>
    </w:p>
    <w:p w:rsidR="007804E7" w:rsidRDefault="007804E7" w:rsidP="004C7429">
      <w:pPr>
        <w:tabs>
          <w:tab w:val="left" w:pos="497"/>
        </w:tabs>
        <w:spacing w:after="200"/>
        <w:rPr>
          <w:rFonts w:ascii="Lato" w:hAnsi="Lato"/>
        </w:rPr>
      </w:pPr>
      <w:r w:rsidRPr="004C7429">
        <w:rPr>
          <w:rFonts w:ascii="Lato" w:hAnsi="Lato"/>
        </w:rPr>
        <w:t>The person responsible for carrying out the high-risk construction work is best placed to prepare the</w:t>
      </w:r>
      <w:r>
        <w:rPr>
          <w:rFonts w:ascii="Lato" w:hAnsi="Lato"/>
        </w:rPr>
        <w:t xml:space="preserve"> </w:t>
      </w:r>
      <w:r w:rsidRPr="004C7429">
        <w:rPr>
          <w:rFonts w:ascii="Lato" w:hAnsi="Lato"/>
        </w:rPr>
        <w:t>SWMS in consultation with workers who will be directly engaged in the high-risk construction work.</w:t>
      </w:r>
      <w:r>
        <w:rPr>
          <w:rFonts w:ascii="Lato" w:hAnsi="Lato"/>
        </w:rPr>
        <w:t xml:space="preserve"> Working through the risk management process will provide the information needed for the SWMS.</w:t>
      </w:r>
    </w:p>
    <w:p w:rsidR="00AA2A8E" w:rsidRPr="00AA2A8E" w:rsidRDefault="00AA2A8E" w:rsidP="00AA2A8E">
      <w:pPr>
        <w:tabs>
          <w:tab w:val="left" w:pos="497"/>
        </w:tabs>
        <w:spacing w:before="200" w:after="200"/>
        <w:rPr>
          <w:rFonts w:ascii="Lato Heavy" w:hAnsi="Lato Heavy"/>
          <w:sz w:val="28"/>
        </w:rPr>
      </w:pPr>
      <w:r w:rsidRPr="00AA2A8E">
        <w:rPr>
          <w:rFonts w:ascii="Lato Heavy" w:hAnsi="Lato Heavy"/>
          <w:sz w:val="28"/>
        </w:rPr>
        <w:t>Mak</w:t>
      </w:r>
      <w:r>
        <w:rPr>
          <w:rFonts w:ascii="Lato Heavy" w:hAnsi="Lato Heavy"/>
          <w:sz w:val="28"/>
        </w:rPr>
        <w:t>e</w:t>
      </w:r>
      <w:r w:rsidRPr="00AA2A8E">
        <w:rPr>
          <w:rFonts w:ascii="Lato Heavy" w:hAnsi="Lato Heavy"/>
          <w:sz w:val="28"/>
        </w:rPr>
        <w:t xml:space="preserve"> the SWMS available</w:t>
      </w:r>
    </w:p>
    <w:p w:rsidR="00AA2A8E" w:rsidRDefault="00AA2A8E" w:rsidP="00AA2A8E">
      <w:pPr>
        <w:tabs>
          <w:tab w:val="left" w:pos="497"/>
        </w:tabs>
        <w:spacing w:after="200"/>
        <w:rPr>
          <w:rFonts w:ascii="Lato" w:hAnsi="Lato"/>
        </w:rPr>
      </w:pPr>
      <w:r w:rsidRPr="00AA2A8E">
        <w:rPr>
          <w:rFonts w:ascii="Lato" w:hAnsi="Lato"/>
        </w:rPr>
        <w:t>The SWMS must be readily accessible to any person carry</w:t>
      </w:r>
      <w:r>
        <w:rPr>
          <w:rFonts w:ascii="Lato" w:hAnsi="Lato"/>
        </w:rPr>
        <w:t>ing</w:t>
      </w:r>
      <w:r w:rsidRPr="00AA2A8E">
        <w:rPr>
          <w:rFonts w:ascii="Lato" w:hAnsi="Lato"/>
        </w:rPr>
        <w:t xml:space="preserve"> out the high-risk</w:t>
      </w:r>
      <w:r>
        <w:rPr>
          <w:rFonts w:ascii="Lato" w:hAnsi="Lato"/>
        </w:rPr>
        <w:t xml:space="preserve"> </w:t>
      </w:r>
      <w:r w:rsidRPr="00AA2A8E">
        <w:rPr>
          <w:rFonts w:ascii="Lato" w:hAnsi="Lato"/>
        </w:rPr>
        <w:t xml:space="preserve">construction work and for inspection </w:t>
      </w:r>
      <w:r>
        <w:rPr>
          <w:rFonts w:ascii="Lato" w:hAnsi="Lato"/>
        </w:rPr>
        <w:t xml:space="preserve">by a WorkSafe Inspector. The SWMS must be kept until the high-risk construction work it was prepared for is completed, or for at least 2 years if a notifiable incident occurred during the high-risk construction work. </w:t>
      </w:r>
    </w:p>
    <w:p w:rsidR="00AA2A8E" w:rsidRDefault="00AA2A8E" w:rsidP="00AA2A8E">
      <w:p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>If you revise a</w:t>
      </w:r>
      <w:r w:rsidRPr="00AA2A8E">
        <w:rPr>
          <w:rFonts w:ascii="Lato" w:hAnsi="Lato"/>
        </w:rPr>
        <w:t xml:space="preserve"> SWMS, every version should be kept</w:t>
      </w:r>
      <w:r>
        <w:rPr>
          <w:rFonts w:ascii="Lato" w:hAnsi="Lato"/>
        </w:rPr>
        <w:t>.</w:t>
      </w:r>
    </w:p>
    <w:p w:rsidR="005F3789" w:rsidRDefault="005F3789" w:rsidP="00971E70">
      <w:pPr>
        <w:tabs>
          <w:tab w:val="left" w:pos="497"/>
        </w:tabs>
        <w:spacing w:before="200" w:after="200"/>
        <w:rPr>
          <w:rFonts w:ascii="Lato Heavy" w:hAnsi="Lato Heavy"/>
          <w:sz w:val="36"/>
        </w:rPr>
      </w:pPr>
      <w:r>
        <w:rPr>
          <w:rFonts w:ascii="Lato Heavy" w:hAnsi="Lato Heavy"/>
          <w:sz w:val="36"/>
        </w:rPr>
        <w:t>The risk management process</w:t>
      </w:r>
    </w:p>
    <w:p w:rsidR="00F1264E" w:rsidRPr="00F1264E" w:rsidRDefault="007804E7" w:rsidP="00F1264E">
      <w:p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>The risk management process is a systematic process where y</w:t>
      </w:r>
      <w:r w:rsidR="00F1264E" w:rsidRPr="00F1264E">
        <w:rPr>
          <w:rFonts w:ascii="Lato" w:hAnsi="Lato"/>
        </w:rPr>
        <w:t>ou think about what</w:t>
      </w:r>
      <w:r>
        <w:rPr>
          <w:rFonts w:ascii="Lato" w:hAnsi="Lato"/>
        </w:rPr>
        <w:t xml:space="preserve"> </w:t>
      </w:r>
      <w:r w:rsidR="00F1264E" w:rsidRPr="00F1264E">
        <w:rPr>
          <w:rFonts w:ascii="Lato" w:hAnsi="Lato"/>
        </w:rPr>
        <w:t xml:space="preserve">could go wrong at </w:t>
      </w:r>
      <w:r>
        <w:rPr>
          <w:rFonts w:ascii="Lato" w:hAnsi="Lato"/>
        </w:rPr>
        <w:t>the worksite</w:t>
      </w:r>
      <w:r w:rsidR="00F1264E" w:rsidRPr="00F1264E">
        <w:rPr>
          <w:rFonts w:ascii="Lato" w:hAnsi="Lato"/>
        </w:rPr>
        <w:t xml:space="preserve"> and what the consequences could be. Then you must do whatever you</w:t>
      </w:r>
      <w:r w:rsidR="00FA6D06">
        <w:rPr>
          <w:rFonts w:ascii="Lato" w:hAnsi="Lato"/>
        </w:rPr>
        <w:t xml:space="preserve"> </w:t>
      </w:r>
      <w:r w:rsidR="00F1264E" w:rsidRPr="00F1264E">
        <w:rPr>
          <w:rFonts w:ascii="Lato" w:hAnsi="Lato"/>
        </w:rPr>
        <w:t xml:space="preserve">can (in other words, whatever is </w:t>
      </w:r>
      <w:r w:rsidR="00F1264E" w:rsidRPr="00FE2D20">
        <w:rPr>
          <w:rFonts w:ascii="Lato" w:hAnsi="Lato"/>
          <w:i/>
        </w:rPr>
        <w:t>‘reasonably practicable’</w:t>
      </w:r>
      <w:r w:rsidR="00F1264E" w:rsidRPr="00F1264E">
        <w:rPr>
          <w:rFonts w:ascii="Lato" w:hAnsi="Lato"/>
        </w:rPr>
        <w:t>) to eliminate or minimise health and safety risks</w:t>
      </w:r>
      <w:r w:rsidR="00FA6D06">
        <w:rPr>
          <w:rFonts w:ascii="Lato" w:hAnsi="Lato"/>
        </w:rPr>
        <w:t xml:space="preserve"> </w:t>
      </w:r>
      <w:r w:rsidR="00F1264E" w:rsidRPr="00F1264E">
        <w:rPr>
          <w:rFonts w:ascii="Lato" w:hAnsi="Lato"/>
        </w:rPr>
        <w:t xml:space="preserve">arising from your </w:t>
      </w:r>
      <w:r w:rsidR="00FA6D06">
        <w:rPr>
          <w:rFonts w:ascii="Lato" w:hAnsi="Lato"/>
        </w:rPr>
        <w:t>work activities</w:t>
      </w:r>
      <w:r w:rsidR="00F1264E" w:rsidRPr="00F1264E">
        <w:rPr>
          <w:rFonts w:ascii="Lato" w:hAnsi="Lato"/>
        </w:rPr>
        <w:t>.</w:t>
      </w:r>
    </w:p>
    <w:p w:rsidR="00FA6D06" w:rsidRDefault="00FA6D06" w:rsidP="00F1264E">
      <w:p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 xml:space="preserve">The </w:t>
      </w:r>
      <w:hyperlink r:id="rId12" w:history="1">
        <w:r w:rsidRPr="00FE2D20">
          <w:rPr>
            <w:rStyle w:val="Hyperlink"/>
            <w:rFonts w:ascii="Lato" w:hAnsi="Lato"/>
          </w:rPr>
          <w:t>How to manage work health and safety risks – Code of Practice</w:t>
        </w:r>
      </w:hyperlink>
      <w:r>
        <w:rPr>
          <w:rFonts w:ascii="Lato" w:hAnsi="Lato"/>
        </w:rPr>
        <w:t xml:space="preserve"> details the following four steps in the risk management process:</w:t>
      </w:r>
    </w:p>
    <w:p w:rsidR="00FA6D06" w:rsidRPr="00FE2D20" w:rsidRDefault="00FA6D06" w:rsidP="00FE2D20">
      <w:pPr>
        <w:pStyle w:val="ListParagraph"/>
        <w:numPr>
          <w:ilvl w:val="0"/>
          <w:numId w:val="16"/>
        </w:numPr>
        <w:tabs>
          <w:tab w:val="left" w:pos="497"/>
        </w:tabs>
        <w:spacing w:after="60"/>
        <w:contextualSpacing w:val="0"/>
        <w:rPr>
          <w:rFonts w:ascii="Lato" w:hAnsi="Lato"/>
          <w:b/>
        </w:rPr>
      </w:pPr>
      <w:r w:rsidRPr="00FE2D20">
        <w:rPr>
          <w:rFonts w:ascii="Lato" w:hAnsi="Lato"/>
          <w:b/>
        </w:rPr>
        <w:t>Identify hazards</w:t>
      </w:r>
      <w:r w:rsidR="00171643">
        <w:rPr>
          <w:rFonts w:ascii="Lato" w:hAnsi="Lato"/>
          <w:b/>
        </w:rPr>
        <w:t>:</w:t>
      </w:r>
    </w:p>
    <w:p w:rsidR="00FA6D06" w:rsidRPr="00FA6D06" w:rsidRDefault="00FA6D06" w:rsidP="00FE2D20">
      <w:pPr>
        <w:tabs>
          <w:tab w:val="left" w:pos="497"/>
        </w:tabs>
        <w:spacing w:after="200"/>
        <w:ind w:left="720"/>
        <w:rPr>
          <w:rFonts w:ascii="Lato" w:hAnsi="Lato"/>
        </w:rPr>
      </w:pPr>
      <w:r>
        <w:rPr>
          <w:rFonts w:ascii="Lato" w:hAnsi="Lato"/>
        </w:rPr>
        <w:t>Find out what could cause harm</w:t>
      </w:r>
      <w:r w:rsidR="00E7773C">
        <w:rPr>
          <w:rFonts w:ascii="Lato" w:hAnsi="Lato"/>
        </w:rPr>
        <w:t xml:space="preserve"> to people</w:t>
      </w:r>
      <w:r>
        <w:rPr>
          <w:rFonts w:ascii="Lato" w:hAnsi="Lato"/>
        </w:rPr>
        <w:t>.</w:t>
      </w:r>
    </w:p>
    <w:p w:rsidR="00FA6D06" w:rsidRPr="00FE2D20" w:rsidRDefault="00FA6D06" w:rsidP="00FE2D20">
      <w:pPr>
        <w:pStyle w:val="ListParagraph"/>
        <w:numPr>
          <w:ilvl w:val="0"/>
          <w:numId w:val="16"/>
        </w:numPr>
        <w:tabs>
          <w:tab w:val="left" w:pos="497"/>
        </w:tabs>
        <w:spacing w:after="60"/>
        <w:contextualSpacing w:val="0"/>
        <w:rPr>
          <w:rFonts w:ascii="Lato" w:hAnsi="Lato"/>
          <w:b/>
        </w:rPr>
      </w:pPr>
      <w:r w:rsidRPr="00FE2D20">
        <w:rPr>
          <w:rFonts w:ascii="Lato" w:hAnsi="Lato"/>
          <w:b/>
        </w:rPr>
        <w:t>Assess the risk</w:t>
      </w:r>
    </w:p>
    <w:p w:rsidR="00FA6D06" w:rsidRPr="00FA6D06" w:rsidRDefault="00FA6D06" w:rsidP="00FE2D20">
      <w:pPr>
        <w:tabs>
          <w:tab w:val="left" w:pos="497"/>
        </w:tabs>
        <w:spacing w:after="200"/>
        <w:ind w:left="720"/>
        <w:rPr>
          <w:rFonts w:ascii="Lato" w:hAnsi="Lato"/>
        </w:rPr>
      </w:pPr>
      <w:r>
        <w:rPr>
          <w:rFonts w:ascii="Lato" w:hAnsi="Lato"/>
        </w:rPr>
        <w:t>U</w:t>
      </w:r>
      <w:r w:rsidRPr="00FA6D06">
        <w:rPr>
          <w:rFonts w:ascii="Lato" w:hAnsi="Lato"/>
        </w:rPr>
        <w:t xml:space="preserve">nderstand the nature of the harm, how serious is can be and likelihood of it happening. </w:t>
      </w:r>
      <w:r>
        <w:rPr>
          <w:rFonts w:ascii="Lato" w:hAnsi="Lato"/>
        </w:rPr>
        <w:t>This step might not be necessary if you are dealing with a known risk with known controls.</w:t>
      </w:r>
    </w:p>
    <w:p w:rsidR="00FA6D06" w:rsidRPr="00FE2D20" w:rsidRDefault="00FA6D06" w:rsidP="00FE2D20">
      <w:pPr>
        <w:pStyle w:val="ListParagraph"/>
        <w:numPr>
          <w:ilvl w:val="0"/>
          <w:numId w:val="16"/>
        </w:numPr>
        <w:tabs>
          <w:tab w:val="left" w:pos="497"/>
        </w:tabs>
        <w:spacing w:after="60"/>
        <w:contextualSpacing w:val="0"/>
        <w:rPr>
          <w:rFonts w:ascii="Lato" w:hAnsi="Lato"/>
          <w:b/>
        </w:rPr>
      </w:pPr>
      <w:r w:rsidRPr="00FE2D20">
        <w:rPr>
          <w:rFonts w:ascii="Lato" w:hAnsi="Lato"/>
          <w:b/>
        </w:rPr>
        <w:t xml:space="preserve">Control the risk </w:t>
      </w:r>
    </w:p>
    <w:p w:rsidR="00FA6D06" w:rsidRPr="00FA6D06" w:rsidRDefault="00FA6D06" w:rsidP="00FE2D20">
      <w:pPr>
        <w:tabs>
          <w:tab w:val="left" w:pos="497"/>
        </w:tabs>
        <w:spacing w:after="200"/>
        <w:ind w:left="720"/>
        <w:rPr>
          <w:rFonts w:ascii="Lato" w:hAnsi="Lato"/>
        </w:rPr>
      </w:pPr>
      <w:r>
        <w:rPr>
          <w:rFonts w:ascii="Lato" w:hAnsi="Lato"/>
        </w:rPr>
        <w:t>I</w:t>
      </w:r>
      <w:r w:rsidRPr="00FA6D06">
        <w:rPr>
          <w:rFonts w:ascii="Lato" w:hAnsi="Lato"/>
        </w:rPr>
        <w:t>mplement the most effective control measure that is reasonably practicable in the circumstances and ensure it remains effective over time.</w:t>
      </w:r>
    </w:p>
    <w:p w:rsidR="00FA6D06" w:rsidRPr="00FE2D20" w:rsidRDefault="00FA6D06" w:rsidP="00FE2D20">
      <w:pPr>
        <w:pStyle w:val="ListParagraph"/>
        <w:numPr>
          <w:ilvl w:val="0"/>
          <w:numId w:val="16"/>
        </w:numPr>
        <w:tabs>
          <w:tab w:val="left" w:pos="497"/>
        </w:tabs>
        <w:spacing w:after="60"/>
        <w:contextualSpacing w:val="0"/>
        <w:rPr>
          <w:rFonts w:ascii="Lato" w:hAnsi="Lato"/>
          <w:b/>
        </w:rPr>
      </w:pPr>
      <w:r w:rsidRPr="00FE2D20">
        <w:rPr>
          <w:rFonts w:ascii="Lato" w:hAnsi="Lato"/>
          <w:b/>
        </w:rPr>
        <w:t>Review the control measures</w:t>
      </w:r>
    </w:p>
    <w:p w:rsidR="00FE2D20" w:rsidRPr="00FE2D20" w:rsidRDefault="00FE2D20" w:rsidP="00FE2D20">
      <w:pPr>
        <w:tabs>
          <w:tab w:val="left" w:pos="497"/>
        </w:tabs>
        <w:spacing w:after="200"/>
        <w:ind w:left="720"/>
        <w:rPr>
          <w:rFonts w:ascii="Lato" w:hAnsi="Lato"/>
        </w:rPr>
      </w:pPr>
      <w:r w:rsidRPr="00F1264E">
        <w:rPr>
          <w:rFonts w:ascii="Lato" w:hAnsi="Lato"/>
        </w:rPr>
        <w:t xml:space="preserve">Review </w:t>
      </w:r>
      <w:r>
        <w:rPr>
          <w:rFonts w:ascii="Lato" w:hAnsi="Lato"/>
        </w:rPr>
        <w:t xml:space="preserve">the </w:t>
      </w:r>
      <w:r w:rsidRPr="00F1264E">
        <w:rPr>
          <w:rFonts w:ascii="Lato" w:hAnsi="Lato"/>
        </w:rPr>
        <w:t xml:space="preserve">hazards and control measures </w:t>
      </w:r>
      <w:r>
        <w:rPr>
          <w:rFonts w:ascii="Lato" w:hAnsi="Lato"/>
        </w:rPr>
        <w:t xml:space="preserve">to make sure </w:t>
      </w:r>
      <w:r w:rsidRPr="00F1264E">
        <w:rPr>
          <w:rFonts w:ascii="Lato" w:hAnsi="Lato"/>
        </w:rPr>
        <w:t>they are working as planned.</w:t>
      </w:r>
    </w:p>
    <w:p w:rsidR="00F1264E" w:rsidRPr="005F3789" w:rsidRDefault="00FE2D20" w:rsidP="00F1264E">
      <w:p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>Two important elements that need to occur during each step is management commitment to safety and consultation with your workers. If the</w:t>
      </w:r>
      <w:r w:rsidR="00E7773C">
        <w:rPr>
          <w:rFonts w:ascii="Lato" w:hAnsi="Lato"/>
        </w:rPr>
        <w:t>re are other tradies working at the worksite, you all need to consult with each other an</w:t>
      </w:r>
      <w:bookmarkStart w:id="0" w:name="_GoBack"/>
      <w:bookmarkEnd w:id="0"/>
      <w:r w:rsidR="00E7773C">
        <w:rPr>
          <w:rFonts w:ascii="Lato" w:hAnsi="Lato"/>
        </w:rPr>
        <w:t>d coordinate your work activities.</w:t>
      </w:r>
    </w:p>
    <w:p w:rsidR="00971E70" w:rsidRPr="00971E70" w:rsidRDefault="00971E70" w:rsidP="00AA2A8E">
      <w:pPr>
        <w:tabs>
          <w:tab w:val="left" w:pos="497"/>
        </w:tabs>
        <w:spacing w:before="360" w:after="200"/>
        <w:rPr>
          <w:rFonts w:ascii="Lato Heavy" w:hAnsi="Lato Heavy"/>
          <w:sz w:val="36"/>
        </w:rPr>
      </w:pPr>
      <w:r w:rsidRPr="00971E70">
        <w:rPr>
          <w:rFonts w:ascii="Lato Heavy" w:hAnsi="Lato Heavy"/>
          <w:sz w:val="36"/>
        </w:rPr>
        <w:lastRenderedPageBreak/>
        <w:t xml:space="preserve">Common </w:t>
      </w:r>
      <w:r w:rsidR="00216833">
        <w:rPr>
          <w:rFonts w:ascii="Lato Heavy" w:hAnsi="Lato Heavy"/>
          <w:sz w:val="36"/>
        </w:rPr>
        <w:t>h</w:t>
      </w:r>
      <w:r w:rsidRPr="00971E70">
        <w:rPr>
          <w:rFonts w:ascii="Lato Heavy" w:hAnsi="Lato Heavy"/>
          <w:sz w:val="36"/>
        </w:rPr>
        <w:t>azards for Solar PV installation</w:t>
      </w:r>
    </w:p>
    <w:p w:rsidR="002B4596" w:rsidRDefault="001F263A" w:rsidP="002B4596">
      <w:p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>Identifying and understanding th</w:t>
      </w:r>
      <w:r w:rsidR="00E7773C">
        <w:rPr>
          <w:rFonts w:ascii="Lato" w:hAnsi="Lato"/>
        </w:rPr>
        <w:t>e hazards in the workplace is the</w:t>
      </w:r>
      <w:r>
        <w:rPr>
          <w:rFonts w:ascii="Lato" w:hAnsi="Lato"/>
        </w:rPr>
        <w:t xml:space="preserve"> important </w:t>
      </w:r>
      <w:r w:rsidR="00E7773C">
        <w:rPr>
          <w:rFonts w:ascii="Lato" w:hAnsi="Lato"/>
        </w:rPr>
        <w:t xml:space="preserve">first </w:t>
      </w:r>
      <w:r>
        <w:rPr>
          <w:rFonts w:ascii="Lato" w:hAnsi="Lato"/>
        </w:rPr>
        <w:t xml:space="preserve">step </w:t>
      </w:r>
      <w:r w:rsidR="00E7773C">
        <w:rPr>
          <w:rFonts w:ascii="Lato" w:hAnsi="Lato"/>
        </w:rPr>
        <w:t>i</w:t>
      </w:r>
      <w:r>
        <w:rPr>
          <w:rFonts w:ascii="Lato" w:hAnsi="Lato"/>
        </w:rPr>
        <w:t xml:space="preserve">n completing a SWMS. </w:t>
      </w:r>
      <w:r w:rsidR="002B4596">
        <w:rPr>
          <w:rFonts w:ascii="Lato" w:hAnsi="Lato"/>
        </w:rPr>
        <w:t>The following are some common hazards faced by Solar PV installers.</w:t>
      </w:r>
    </w:p>
    <w:p w:rsidR="002B4596" w:rsidRPr="002B4596" w:rsidRDefault="00447F91" w:rsidP="002B4596">
      <w:pPr>
        <w:tabs>
          <w:tab w:val="left" w:pos="497"/>
        </w:tabs>
        <w:spacing w:before="200" w:after="200"/>
        <w:rPr>
          <w:rFonts w:ascii="Lato Heavy" w:hAnsi="Lato Heavy"/>
          <w:sz w:val="28"/>
        </w:rPr>
      </w:pPr>
      <w:r>
        <w:rPr>
          <w:rFonts w:ascii="Lato Heavy" w:hAnsi="Lato Heavy"/>
          <w:sz w:val="28"/>
        </w:rPr>
        <w:t>Working on the roof</w:t>
      </w:r>
    </w:p>
    <w:p w:rsidR="007C0519" w:rsidRDefault="002B4596" w:rsidP="001F263A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ind w:left="714" w:hanging="357"/>
        <w:contextualSpacing w:val="0"/>
        <w:rPr>
          <w:rFonts w:ascii="Lato" w:hAnsi="Lato"/>
        </w:rPr>
      </w:pPr>
      <w:r>
        <w:rPr>
          <w:rFonts w:ascii="Lato" w:hAnsi="Lato"/>
        </w:rPr>
        <w:t>Falls from heights</w:t>
      </w:r>
      <w:r w:rsidR="003257EF">
        <w:rPr>
          <w:rFonts w:ascii="Lato" w:hAnsi="Lato"/>
        </w:rPr>
        <w:t xml:space="preserve"> – either from open edges of the roof or through fragile sections of roofing</w:t>
      </w:r>
      <w:r w:rsidR="00153BC2">
        <w:rPr>
          <w:rFonts w:ascii="Lato" w:hAnsi="Lato"/>
        </w:rPr>
        <w:t>, such as skylights</w:t>
      </w:r>
      <w:r w:rsidR="002A1E48">
        <w:rPr>
          <w:rFonts w:ascii="Lato" w:hAnsi="Lato"/>
        </w:rPr>
        <w:t>, or tripping when moving from one level to another (e.g. from the ladder to the roof).</w:t>
      </w:r>
    </w:p>
    <w:p w:rsidR="002B4596" w:rsidRDefault="002B4596" w:rsidP="001F263A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ind w:left="714" w:hanging="357"/>
        <w:contextualSpacing w:val="0"/>
        <w:rPr>
          <w:rFonts w:ascii="Lato" w:hAnsi="Lato"/>
        </w:rPr>
      </w:pPr>
      <w:r>
        <w:rPr>
          <w:rFonts w:ascii="Lato" w:hAnsi="Lato"/>
        </w:rPr>
        <w:t>Hit by falling objects</w:t>
      </w:r>
      <w:r w:rsidR="003257EF">
        <w:rPr>
          <w:rFonts w:ascii="Lato" w:hAnsi="Lato"/>
        </w:rPr>
        <w:t xml:space="preserve"> – dislodged or unsecured objects </w:t>
      </w:r>
      <w:r w:rsidR="002A1E48">
        <w:rPr>
          <w:rFonts w:ascii="Lato" w:hAnsi="Lato"/>
        </w:rPr>
        <w:t xml:space="preserve">or tools </w:t>
      </w:r>
      <w:r w:rsidR="003257EF">
        <w:rPr>
          <w:rFonts w:ascii="Lato" w:hAnsi="Lato"/>
        </w:rPr>
        <w:t>falling and hitting workers below.</w:t>
      </w:r>
    </w:p>
    <w:p w:rsidR="00BB1D55" w:rsidRDefault="003257EF" w:rsidP="00BB1D55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 w:rsidRPr="003257EF">
        <w:rPr>
          <w:rFonts w:ascii="Lato" w:hAnsi="Lato"/>
        </w:rPr>
        <w:t xml:space="preserve">Electrocution and </w:t>
      </w:r>
      <w:r>
        <w:rPr>
          <w:rFonts w:ascii="Lato" w:hAnsi="Lato"/>
        </w:rPr>
        <w:t xml:space="preserve">fire </w:t>
      </w:r>
      <w:r w:rsidR="00153BC2">
        <w:rPr>
          <w:rFonts w:ascii="Lato" w:hAnsi="Lato"/>
        </w:rPr>
        <w:t>–</w:t>
      </w:r>
      <w:r>
        <w:rPr>
          <w:rFonts w:ascii="Lato" w:hAnsi="Lato"/>
        </w:rPr>
        <w:t xml:space="preserve"> </w:t>
      </w:r>
      <w:r w:rsidR="00BB1D55">
        <w:rPr>
          <w:rFonts w:ascii="Lato" w:hAnsi="Lato"/>
        </w:rPr>
        <w:t>Damaged s</w:t>
      </w:r>
      <w:r w:rsidR="00BB1D55" w:rsidRPr="00C77CA9">
        <w:rPr>
          <w:rFonts w:ascii="Lato" w:hAnsi="Lato"/>
        </w:rPr>
        <w:t xml:space="preserve">olar </w:t>
      </w:r>
      <w:r w:rsidR="00BB1D55">
        <w:rPr>
          <w:rFonts w:ascii="Lato" w:hAnsi="Lato"/>
        </w:rPr>
        <w:t>p</w:t>
      </w:r>
      <w:r w:rsidR="00BB1D55" w:rsidRPr="00C77CA9">
        <w:rPr>
          <w:rFonts w:ascii="Lato" w:hAnsi="Lato"/>
        </w:rPr>
        <w:t xml:space="preserve">anels </w:t>
      </w:r>
      <w:r w:rsidR="00BB1D55">
        <w:rPr>
          <w:rFonts w:ascii="Lato" w:hAnsi="Lato"/>
        </w:rPr>
        <w:t xml:space="preserve">or short circuits in the array wiring </w:t>
      </w:r>
      <w:r w:rsidR="00D92059">
        <w:rPr>
          <w:rFonts w:ascii="Lato" w:hAnsi="Lato"/>
        </w:rPr>
        <w:t xml:space="preserve">create a risk of electrocution and fire when the panels </w:t>
      </w:r>
      <w:r w:rsidR="00FB2898">
        <w:rPr>
          <w:rFonts w:ascii="Lato" w:hAnsi="Lato"/>
        </w:rPr>
        <w:t xml:space="preserve">generate </w:t>
      </w:r>
      <w:r w:rsidR="00D92059">
        <w:rPr>
          <w:rFonts w:ascii="Lato" w:hAnsi="Lato"/>
        </w:rPr>
        <w:t>electricity when exposed to sunlight.</w:t>
      </w:r>
      <w:r w:rsidR="005170F7">
        <w:rPr>
          <w:rFonts w:ascii="Lato" w:hAnsi="Lato"/>
        </w:rPr>
        <w:t xml:space="preserve"> Accident</w:t>
      </w:r>
      <w:r w:rsidR="00FB2898">
        <w:rPr>
          <w:rFonts w:ascii="Lato" w:hAnsi="Lato"/>
        </w:rPr>
        <w:t>a</w:t>
      </w:r>
      <w:r w:rsidR="005170F7">
        <w:rPr>
          <w:rFonts w:ascii="Lato" w:hAnsi="Lato"/>
        </w:rPr>
        <w:t>l contact with an overhead service line is also an electrocution risk.</w:t>
      </w:r>
    </w:p>
    <w:p w:rsidR="00D92059" w:rsidRDefault="00D92059" w:rsidP="00BB1D55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>
        <w:rPr>
          <w:rFonts w:ascii="Lato" w:hAnsi="Lato"/>
        </w:rPr>
        <w:t xml:space="preserve">Heat stress </w:t>
      </w:r>
      <w:r w:rsidR="0037257E">
        <w:rPr>
          <w:rFonts w:ascii="Lato" w:hAnsi="Lato"/>
        </w:rPr>
        <w:t>–</w:t>
      </w:r>
      <w:r>
        <w:rPr>
          <w:rFonts w:ascii="Lato" w:hAnsi="Lato"/>
        </w:rPr>
        <w:t xml:space="preserve"> </w:t>
      </w:r>
      <w:r w:rsidR="0037257E">
        <w:rPr>
          <w:rFonts w:ascii="Lato" w:hAnsi="Lato"/>
        </w:rPr>
        <w:t xml:space="preserve">exposure to the sun combined with the radiant heat from the roof </w:t>
      </w:r>
      <w:r w:rsidR="005170F7">
        <w:rPr>
          <w:rFonts w:ascii="Lato" w:hAnsi="Lato"/>
        </w:rPr>
        <w:t>increases the risk of heat stress for workers on the roof.</w:t>
      </w:r>
    </w:p>
    <w:p w:rsidR="00CE005A" w:rsidRDefault="00CE005A" w:rsidP="00BB1D55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>
        <w:rPr>
          <w:rFonts w:ascii="Lato" w:hAnsi="Lato"/>
        </w:rPr>
        <w:t xml:space="preserve">Asbestos exposure </w:t>
      </w:r>
      <w:r w:rsidR="00583CA7">
        <w:rPr>
          <w:rFonts w:ascii="Lato" w:hAnsi="Lato"/>
        </w:rPr>
        <w:t>–</w:t>
      </w:r>
      <w:r>
        <w:rPr>
          <w:rFonts w:ascii="Lato" w:hAnsi="Lato"/>
        </w:rPr>
        <w:t xml:space="preserve"> </w:t>
      </w:r>
      <w:r w:rsidR="00583CA7">
        <w:rPr>
          <w:rFonts w:ascii="Lato" w:hAnsi="Lato"/>
        </w:rPr>
        <w:t xml:space="preserve">Older buildings built before the 1990’s are likely to contain asbestos. Eaves and switchboard </w:t>
      </w:r>
      <w:r w:rsidR="00FF22E1">
        <w:rPr>
          <w:rFonts w:ascii="Lato" w:hAnsi="Lato"/>
        </w:rPr>
        <w:t xml:space="preserve">panels </w:t>
      </w:r>
      <w:r w:rsidR="00583CA7">
        <w:rPr>
          <w:rFonts w:ascii="Lato" w:hAnsi="Lato"/>
        </w:rPr>
        <w:t>are a common location for asbestos in the Northern Territory.</w:t>
      </w:r>
    </w:p>
    <w:p w:rsidR="00447F91" w:rsidRDefault="00447F91" w:rsidP="00447F91">
      <w:pPr>
        <w:tabs>
          <w:tab w:val="left" w:pos="497"/>
        </w:tabs>
        <w:spacing w:before="200" w:after="200"/>
        <w:rPr>
          <w:rFonts w:ascii="Lato Heavy" w:hAnsi="Lato Heavy"/>
          <w:sz w:val="28"/>
        </w:rPr>
      </w:pPr>
      <w:r>
        <w:rPr>
          <w:rFonts w:ascii="Lato Heavy" w:hAnsi="Lato Heavy"/>
          <w:sz w:val="28"/>
        </w:rPr>
        <w:t>Working in the ceiling</w:t>
      </w:r>
    </w:p>
    <w:p w:rsidR="00447F91" w:rsidRDefault="00447F91" w:rsidP="00447F91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>
        <w:rPr>
          <w:rFonts w:ascii="Lato" w:hAnsi="Lato"/>
        </w:rPr>
        <w:t xml:space="preserve">Heat stress – radiant heat from the roof increases the </w:t>
      </w:r>
      <w:r w:rsidR="00FB700F">
        <w:rPr>
          <w:rFonts w:ascii="Lato" w:hAnsi="Lato"/>
        </w:rPr>
        <w:t>temperature inside the enclosed ceiling space</w:t>
      </w:r>
      <w:r>
        <w:rPr>
          <w:rFonts w:ascii="Lato" w:hAnsi="Lato"/>
        </w:rPr>
        <w:t>.</w:t>
      </w:r>
    </w:p>
    <w:p w:rsidR="00FB700F" w:rsidRDefault="00FB700F" w:rsidP="00FB700F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>
        <w:rPr>
          <w:rFonts w:ascii="Lato" w:hAnsi="Lato"/>
        </w:rPr>
        <w:t>Electrocution – rodents and other pests can damage electrical wiring in the ceiling space. E</w:t>
      </w:r>
      <w:r w:rsidRPr="00FB700F">
        <w:rPr>
          <w:rFonts w:ascii="Lato" w:hAnsi="Lato"/>
        </w:rPr>
        <w:t xml:space="preserve">lectrical wiring supplying the switchboard are live unless the property </w:t>
      </w:r>
      <w:r>
        <w:rPr>
          <w:rFonts w:ascii="Lato" w:hAnsi="Lato"/>
        </w:rPr>
        <w:t>is</w:t>
      </w:r>
      <w:r w:rsidRPr="00FB700F">
        <w:rPr>
          <w:rFonts w:ascii="Lato" w:hAnsi="Lato"/>
        </w:rPr>
        <w:t xml:space="preserve"> disconnected. Supply cables from the solar panels to the inverter unit will be live when the solar panels are generating electricity.</w:t>
      </w:r>
    </w:p>
    <w:p w:rsidR="00FB700F" w:rsidRDefault="00FB700F" w:rsidP="00FB700F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>
        <w:rPr>
          <w:rFonts w:ascii="Lato" w:hAnsi="Lato"/>
        </w:rPr>
        <w:t xml:space="preserve">Sharp objects - </w:t>
      </w:r>
      <w:r w:rsidRPr="00FB700F">
        <w:rPr>
          <w:rFonts w:ascii="Lato" w:hAnsi="Lato"/>
        </w:rPr>
        <w:t>protruding screws and nails in roof trusses and ceiling joists</w:t>
      </w:r>
      <w:r>
        <w:rPr>
          <w:rFonts w:ascii="Lato" w:hAnsi="Lato"/>
        </w:rPr>
        <w:t>.</w:t>
      </w:r>
    </w:p>
    <w:p w:rsidR="00FB700F" w:rsidRDefault="00FB700F" w:rsidP="00FB700F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>
        <w:rPr>
          <w:rFonts w:ascii="Lato" w:hAnsi="Lato"/>
        </w:rPr>
        <w:t>Venomous creatures –</w:t>
      </w:r>
      <w:r w:rsidR="00F20DE3">
        <w:rPr>
          <w:rFonts w:ascii="Lato" w:hAnsi="Lato"/>
        </w:rPr>
        <w:t xml:space="preserve"> snakes,</w:t>
      </w:r>
      <w:r>
        <w:rPr>
          <w:rFonts w:ascii="Lato" w:hAnsi="Lato"/>
        </w:rPr>
        <w:t xml:space="preserve"> spiders</w:t>
      </w:r>
      <w:r w:rsidR="00F20DE3">
        <w:rPr>
          <w:rFonts w:ascii="Lato" w:hAnsi="Lato"/>
        </w:rPr>
        <w:t xml:space="preserve"> or other stinging insects can be found</w:t>
      </w:r>
      <w:r>
        <w:rPr>
          <w:rFonts w:ascii="Lato" w:hAnsi="Lato"/>
        </w:rPr>
        <w:t xml:space="preserve"> in the ceiling space.</w:t>
      </w:r>
    </w:p>
    <w:p w:rsidR="00583CA7" w:rsidRPr="008D2B10" w:rsidRDefault="00583CA7" w:rsidP="00583CA7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 w:rsidRPr="008D2B10">
        <w:rPr>
          <w:rFonts w:ascii="Lato" w:hAnsi="Lato"/>
        </w:rPr>
        <w:t>Asbestos exposure –</w:t>
      </w:r>
      <w:r w:rsidR="00C023E7" w:rsidRPr="00384ABC">
        <w:rPr>
          <w:rFonts w:ascii="Lato" w:hAnsi="Lato"/>
        </w:rPr>
        <w:t xml:space="preserve"> Many buildings in the Northern Territory are likely to contain asbestos. Common areas Asbestos is can be found may include ceiling, eaves and switchboards.</w:t>
      </w:r>
    </w:p>
    <w:p w:rsidR="00802145" w:rsidRDefault="00C51D1B" w:rsidP="00583CA7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>
        <w:rPr>
          <w:rFonts w:ascii="Lato" w:hAnsi="Lato"/>
        </w:rPr>
        <w:t>Exposure to p</w:t>
      </w:r>
      <w:r w:rsidR="00802145">
        <w:rPr>
          <w:rFonts w:ascii="Lato" w:hAnsi="Lato"/>
        </w:rPr>
        <w:t>est control products distributed throughout the ceiling space.</w:t>
      </w:r>
    </w:p>
    <w:p w:rsidR="00447F91" w:rsidRDefault="008711E8" w:rsidP="00447F91">
      <w:pPr>
        <w:tabs>
          <w:tab w:val="left" w:pos="497"/>
        </w:tabs>
        <w:spacing w:before="200" w:after="200"/>
        <w:rPr>
          <w:rFonts w:ascii="Lato Heavy" w:hAnsi="Lato Heavy"/>
          <w:sz w:val="28"/>
        </w:rPr>
      </w:pPr>
      <w:r>
        <w:rPr>
          <w:rFonts w:ascii="Lato Heavy" w:hAnsi="Lato Heavy"/>
          <w:sz w:val="28"/>
        </w:rPr>
        <w:t>Working on the ground</w:t>
      </w:r>
    </w:p>
    <w:p w:rsidR="008711E8" w:rsidRDefault="008711E8" w:rsidP="001327D7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ind w:left="714" w:hanging="357"/>
        <w:contextualSpacing w:val="0"/>
        <w:rPr>
          <w:rFonts w:ascii="Lato" w:hAnsi="Lato"/>
        </w:rPr>
      </w:pPr>
      <w:r w:rsidRPr="008711E8">
        <w:rPr>
          <w:rFonts w:ascii="Lato" w:hAnsi="Lato"/>
        </w:rPr>
        <w:t xml:space="preserve">Hit by falling objects – dislodged or unsecured objects or tools falling </w:t>
      </w:r>
      <w:r>
        <w:rPr>
          <w:rFonts w:ascii="Lato" w:hAnsi="Lato"/>
        </w:rPr>
        <w:t>from the roof</w:t>
      </w:r>
      <w:r w:rsidRPr="008711E8">
        <w:rPr>
          <w:rFonts w:ascii="Lato" w:hAnsi="Lato"/>
        </w:rPr>
        <w:t>.</w:t>
      </w:r>
    </w:p>
    <w:p w:rsidR="000B4694" w:rsidRDefault="000B4694" w:rsidP="001327D7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ind w:left="714" w:hanging="357"/>
        <w:contextualSpacing w:val="0"/>
        <w:rPr>
          <w:rFonts w:ascii="Lato" w:hAnsi="Lato"/>
        </w:rPr>
      </w:pPr>
      <w:r>
        <w:rPr>
          <w:rFonts w:ascii="Lato" w:hAnsi="Lato"/>
        </w:rPr>
        <w:t>Slips and falls from unsecured ladders</w:t>
      </w:r>
    </w:p>
    <w:p w:rsidR="001327D7" w:rsidRDefault="001327D7" w:rsidP="00583CA7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ind w:left="714" w:hanging="357"/>
        <w:contextualSpacing w:val="0"/>
        <w:rPr>
          <w:rFonts w:ascii="Lato" w:hAnsi="Lato"/>
        </w:rPr>
      </w:pPr>
      <w:r>
        <w:rPr>
          <w:rFonts w:ascii="Lato" w:hAnsi="Lato"/>
        </w:rPr>
        <w:t>Hit by mobile plant – mobile plants such as cranes or elevated work platforms colliding with workers.</w:t>
      </w:r>
    </w:p>
    <w:p w:rsidR="00583CA7" w:rsidRDefault="00583CA7" w:rsidP="00583CA7">
      <w:pPr>
        <w:pStyle w:val="ListParagraph"/>
        <w:numPr>
          <w:ilvl w:val="0"/>
          <w:numId w:val="13"/>
        </w:numPr>
        <w:tabs>
          <w:tab w:val="left" w:pos="360"/>
        </w:tabs>
        <w:spacing w:after="200"/>
        <w:ind w:left="714" w:hanging="357"/>
        <w:contextualSpacing w:val="0"/>
        <w:rPr>
          <w:rFonts w:ascii="Lato" w:hAnsi="Lato"/>
        </w:rPr>
      </w:pPr>
      <w:r>
        <w:rPr>
          <w:rFonts w:ascii="Lato" w:hAnsi="Lato"/>
        </w:rPr>
        <w:t>Asbestos exposure.</w:t>
      </w:r>
    </w:p>
    <w:p w:rsidR="009F765A" w:rsidRDefault="005F3789" w:rsidP="005F3789">
      <w:p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 xml:space="preserve">It is important that you identify </w:t>
      </w:r>
      <w:r w:rsidR="009F765A">
        <w:rPr>
          <w:rFonts w:ascii="Lato" w:hAnsi="Lato"/>
        </w:rPr>
        <w:t xml:space="preserve">all </w:t>
      </w:r>
      <w:r>
        <w:rPr>
          <w:rFonts w:ascii="Lato" w:hAnsi="Lato"/>
        </w:rPr>
        <w:t>the hazards at each specific worksite when you pr</w:t>
      </w:r>
      <w:r w:rsidR="00FE2D20">
        <w:rPr>
          <w:rFonts w:ascii="Lato" w:hAnsi="Lato"/>
        </w:rPr>
        <w:t>epare your SWMS, rather than re</w:t>
      </w:r>
      <w:r>
        <w:rPr>
          <w:rFonts w:ascii="Lato" w:hAnsi="Lato"/>
        </w:rPr>
        <w:t xml:space="preserve">ly </w:t>
      </w:r>
      <w:r w:rsidR="00467B36">
        <w:rPr>
          <w:rFonts w:ascii="Lato" w:hAnsi="Lato"/>
        </w:rPr>
        <w:t xml:space="preserve">on a generic SWMS that covers </w:t>
      </w:r>
      <w:r w:rsidR="00FC5A2D">
        <w:rPr>
          <w:rFonts w:ascii="Lato" w:hAnsi="Lato"/>
        </w:rPr>
        <w:t xml:space="preserve">the high-risk work activities your workers </w:t>
      </w:r>
      <w:r w:rsidR="009F765A">
        <w:rPr>
          <w:rFonts w:ascii="Lato" w:hAnsi="Lato"/>
        </w:rPr>
        <w:t>normally do</w:t>
      </w:r>
      <w:r w:rsidR="00FC5A2D">
        <w:rPr>
          <w:rFonts w:ascii="Lato" w:hAnsi="Lato"/>
        </w:rPr>
        <w:t xml:space="preserve">. </w:t>
      </w:r>
    </w:p>
    <w:p w:rsidR="009F765A" w:rsidRDefault="009F765A" w:rsidP="005F3789">
      <w:pPr>
        <w:tabs>
          <w:tab w:val="left" w:pos="497"/>
        </w:tabs>
        <w:spacing w:after="200"/>
        <w:rPr>
          <w:rFonts w:ascii="Lato" w:hAnsi="Lato"/>
        </w:rPr>
      </w:pPr>
      <w:r w:rsidRPr="009F765A">
        <w:rPr>
          <w:rFonts w:ascii="Lato" w:hAnsi="Lato"/>
          <w:b/>
        </w:rPr>
        <w:t>Example:</w:t>
      </w:r>
      <w:r>
        <w:rPr>
          <w:rFonts w:ascii="Lato" w:hAnsi="Lato"/>
        </w:rPr>
        <w:t xml:space="preserve"> Some hazards might be unique to a specific worksite, such as an old house </w:t>
      </w:r>
      <w:r w:rsidR="00E7773C">
        <w:rPr>
          <w:rFonts w:ascii="Lato" w:hAnsi="Lato"/>
        </w:rPr>
        <w:t xml:space="preserve">still </w:t>
      </w:r>
      <w:r>
        <w:rPr>
          <w:rFonts w:ascii="Lato" w:hAnsi="Lato"/>
        </w:rPr>
        <w:t xml:space="preserve">having an asbestos roof. The SWMS </w:t>
      </w:r>
      <w:r w:rsidR="00E7773C">
        <w:rPr>
          <w:rFonts w:ascii="Lato" w:hAnsi="Lato"/>
        </w:rPr>
        <w:t>in this example</w:t>
      </w:r>
      <w:r>
        <w:rPr>
          <w:rFonts w:ascii="Lato" w:hAnsi="Lato"/>
        </w:rPr>
        <w:t xml:space="preserve"> will need to detail the measures to control the risk of asbestos exposure.</w:t>
      </w:r>
    </w:p>
    <w:p w:rsidR="00583CA7" w:rsidRDefault="00583CA7" w:rsidP="00583CA7">
      <w:pPr>
        <w:tabs>
          <w:tab w:val="left" w:pos="497"/>
        </w:tabs>
        <w:spacing w:before="200" w:after="200"/>
        <w:rPr>
          <w:rFonts w:ascii="Lato Heavy" w:hAnsi="Lato Heavy"/>
          <w:sz w:val="36"/>
        </w:rPr>
      </w:pPr>
      <w:r w:rsidRPr="00583CA7">
        <w:rPr>
          <w:rFonts w:ascii="Lato Heavy" w:hAnsi="Lato Heavy"/>
          <w:sz w:val="36"/>
        </w:rPr>
        <w:lastRenderedPageBreak/>
        <w:t>Control measures</w:t>
      </w:r>
    </w:p>
    <w:p w:rsidR="006A1C05" w:rsidRDefault="006A1C05" w:rsidP="006A1C05">
      <w:p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>Starting at the top of the hierarchy, y</w:t>
      </w:r>
      <w:r w:rsidRPr="007331F4">
        <w:rPr>
          <w:rFonts w:ascii="Lato" w:hAnsi="Lato"/>
        </w:rPr>
        <w:t xml:space="preserve">ou must always </w:t>
      </w:r>
      <w:r>
        <w:rPr>
          <w:rFonts w:ascii="Lato" w:hAnsi="Lato"/>
        </w:rPr>
        <w:t>try</w:t>
      </w:r>
      <w:r w:rsidRPr="007331F4">
        <w:rPr>
          <w:rFonts w:ascii="Lato" w:hAnsi="Lato"/>
        </w:rPr>
        <w:t xml:space="preserve"> to eliminate the risk, </w:t>
      </w:r>
      <w:r>
        <w:rPr>
          <w:rFonts w:ascii="Lato" w:hAnsi="Lato"/>
        </w:rPr>
        <w:t xml:space="preserve">as this is the </w:t>
      </w:r>
      <w:r w:rsidRPr="007331F4">
        <w:rPr>
          <w:rFonts w:ascii="Lato" w:hAnsi="Lato"/>
        </w:rPr>
        <w:t>most effective control.</w:t>
      </w:r>
      <w:r>
        <w:rPr>
          <w:rFonts w:ascii="Lato" w:hAnsi="Lato"/>
        </w:rPr>
        <w:t xml:space="preserve"> If it is not reasonably </w:t>
      </w:r>
      <w:r w:rsidRPr="007331F4">
        <w:rPr>
          <w:rFonts w:ascii="Lato" w:hAnsi="Lato"/>
        </w:rPr>
        <w:t xml:space="preserve">practicable </w:t>
      </w:r>
      <w:r>
        <w:rPr>
          <w:rFonts w:ascii="Lato" w:hAnsi="Lato"/>
        </w:rPr>
        <w:t>to eliminate the risk, you must minimise the risk by working through the alternatives in the hierarchy.</w:t>
      </w:r>
    </w:p>
    <w:p w:rsidR="006B16F7" w:rsidRDefault="006B16F7" w:rsidP="006B16F7">
      <w:pPr>
        <w:tabs>
          <w:tab w:val="left" w:pos="497"/>
        </w:tabs>
        <w:spacing w:after="60"/>
        <w:rPr>
          <w:rFonts w:ascii="Lato" w:hAnsi="Lato"/>
        </w:rPr>
      </w:pPr>
      <w:r>
        <w:rPr>
          <w:rFonts w:ascii="Lato" w:hAnsi="Lato"/>
          <w:noProof/>
          <w:lang w:eastAsia="en-AU"/>
        </w:rPr>
        <w:drawing>
          <wp:inline distT="0" distB="0" distL="0" distR="0" wp14:anchorId="13C672B0" wp14:editId="3F2A94CB">
            <wp:extent cx="3621490" cy="374400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90" cy="37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6F7" w:rsidRPr="006B16F7" w:rsidRDefault="006B16F7" w:rsidP="00583CA7">
      <w:pPr>
        <w:tabs>
          <w:tab w:val="left" w:pos="497"/>
        </w:tabs>
        <w:spacing w:after="200"/>
        <w:rPr>
          <w:rFonts w:ascii="Lato" w:hAnsi="Lato"/>
          <w:sz w:val="18"/>
        </w:rPr>
      </w:pPr>
      <w:r w:rsidRPr="006B16F7">
        <w:rPr>
          <w:rFonts w:ascii="Lato" w:hAnsi="Lato"/>
          <w:b/>
          <w:sz w:val="18"/>
        </w:rPr>
        <w:t>Image:</w:t>
      </w:r>
      <w:r w:rsidRPr="006B16F7">
        <w:rPr>
          <w:rFonts w:ascii="Lato" w:hAnsi="Lato"/>
          <w:sz w:val="18"/>
        </w:rPr>
        <w:t xml:space="preserve"> The hierarchy of control measures</w:t>
      </w:r>
      <w:r>
        <w:rPr>
          <w:rFonts w:ascii="Lato" w:hAnsi="Lato"/>
          <w:sz w:val="18"/>
        </w:rPr>
        <w:t>.</w:t>
      </w:r>
    </w:p>
    <w:p w:rsidR="00561985" w:rsidRDefault="00561985" w:rsidP="00583CA7">
      <w:p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>You can combine a number of different control measures together if you feel it provides the highest level of protection for your workers.</w:t>
      </w:r>
      <w:r w:rsidR="00C023E7">
        <w:rPr>
          <w:rFonts w:ascii="Lato" w:hAnsi="Lato"/>
        </w:rPr>
        <w:t xml:space="preserve"> Check the regulations to ensure that you have the right information as some specific hazards such as falls from height and asbestos have specific requirements.</w:t>
      </w:r>
    </w:p>
    <w:p w:rsidR="00AA2A8E" w:rsidRPr="003E1D3C" w:rsidRDefault="00AA2A8E" w:rsidP="003E1D3C">
      <w:pPr>
        <w:tabs>
          <w:tab w:val="left" w:pos="497"/>
        </w:tabs>
        <w:spacing w:before="200" w:after="200"/>
        <w:rPr>
          <w:rFonts w:ascii="Lato Heavy" w:hAnsi="Lato Heavy"/>
          <w:sz w:val="28"/>
        </w:rPr>
      </w:pPr>
      <w:r w:rsidRPr="003E1D3C">
        <w:rPr>
          <w:rFonts w:ascii="Lato Heavy" w:hAnsi="Lato Heavy"/>
          <w:sz w:val="28"/>
        </w:rPr>
        <w:t xml:space="preserve">Examples of </w:t>
      </w:r>
      <w:r w:rsidR="003E1D3C" w:rsidRPr="003E1D3C">
        <w:rPr>
          <w:rFonts w:ascii="Lato Heavy" w:hAnsi="Lato Heavy"/>
          <w:sz w:val="28"/>
        </w:rPr>
        <w:t>using a combination of control measures</w:t>
      </w:r>
    </w:p>
    <w:p w:rsidR="006274F8" w:rsidRDefault="006274F8" w:rsidP="00583CA7">
      <w:pPr>
        <w:tabs>
          <w:tab w:val="left" w:pos="497"/>
        </w:tabs>
        <w:spacing w:after="200"/>
        <w:rPr>
          <w:rFonts w:ascii="Lato" w:hAnsi="Lato"/>
        </w:rPr>
      </w:pPr>
      <w:r w:rsidRPr="005E03DD">
        <w:rPr>
          <w:rFonts w:ascii="Lato" w:hAnsi="Lato"/>
          <w:b/>
        </w:rPr>
        <w:t>Example</w:t>
      </w:r>
      <w:r w:rsidR="005E03DD" w:rsidRPr="005E03DD">
        <w:rPr>
          <w:rFonts w:ascii="Lato" w:hAnsi="Lato"/>
          <w:b/>
        </w:rPr>
        <w:t xml:space="preserve"> 1</w:t>
      </w:r>
      <w:r>
        <w:rPr>
          <w:rFonts w:ascii="Lato" w:hAnsi="Lato"/>
        </w:rPr>
        <w:t xml:space="preserve">: </w:t>
      </w:r>
      <w:r w:rsidR="00AA2A8E">
        <w:rPr>
          <w:rFonts w:ascii="Lato" w:hAnsi="Lato"/>
        </w:rPr>
        <w:t xml:space="preserve">Contact with energised wires </w:t>
      </w:r>
      <w:r>
        <w:rPr>
          <w:rFonts w:ascii="Lato" w:hAnsi="Lato"/>
        </w:rPr>
        <w:t>in the ceiling space. To reduce the risk a company might introduce the following</w:t>
      </w:r>
      <w:r w:rsidR="005E03DD">
        <w:rPr>
          <w:rFonts w:ascii="Lato" w:hAnsi="Lato"/>
        </w:rPr>
        <w:t xml:space="preserve"> control measures</w:t>
      </w:r>
      <w:r>
        <w:rPr>
          <w:rFonts w:ascii="Lato" w:hAnsi="Lato"/>
        </w:rPr>
        <w:t>:</w:t>
      </w:r>
    </w:p>
    <w:p w:rsidR="006274F8" w:rsidRDefault="006274F8" w:rsidP="005E03DD">
      <w:pPr>
        <w:pStyle w:val="ListParagraph"/>
        <w:numPr>
          <w:ilvl w:val="0"/>
          <w:numId w:val="18"/>
        </w:numPr>
        <w:tabs>
          <w:tab w:val="left" w:pos="497"/>
        </w:tabs>
        <w:spacing w:after="200"/>
        <w:rPr>
          <w:rFonts w:ascii="Lato" w:hAnsi="Lato"/>
        </w:rPr>
      </w:pPr>
      <w:r w:rsidRPr="005E03DD">
        <w:rPr>
          <w:rFonts w:ascii="Lato" w:hAnsi="Lato"/>
        </w:rPr>
        <w:t>Isolate all power at the switchboard before accessing the ceiling space</w:t>
      </w:r>
      <w:r w:rsidR="00C51D1B">
        <w:rPr>
          <w:rFonts w:ascii="Lato" w:hAnsi="Lato"/>
        </w:rPr>
        <w:t xml:space="preserve"> </w:t>
      </w:r>
      <w:r w:rsidR="005E03DD">
        <w:rPr>
          <w:rFonts w:ascii="Lato" w:hAnsi="Lato"/>
        </w:rPr>
        <w:t>(</w:t>
      </w:r>
      <w:r w:rsidR="00C51D1B" w:rsidRPr="005E03DD">
        <w:rPr>
          <w:rFonts w:ascii="Lato" w:hAnsi="Lato"/>
          <w:b/>
        </w:rPr>
        <w:t>eliminate</w:t>
      </w:r>
      <w:r w:rsidR="005E03DD">
        <w:rPr>
          <w:rFonts w:ascii="Lato" w:hAnsi="Lato"/>
        </w:rPr>
        <w:t>);</w:t>
      </w:r>
    </w:p>
    <w:p w:rsidR="006274F8" w:rsidRDefault="006274F8" w:rsidP="005E03DD">
      <w:pPr>
        <w:pStyle w:val="ListParagraph"/>
        <w:numPr>
          <w:ilvl w:val="0"/>
          <w:numId w:val="18"/>
        </w:num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>Lock out the main switch to prevent accidental energisation</w:t>
      </w:r>
      <w:r w:rsidR="00C51D1B">
        <w:rPr>
          <w:rFonts w:ascii="Lato" w:hAnsi="Lato"/>
        </w:rPr>
        <w:t xml:space="preserve"> </w:t>
      </w:r>
      <w:r w:rsidR="005E03DD">
        <w:rPr>
          <w:rFonts w:ascii="Lato" w:hAnsi="Lato"/>
        </w:rPr>
        <w:t>(</w:t>
      </w:r>
      <w:r w:rsidR="005E03DD" w:rsidRPr="005E03DD">
        <w:rPr>
          <w:rFonts w:ascii="Lato" w:hAnsi="Lato"/>
          <w:b/>
        </w:rPr>
        <w:t>e</w:t>
      </w:r>
      <w:r w:rsidR="00C51D1B" w:rsidRPr="005E03DD">
        <w:rPr>
          <w:rFonts w:ascii="Lato" w:hAnsi="Lato"/>
          <w:b/>
        </w:rPr>
        <w:t>ngineering</w:t>
      </w:r>
      <w:r w:rsidR="005E03DD">
        <w:rPr>
          <w:rFonts w:ascii="Lato" w:hAnsi="Lato"/>
        </w:rPr>
        <w:t>);</w:t>
      </w:r>
    </w:p>
    <w:p w:rsidR="005E03DD" w:rsidRDefault="005E03DD" w:rsidP="0022266F">
      <w:pPr>
        <w:pStyle w:val="ListParagraph"/>
        <w:numPr>
          <w:ilvl w:val="0"/>
          <w:numId w:val="18"/>
        </w:num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 xml:space="preserve">Identify and avoid potentially energised cables, such as Solar PV and switchboard supply cables </w:t>
      </w:r>
      <w:r w:rsidRPr="0022266F">
        <w:rPr>
          <w:rFonts w:ascii="Lato" w:hAnsi="Lato"/>
          <w:b/>
        </w:rPr>
        <w:t>(administration)</w:t>
      </w:r>
      <w:r>
        <w:rPr>
          <w:rFonts w:ascii="Lato" w:hAnsi="Lato"/>
        </w:rPr>
        <w:t>;</w:t>
      </w:r>
    </w:p>
    <w:p w:rsidR="005E03DD" w:rsidRDefault="005E03DD" w:rsidP="0022266F">
      <w:pPr>
        <w:pStyle w:val="ListParagraph"/>
        <w:numPr>
          <w:ilvl w:val="0"/>
          <w:numId w:val="18"/>
        </w:num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 xml:space="preserve">Adequate </w:t>
      </w:r>
      <w:r w:rsidR="0022266F">
        <w:rPr>
          <w:rFonts w:ascii="Lato" w:hAnsi="Lato"/>
        </w:rPr>
        <w:t xml:space="preserve">hands free </w:t>
      </w:r>
      <w:r>
        <w:rPr>
          <w:rFonts w:ascii="Lato" w:hAnsi="Lato"/>
        </w:rPr>
        <w:t xml:space="preserve">lighting </w:t>
      </w:r>
      <w:r w:rsidR="0022266F">
        <w:rPr>
          <w:rFonts w:ascii="Lato" w:hAnsi="Lato"/>
        </w:rPr>
        <w:t xml:space="preserve">(such as a head mounted torch or freestanding area light) that allows workers </w:t>
      </w:r>
      <w:proofErr w:type="gramStart"/>
      <w:r w:rsidR="0022266F">
        <w:rPr>
          <w:rFonts w:ascii="Lato" w:hAnsi="Lato"/>
        </w:rPr>
        <w:t>to safely move</w:t>
      </w:r>
      <w:proofErr w:type="gramEnd"/>
      <w:r w:rsidR="0022266F">
        <w:rPr>
          <w:rFonts w:ascii="Lato" w:hAnsi="Lato"/>
        </w:rPr>
        <w:t xml:space="preserve"> about in the ceil</w:t>
      </w:r>
      <w:r w:rsidR="00BA7651">
        <w:rPr>
          <w:rFonts w:ascii="Lato" w:hAnsi="Lato"/>
        </w:rPr>
        <w:t>ing</w:t>
      </w:r>
      <w:r w:rsidR="0022266F">
        <w:rPr>
          <w:rFonts w:ascii="Lato" w:hAnsi="Lato"/>
        </w:rPr>
        <w:t xml:space="preserve"> space </w:t>
      </w:r>
      <w:r w:rsidR="0022266F" w:rsidRPr="0022266F">
        <w:rPr>
          <w:rFonts w:ascii="Lato" w:hAnsi="Lato"/>
          <w:b/>
        </w:rPr>
        <w:t>(personal protective equipment)</w:t>
      </w:r>
      <w:r w:rsidR="0022266F">
        <w:rPr>
          <w:rFonts w:ascii="Lato" w:hAnsi="Lato"/>
        </w:rPr>
        <w:t>.</w:t>
      </w:r>
    </w:p>
    <w:p w:rsidR="00561985" w:rsidRDefault="00561985" w:rsidP="00583CA7">
      <w:pPr>
        <w:tabs>
          <w:tab w:val="left" w:pos="497"/>
        </w:tabs>
        <w:spacing w:after="200"/>
        <w:rPr>
          <w:rFonts w:ascii="Lato" w:hAnsi="Lato"/>
        </w:rPr>
      </w:pPr>
      <w:r w:rsidRPr="00561985">
        <w:rPr>
          <w:rFonts w:ascii="Lato" w:hAnsi="Lato"/>
          <w:b/>
        </w:rPr>
        <w:t>Example</w:t>
      </w:r>
      <w:r w:rsidR="0022266F">
        <w:rPr>
          <w:rFonts w:ascii="Lato" w:hAnsi="Lato"/>
          <w:b/>
        </w:rPr>
        <w:t xml:space="preserve"> 2</w:t>
      </w:r>
      <w:r w:rsidRPr="00561985">
        <w:rPr>
          <w:rFonts w:ascii="Lato" w:hAnsi="Lato"/>
          <w:b/>
        </w:rPr>
        <w:t>:</w:t>
      </w:r>
      <w:r>
        <w:rPr>
          <w:rFonts w:ascii="Lato" w:hAnsi="Lato"/>
        </w:rPr>
        <w:t xml:space="preserve"> </w:t>
      </w:r>
      <w:r w:rsidR="00061959">
        <w:rPr>
          <w:rFonts w:ascii="Lato" w:hAnsi="Lato"/>
        </w:rPr>
        <w:t xml:space="preserve">Interaction between </w:t>
      </w:r>
      <w:r>
        <w:rPr>
          <w:rFonts w:ascii="Lato" w:hAnsi="Lato"/>
        </w:rPr>
        <w:t>Forklift</w:t>
      </w:r>
      <w:r w:rsidR="00061959">
        <w:rPr>
          <w:rFonts w:ascii="Lato" w:hAnsi="Lato"/>
        </w:rPr>
        <w:t xml:space="preserve"> and workers is a common hazard</w:t>
      </w:r>
      <w:r w:rsidR="00DA1189">
        <w:rPr>
          <w:rFonts w:ascii="Lato" w:hAnsi="Lato"/>
        </w:rPr>
        <w:t xml:space="preserve"> in </w:t>
      </w:r>
      <w:r w:rsidR="0022266F">
        <w:rPr>
          <w:rFonts w:ascii="Lato" w:hAnsi="Lato"/>
        </w:rPr>
        <w:t>warehouses, which</w:t>
      </w:r>
      <w:r w:rsidR="00DA1189">
        <w:rPr>
          <w:rFonts w:ascii="Lato" w:hAnsi="Lato"/>
        </w:rPr>
        <w:t xml:space="preserve"> can cause serious crush injuries</w:t>
      </w:r>
      <w:r w:rsidR="00061959">
        <w:rPr>
          <w:rFonts w:ascii="Lato" w:hAnsi="Lato"/>
        </w:rPr>
        <w:t xml:space="preserve">. </w:t>
      </w:r>
      <w:r>
        <w:rPr>
          <w:rFonts w:ascii="Lato" w:hAnsi="Lato"/>
        </w:rPr>
        <w:t xml:space="preserve">To </w:t>
      </w:r>
      <w:r w:rsidR="00061959">
        <w:rPr>
          <w:rFonts w:ascii="Lato" w:hAnsi="Lato"/>
        </w:rPr>
        <w:t>manage this</w:t>
      </w:r>
      <w:r>
        <w:rPr>
          <w:rFonts w:ascii="Lato" w:hAnsi="Lato"/>
        </w:rPr>
        <w:t xml:space="preserve"> risk</w:t>
      </w:r>
      <w:r w:rsidR="00CD66A9">
        <w:rPr>
          <w:rFonts w:ascii="Lato" w:hAnsi="Lato"/>
        </w:rPr>
        <w:t xml:space="preserve">, </w:t>
      </w:r>
      <w:r w:rsidR="00061959">
        <w:rPr>
          <w:rFonts w:ascii="Lato" w:hAnsi="Lato"/>
        </w:rPr>
        <w:t>the following control measures may be</w:t>
      </w:r>
      <w:r w:rsidR="00CD66A9">
        <w:rPr>
          <w:rFonts w:ascii="Lato" w:hAnsi="Lato"/>
        </w:rPr>
        <w:t xml:space="preserve"> introduce</w:t>
      </w:r>
      <w:r w:rsidR="0022266F">
        <w:rPr>
          <w:rFonts w:ascii="Lato" w:hAnsi="Lato"/>
        </w:rPr>
        <w:t>d:</w:t>
      </w:r>
    </w:p>
    <w:p w:rsidR="00CD66A9" w:rsidRDefault="00CD66A9" w:rsidP="00CD66A9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>
        <w:rPr>
          <w:rFonts w:ascii="Lato" w:hAnsi="Lato"/>
        </w:rPr>
        <w:t>Install reverse alarms and flashing lights on all forklifts (</w:t>
      </w:r>
      <w:r w:rsidRPr="00CD66A9">
        <w:rPr>
          <w:rFonts w:ascii="Lato" w:hAnsi="Lato"/>
          <w:b/>
        </w:rPr>
        <w:t>engineering</w:t>
      </w:r>
      <w:r>
        <w:rPr>
          <w:rFonts w:ascii="Lato" w:hAnsi="Lato"/>
        </w:rPr>
        <w:t>);</w:t>
      </w:r>
    </w:p>
    <w:p w:rsidR="00CD66A9" w:rsidRDefault="00CD66A9" w:rsidP="00CD66A9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>
        <w:rPr>
          <w:rFonts w:ascii="Lato" w:hAnsi="Lato"/>
        </w:rPr>
        <w:lastRenderedPageBreak/>
        <w:t>Paint designated walkways for workers to walk along (</w:t>
      </w:r>
      <w:r w:rsidRPr="00CD66A9">
        <w:rPr>
          <w:rFonts w:ascii="Lato" w:hAnsi="Lato"/>
          <w:b/>
        </w:rPr>
        <w:t>administrative</w:t>
      </w:r>
      <w:r>
        <w:rPr>
          <w:rFonts w:ascii="Lato" w:hAnsi="Lato"/>
        </w:rPr>
        <w:t>); and</w:t>
      </w:r>
    </w:p>
    <w:p w:rsidR="00CD66A9" w:rsidRDefault="00CD66A9" w:rsidP="00CD66A9">
      <w:pPr>
        <w:pStyle w:val="ListParagraph"/>
        <w:numPr>
          <w:ilvl w:val="0"/>
          <w:numId w:val="13"/>
        </w:numPr>
        <w:tabs>
          <w:tab w:val="left" w:pos="360"/>
        </w:tabs>
        <w:spacing w:after="200"/>
        <w:ind w:left="714" w:hanging="357"/>
        <w:contextualSpacing w:val="0"/>
        <w:rPr>
          <w:rFonts w:ascii="Lato" w:hAnsi="Lato"/>
        </w:rPr>
      </w:pPr>
      <w:r>
        <w:rPr>
          <w:rFonts w:ascii="Lato" w:hAnsi="Lato"/>
        </w:rPr>
        <w:t>Require all workers to wear high-vis vests (</w:t>
      </w:r>
      <w:r w:rsidRPr="00CD66A9">
        <w:rPr>
          <w:rFonts w:ascii="Lato" w:hAnsi="Lato"/>
          <w:b/>
        </w:rPr>
        <w:t>personal protective equipment</w:t>
      </w:r>
      <w:r>
        <w:rPr>
          <w:rFonts w:ascii="Lato" w:hAnsi="Lato"/>
        </w:rPr>
        <w:t>).</w:t>
      </w:r>
    </w:p>
    <w:p w:rsidR="00CD66A9" w:rsidRPr="00CD66A9" w:rsidRDefault="00CD66A9" w:rsidP="00CD66A9">
      <w:pPr>
        <w:tabs>
          <w:tab w:val="left" w:pos="360"/>
        </w:tabs>
        <w:spacing w:after="60"/>
        <w:rPr>
          <w:rFonts w:ascii="Lato" w:hAnsi="Lato"/>
        </w:rPr>
      </w:pPr>
      <w:r w:rsidRPr="00CD66A9">
        <w:rPr>
          <w:rFonts w:ascii="Lato" w:hAnsi="Lato"/>
        </w:rPr>
        <w:t>Information about suitable controls for many common hazards and risks can be obtained from:</w:t>
      </w:r>
    </w:p>
    <w:p w:rsidR="00CD66A9" w:rsidRPr="00CD66A9" w:rsidRDefault="00AA023F" w:rsidP="00CD66A9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hyperlink r:id="rId14" w:history="1">
        <w:r w:rsidR="00CD66A9" w:rsidRPr="00B902F4">
          <w:rPr>
            <w:rStyle w:val="Hyperlink"/>
            <w:rFonts w:ascii="Lato" w:hAnsi="Lato"/>
          </w:rPr>
          <w:t>Codes of Practice</w:t>
        </w:r>
      </w:hyperlink>
      <w:r w:rsidR="00CD66A9" w:rsidRPr="00CD66A9">
        <w:rPr>
          <w:rFonts w:ascii="Lato" w:hAnsi="Lato"/>
        </w:rPr>
        <w:t xml:space="preserve"> and </w:t>
      </w:r>
      <w:hyperlink r:id="rId15" w:history="1">
        <w:r w:rsidR="00CD66A9" w:rsidRPr="00B902F4">
          <w:rPr>
            <w:rStyle w:val="Hyperlink"/>
            <w:rFonts w:ascii="Lato" w:hAnsi="Lato"/>
          </w:rPr>
          <w:t>Guides</w:t>
        </w:r>
      </w:hyperlink>
      <w:r w:rsidR="00CD66A9">
        <w:rPr>
          <w:rFonts w:ascii="Lato" w:hAnsi="Lato"/>
        </w:rPr>
        <w:t xml:space="preserve"> available on the </w:t>
      </w:r>
      <w:hyperlink r:id="rId16" w:history="1">
        <w:r w:rsidR="00CD66A9" w:rsidRPr="00B902F4">
          <w:rPr>
            <w:rStyle w:val="Hyperlink"/>
            <w:rFonts w:ascii="Lato" w:hAnsi="Lato"/>
          </w:rPr>
          <w:t>NT WorkSafe website</w:t>
        </w:r>
      </w:hyperlink>
      <w:r w:rsidR="00CD66A9">
        <w:rPr>
          <w:rFonts w:ascii="Lato" w:hAnsi="Lato"/>
        </w:rPr>
        <w:t>;</w:t>
      </w:r>
    </w:p>
    <w:p w:rsidR="00CD66A9" w:rsidRDefault="00C023E7" w:rsidP="00CD66A9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>
        <w:rPr>
          <w:rFonts w:ascii="Lato" w:hAnsi="Lato"/>
        </w:rPr>
        <w:t xml:space="preserve">The user manual or operation manual for  </w:t>
      </w:r>
      <w:r w:rsidR="00CD66A9">
        <w:rPr>
          <w:rFonts w:ascii="Lato" w:hAnsi="Lato"/>
        </w:rPr>
        <w:t xml:space="preserve">any </w:t>
      </w:r>
      <w:r w:rsidR="00CD66A9" w:rsidRPr="00CD66A9">
        <w:rPr>
          <w:rFonts w:ascii="Lato" w:hAnsi="Lato"/>
        </w:rPr>
        <w:t>plant,</w:t>
      </w:r>
      <w:r w:rsidR="00CD66A9">
        <w:rPr>
          <w:rFonts w:ascii="Lato" w:hAnsi="Lato"/>
        </w:rPr>
        <w:t xml:space="preserve"> equipment you use in the </w:t>
      </w:r>
      <w:r w:rsidR="00CD66A9" w:rsidRPr="00CD66A9">
        <w:rPr>
          <w:rFonts w:ascii="Lato" w:hAnsi="Lato"/>
        </w:rPr>
        <w:t>workplace, or</w:t>
      </w:r>
    </w:p>
    <w:p w:rsidR="008D1B0E" w:rsidRPr="00CD66A9" w:rsidRDefault="008D1B0E" w:rsidP="00CD66A9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contextualSpacing w:val="0"/>
        <w:rPr>
          <w:rFonts w:ascii="Lato" w:hAnsi="Lato"/>
        </w:rPr>
      </w:pPr>
      <w:r>
        <w:rPr>
          <w:rFonts w:ascii="Lato" w:hAnsi="Lato"/>
        </w:rPr>
        <w:t>Safety data sheet for chemicals</w:t>
      </w:r>
    </w:p>
    <w:p w:rsidR="00D379D2" w:rsidRDefault="00D379D2" w:rsidP="00D379D2">
      <w:pPr>
        <w:tabs>
          <w:tab w:val="left" w:pos="497"/>
        </w:tabs>
        <w:spacing w:after="200"/>
        <w:rPr>
          <w:rFonts w:ascii="Lato" w:hAnsi="Lato"/>
        </w:rPr>
      </w:pPr>
      <w:r>
        <w:rPr>
          <w:rFonts w:ascii="Lato" w:hAnsi="Lato"/>
        </w:rPr>
        <w:t xml:space="preserve">Further information on how to control risks is in the </w:t>
      </w:r>
      <w:hyperlink r:id="rId17" w:history="1">
        <w:r w:rsidRPr="00FE2D20">
          <w:rPr>
            <w:rStyle w:val="Hyperlink"/>
            <w:rFonts w:ascii="Lato" w:hAnsi="Lato"/>
          </w:rPr>
          <w:t>How to manage work health and safety risks – Code of Practice</w:t>
        </w:r>
      </w:hyperlink>
      <w:r>
        <w:rPr>
          <w:rFonts w:ascii="Lato" w:hAnsi="Lato"/>
        </w:rPr>
        <w:t>.</w:t>
      </w:r>
    </w:p>
    <w:p w:rsidR="00454056" w:rsidRDefault="00454056" w:rsidP="00D379D2">
      <w:pPr>
        <w:tabs>
          <w:tab w:val="left" w:pos="497"/>
        </w:tabs>
        <w:spacing w:after="200"/>
        <w:rPr>
          <w:rFonts w:ascii="Lato" w:hAnsi="Lato"/>
        </w:rPr>
      </w:pPr>
    </w:p>
    <w:p w:rsidR="007E1A04" w:rsidRDefault="007E1A04" w:rsidP="00D379D2">
      <w:pPr>
        <w:tabs>
          <w:tab w:val="left" w:pos="497"/>
        </w:tabs>
        <w:spacing w:after="200"/>
        <w:rPr>
          <w:rFonts w:ascii="Lato" w:hAnsi="Lato"/>
        </w:rPr>
        <w:sectPr w:rsidR="007E1A04" w:rsidSect="00FC75B7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851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849"/>
        <w:gridCol w:w="514"/>
        <w:gridCol w:w="477"/>
        <w:gridCol w:w="1560"/>
        <w:gridCol w:w="708"/>
        <w:gridCol w:w="284"/>
        <w:gridCol w:w="461"/>
        <w:gridCol w:w="534"/>
        <w:gridCol w:w="992"/>
        <w:gridCol w:w="426"/>
        <w:gridCol w:w="850"/>
        <w:gridCol w:w="142"/>
        <w:gridCol w:w="2126"/>
        <w:gridCol w:w="1418"/>
        <w:gridCol w:w="486"/>
      </w:tblGrid>
      <w:tr w:rsidR="00384ABC" w:rsidTr="00DF6135">
        <w:tc>
          <w:tcPr>
            <w:tcW w:w="1394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b/>
                <w:color w:val="FF9900"/>
                <w:sz w:val="20"/>
                <w:szCs w:val="20"/>
              </w:rPr>
              <w:lastRenderedPageBreak/>
              <w:t>Note:</w:t>
            </w:r>
            <w:r w:rsidRPr="003A36B5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 w:rsidRPr="003A36B5"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gramStart"/>
            <w:r w:rsidRPr="003A36B5">
              <w:rPr>
                <w:rFonts w:ascii="Arial" w:hAnsi="Arial" w:cs="Arial"/>
                <w:sz w:val="20"/>
                <w:szCs w:val="20"/>
              </w:rPr>
              <w:t>must be performed</w:t>
            </w:r>
            <w:proofErr w:type="gramEnd"/>
            <w:r w:rsidRPr="003A36B5">
              <w:rPr>
                <w:rFonts w:ascii="Arial" w:hAnsi="Arial" w:cs="Arial"/>
                <w:sz w:val="20"/>
                <w:szCs w:val="20"/>
              </w:rPr>
              <w:t xml:space="preserve"> in accordance with this safe work method statement (SWMS). This SWMS must be kept and be available for inspection until the high-risk construction work to which this SWMS relates is completed. If the SWMS </w:t>
            </w:r>
            <w:proofErr w:type="gramStart"/>
            <w:r w:rsidRPr="003A36B5">
              <w:rPr>
                <w:rFonts w:ascii="Arial" w:hAnsi="Arial" w:cs="Arial"/>
                <w:sz w:val="20"/>
                <w:szCs w:val="20"/>
              </w:rPr>
              <w:t>is revised</w:t>
            </w:r>
            <w:proofErr w:type="gramEnd"/>
            <w:r w:rsidRPr="003A36B5">
              <w:rPr>
                <w:rFonts w:ascii="Arial" w:hAnsi="Arial" w:cs="Arial"/>
                <w:sz w:val="20"/>
                <w:szCs w:val="20"/>
              </w:rPr>
              <w:t>, every version should be kept. If a notifiable incident occurs in relation to the high-risk construction work in this SWMS, the SWMS must be kept for at least 2 years from the date of the notifiable incident</w:t>
            </w:r>
          </w:p>
        </w:tc>
      </w:tr>
      <w:tr w:rsidR="00384ABC" w:rsidTr="00DF6135">
        <w:tc>
          <w:tcPr>
            <w:tcW w:w="552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b/>
                <w:sz w:val="20"/>
                <w:szCs w:val="20"/>
              </w:rPr>
              <w:t>Person conducting a business or undertaking (PCBU):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6480842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8427" w:type="dxa"/>
                <w:gridSpan w:val="11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B44015" w:rsidRDefault="00384ABC" w:rsidP="00DF61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44015">
              <w:rPr>
                <w:rFonts w:ascii="Arial" w:hAnsi="Arial" w:cs="Arial"/>
                <w:b/>
                <w:sz w:val="20"/>
                <w:szCs w:val="20"/>
              </w:rPr>
              <w:t>Principle Contractor (PC):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3418017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10978" w:type="dxa"/>
                <w:gridSpan w:val="1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384ABC"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36B5">
              <w:rPr>
                <w:rFonts w:ascii="Arial" w:hAnsi="Arial" w:cs="Arial"/>
                <w:b/>
                <w:sz w:val="20"/>
                <w:szCs w:val="20"/>
              </w:rPr>
              <w:t>Works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9000984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004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4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36B5">
              <w:rPr>
                <w:rFonts w:ascii="Arial" w:hAnsi="Arial" w:cs="Arial"/>
                <w:b/>
                <w:sz w:val="20"/>
                <w:szCs w:val="20"/>
              </w:rPr>
              <w:t>Date SWMS provided to PC: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4192829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03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36B5">
              <w:rPr>
                <w:rFonts w:ascii="Arial" w:hAnsi="Arial" w:cs="Arial"/>
                <w:b/>
                <w:sz w:val="20"/>
                <w:szCs w:val="20"/>
              </w:rPr>
              <w:t>Work activity: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4509687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004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4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36B5">
              <w:rPr>
                <w:rFonts w:ascii="Arial" w:hAnsi="Arial" w:cs="Arial"/>
                <w:b/>
                <w:sz w:val="20"/>
                <w:szCs w:val="20"/>
              </w:rPr>
              <w:t>Workplace location: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6694100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03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tc>
          <w:tcPr>
            <w:tcW w:w="13948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4ABC" w:rsidTr="00DF6135">
        <w:tc>
          <w:tcPr>
            <w:tcW w:w="1394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84ABC" w:rsidRPr="00F250B5" w:rsidRDefault="00384ABC" w:rsidP="00DF61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250B5">
              <w:rPr>
                <w:rFonts w:ascii="Arial" w:hAnsi="Arial" w:cs="Arial"/>
                <w:b/>
                <w:sz w:val="20"/>
                <w:szCs w:val="20"/>
              </w:rPr>
              <w:t>High risk construction work</w:t>
            </w:r>
          </w:p>
        </w:tc>
      </w:tr>
      <w:tr w:rsidR="00384ABC" w:rsidTr="00DF613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Risk of a person falling more than 2 metres</w:t>
            </w:r>
          </w:p>
        </w:tc>
        <w:sdt>
          <w:sdtPr>
            <w:id w:val="-63040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Demolition of load-bearing structure</w:t>
            </w:r>
          </w:p>
        </w:tc>
        <w:sdt>
          <w:sdtPr>
            <w:id w:val="71685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4ABC" w:rsidTr="00DF613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on a telecommunication tower</w:t>
            </w:r>
          </w:p>
        </w:tc>
        <w:sdt>
          <w:sdtPr>
            <w:id w:val="-80639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Temporary load-bearing support for structural alterations or repairs</w:t>
            </w:r>
          </w:p>
        </w:tc>
        <w:sdt>
          <w:sdtPr>
            <w:id w:val="-150542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4ABC" w:rsidTr="00DF613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Likely to involve disturbing asbestos</w:t>
            </w:r>
          </w:p>
        </w:tc>
        <w:sdt>
          <w:sdtPr>
            <w:id w:val="-178148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in or near a shaft or trench deeper than 1.5 m or a tunnel</w:t>
            </w:r>
          </w:p>
        </w:tc>
        <w:sdt>
          <w:sdtPr>
            <w:id w:val="60955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4ABC" w:rsidTr="00DF613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in or near a confined space</w:t>
            </w:r>
          </w:p>
        </w:tc>
        <w:sdt>
          <w:sdtPr>
            <w:id w:val="81738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on or near pressurised gas mains or piping</w:t>
            </w:r>
          </w:p>
        </w:tc>
        <w:sdt>
          <w:sdtPr>
            <w:id w:val="165541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4ABC" w:rsidTr="00DF613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on or near chemical, fuel or refrigerant lines</w:t>
            </w:r>
          </w:p>
        </w:tc>
        <w:sdt>
          <w:sdtPr>
            <w:id w:val="114862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on or near energised electrical installations or services</w:t>
            </w:r>
          </w:p>
        </w:tc>
        <w:sdt>
          <w:sdtPr>
            <w:id w:val="-10820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4ABC" w:rsidTr="00DF613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in an area that may have a contaminated or flammable atmosphere</w:t>
            </w:r>
          </w:p>
        </w:tc>
        <w:sdt>
          <w:sdtPr>
            <w:id w:val="-170516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Tilt-up or precast concrete elements</w:t>
            </w:r>
          </w:p>
        </w:tc>
        <w:sdt>
          <w:sdtPr>
            <w:id w:val="-108391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4ABC" w:rsidTr="00DF613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on, in or adjacent to a road, railway, shipping lane or other traffic corridor in use by traffic other than pedestrians</w:t>
            </w:r>
          </w:p>
        </w:tc>
        <w:sdt>
          <w:sdtPr>
            <w:id w:val="-197019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in areas with artificial extremes of temperature</w:t>
            </w:r>
          </w:p>
        </w:tc>
        <w:sdt>
          <w:sdtPr>
            <w:id w:val="99931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4ABC" w:rsidTr="00DF613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in an area with movement of powered mobile plant</w:t>
            </w:r>
          </w:p>
        </w:tc>
        <w:sdt>
          <w:sdtPr>
            <w:id w:val="153021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Diving work</w:t>
            </w:r>
          </w:p>
        </w:tc>
        <w:sdt>
          <w:sdtPr>
            <w:id w:val="-48778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4ABC" w:rsidTr="00DF613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in or near water or other liquid that involves a risk of drowning</w:t>
            </w:r>
          </w:p>
        </w:tc>
        <w:sdt>
          <w:sdtPr>
            <w:id w:val="-95756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Use of explosives</w:t>
            </w:r>
          </w:p>
        </w:tc>
        <w:sdt>
          <w:sdtPr>
            <w:id w:val="67816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4ABC" w:rsidRDefault="00384ABC" w:rsidP="00DF6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4ABC" w:rsidTr="00DF6135">
        <w:tc>
          <w:tcPr>
            <w:tcW w:w="13948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4ABC" w:rsidTr="00DF6135">
        <w:tc>
          <w:tcPr>
            <w:tcW w:w="552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Person responsible for ensuring compliance with SWMS: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7752166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25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Date SWMS received: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03008222"/>
            <w:placeholder>
              <w:docPart w:val="FF6FDE8CAE3D4201860CBAD9A3A27F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0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15245">
                  <w:rPr>
                    <w:rStyle w:val="PlaceholderText"/>
                    <w:sz w:val="14"/>
                  </w:rPr>
                  <w:t>Click or tap to enter a date.</w:t>
                </w:r>
              </w:p>
            </w:tc>
          </w:sdtContent>
        </w:sdt>
      </w:tr>
      <w:tr w:rsidR="00384ABC" w:rsidTr="00DF6135">
        <w:tc>
          <w:tcPr>
            <w:tcW w:w="62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What measures are in place to ensure compliance with the SWMS?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01002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7719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tc>
          <w:tcPr>
            <w:tcW w:w="552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Person responsible for reviewing SWMS control measures: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486823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2979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4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Date SWMS received by reviewer: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6153757"/>
            <w:placeholder>
              <w:docPart w:val="FF6FDE8CAE3D4201860CBAD9A3A27F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0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15245">
                  <w:rPr>
                    <w:rStyle w:val="PlaceholderText"/>
                    <w:sz w:val="14"/>
                  </w:rPr>
                  <w:t>Click or tap to enter a date.</w:t>
                </w:r>
              </w:p>
            </w:tc>
          </w:sdtContent>
        </w:sdt>
      </w:tr>
      <w:tr w:rsidR="00384ABC" w:rsidTr="00DF6135">
        <w:tc>
          <w:tcPr>
            <w:tcW w:w="552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 xml:space="preserve">How </w:t>
            </w:r>
            <w:proofErr w:type="gramStart"/>
            <w:r w:rsidRPr="003A36B5">
              <w:rPr>
                <w:rFonts w:ascii="Arial" w:hAnsi="Arial" w:cs="Arial"/>
                <w:sz w:val="20"/>
                <w:szCs w:val="20"/>
              </w:rPr>
              <w:t>will the SWMS control measures be reviewed</w:t>
            </w:r>
            <w:proofErr w:type="gramEnd"/>
            <w:r w:rsidRPr="003A36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8534504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8427" w:type="dxa"/>
                <w:gridSpan w:val="11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tc>
          <w:tcPr>
            <w:tcW w:w="2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Review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8637464"/>
            <w:placeholder>
              <w:docPart w:val="FF6FDE8CAE3D4201860CBAD9A3A27F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08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84ABC" w:rsidRPr="003A36B5" w:rsidRDefault="00384ABC" w:rsidP="00DF6135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018DC">
                  <w:rPr>
                    <w:rStyle w:val="PlaceholderText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22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Reviewer’s signature:</w:t>
            </w:r>
          </w:p>
        </w:tc>
        <w:tc>
          <w:tcPr>
            <w:tcW w:w="544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4ABC" w:rsidRPr="003A36B5" w:rsidRDefault="00384ABC" w:rsidP="00DF61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ABC" w:rsidTr="00DF6135">
        <w:trPr>
          <w:trHeight w:val="841"/>
        </w:trPr>
        <w:tc>
          <w:tcPr>
            <w:tcW w:w="396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8018DC" w:rsidRDefault="00384ABC" w:rsidP="00DF6135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018DC">
              <w:rPr>
                <w:rFonts w:ascii="Lato" w:hAnsi="Lato"/>
                <w:b/>
                <w:sz w:val="20"/>
                <w:szCs w:val="18"/>
              </w:rPr>
              <w:lastRenderedPageBreak/>
              <w:t>What are the tasks involved?</w:t>
            </w:r>
          </w:p>
          <w:p w:rsidR="00384ABC" w:rsidRPr="008018DC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18DC">
              <w:rPr>
                <w:rFonts w:ascii="Lato" w:hAnsi="Lato"/>
                <w:sz w:val="20"/>
                <w:szCs w:val="18"/>
              </w:rPr>
              <w:t>List the work tasks in a logical order.</w:t>
            </w:r>
          </w:p>
        </w:tc>
        <w:tc>
          <w:tcPr>
            <w:tcW w:w="496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8018DC" w:rsidRDefault="00384ABC" w:rsidP="00DF6135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018DC">
              <w:rPr>
                <w:rFonts w:ascii="Lato" w:hAnsi="Lato"/>
                <w:b/>
                <w:sz w:val="20"/>
                <w:szCs w:val="18"/>
              </w:rPr>
              <w:t>What are the hazards and risks?</w:t>
            </w:r>
          </w:p>
          <w:p w:rsidR="00384ABC" w:rsidRPr="003A36B5" w:rsidRDefault="00384ABC" w:rsidP="00DF613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0EA8">
              <w:rPr>
                <w:rFonts w:ascii="Lato" w:hAnsi="Lato"/>
                <w:sz w:val="20"/>
                <w:szCs w:val="18"/>
              </w:rPr>
              <w:t>Identify the hazards and risks that may cause harm to workers or the public</w:t>
            </w:r>
            <w:r>
              <w:rPr>
                <w:rFonts w:ascii="Lato" w:hAnsi="Lato"/>
                <w:sz w:val="20"/>
                <w:szCs w:val="18"/>
              </w:rPr>
              <w:t>.</w:t>
            </w:r>
          </w:p>
        </w:tc>
        <w:tc>
          <w:tcPr>
            <w:tcW w:w="50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8018DC" w:rsidRDefault="00384ABC" w:rsidP="00DF6135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018DC">
              <w:rPr>
                <w:rFonts w:ascii="Lato" w:hAnsi="Lato"/>
                <w:b/>
                <w:sz w:val="20"/>
                <w:szCs w:val="18"/>
              </w:rPr>
              <w:t>What are the control measures?</w:t>
            </w:r>
          </w:p>
          <w:p w:rsidR="00384ABC" w:rsidRPr="003A36B5" w:rsidRDefault="00384ABC" w:rsidP="00DF613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0EA8">
              <w:rPr>
                <w:rFonts w:ascii="Lato" w:hAnsi="Lato"/>
                <w:sz w:val="20"/>
                <w:szCs w:val="18"/>
              </w:rPr>
              <w:t xml:space="preserve">Describe what </w:t>
            </w:r>
            <w:proofErr w:type="gramStart"/>
            <w:r w:rsidRPr="00AE0EA8">
              <w:rPr>
                <w:rFonts w:ascii="Lato" w:hAnsi="Lato"/>
                <w:sz w:val="20"/>
                <w:szCs w:val="18"/>
              </w:rPr>
              <w:t>will be done</w:t>
            </w:r>
            <w:proofErr w:type="gramEnd"/>
            <w:r w:rsidRPr="00AE0EA8">
              <w:rPr>
                <w:rFonts w:ascii="Lato" w:hAnsi="Lato"/>
                <w:sz w:val="20"/>
                <w:szCs w:val="18"/>
              </w:rPr>
              <w:t xml:space="preserve"> to control the risk. What will you do to make the activity as safe as possible?</w:t>
            </w:r>
          </w:p>
        </w:tc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1745759742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365507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0195859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-983612642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1224260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4137685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434413549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3051364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2733408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-1585068915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2106769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0968235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-1255665130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6287713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9612096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532237537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6960512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1110122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-1561630433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1917401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9825881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695898015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1326164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2213905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517825282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4609590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2611410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ABC" w:rsidTr="00DF6135">
        <w:tc>
          <w:tcPr>
            <w:tcW w:w="13948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84ABC" w:rsidRPr="000C091A" w:rsidRDefault="00384ABC" w:rsidP="00DF6135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4ABC" w:rsidTr="00DF6135">
        <w:tc>
          <w:tcPr>
            <w:tcW w:w="750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worker(s):</w:t>
            </w:r>
          </w:p>
        </w:tc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 signature:</w:t>
            </w:r>
          </w:p>
        </w:tc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-1128859513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84ABC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-903282597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84ABC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-343322597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84ABC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2074846237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84ABC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1511643497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84ABC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-125622828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84ABC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-1813313308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84ABC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ABC" w:rsidTr="00DF6135">
        <w:sdt>
          <w:sdtPr>
            <w:rPr>
              <w:rFonts w:ascii="Arial" w:hAnsi="Arial" w:cs="Arial"/>
              <w:sz w:val="20"/>
              <w:szCs w:val="20"/>
            </w:rPr>
            <w:id w:val="1352995616"/>
            <w:placeholder>
              <w:docPart w:val="DABE8A28C51E442387A65C8A5812BC76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84ABC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ABC" w:rsidTr="00DF6135">
        <w:tc>
          <w:tcPr>
            <w:tcW w:w="34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84ABC" w:rsidRPr="003A36B5" w:rsidRDefault="00384ABC" w:rsidP="00DF61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SWMS received by workers: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698968"/>
            <w:placeholder>
              <w:docPart w:val="FF6FDE8CAE3D4201860CBAD9A3A27F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464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384ABC" w:rsidRPr="003A36B5" w:rsidRDefault="00384ABC" w:rsidP="00DF613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018DC">
                  <w:rPr>
                    <w:rStyle w:val="PlaceholderText"/>
                    <w:sz w:val="16"/>
                  </w:rPr>
                  <w:t>Click or tap to enter a date.</w:t>
                </w:r>
              </w:p>
            </w:tc>
          </w:sdtContent>
        </w:sdt>
      </w:tr>
    </w:tbl>
    <w:p w:rsidR="007E1A04" w:rsidRPr="00384ABC" w:rsidRDefault="007E1A04" w:rsidP="00D379D2">
      <w:pPr>
        <w:tabs>
          <w:tab w:val="left" w:pos="497"/>
        </w:tabs>
        <w:spacing w:after="200"/>
        <w:rPr>
          <w:rFonts w:ascii="Lato" w:hAnsi="Lato"/>
          <w:sz w:val="12"/>
        </w:rPr>
      </w:pPr>
    </w:p>
    <w:sectPr w:rsidR="007E1A04" w:rsidRPr="00384ABC" w:rsidSect="003A36B5">
      <w:headerReference w:type="default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3F" w:rsidRDefault="00AA023F" w:rsidP="000D7AA8">
      <w:pPr>
        <w:spacing w:after="0" w:line="240" w:lineRule="auto"/>
      </w:pPr>
      <w:r>
        <w:separator/>
      </w:r>
    </w:p>
  </w:endnote>
  <w:endnote w:type="continuationSeparator" w:id="0">
    <w:p w:rsidR="00AA023F" w:rsidRDefault="00AA023F" w:rsidP="000D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9" w:rsidRPr="00BD5029" w:rsidRDefault="004B3CB9" w:rsidP="004B3CB9">
    <w:pPr>
      <w:pStyle w:val="Footer"/>
      <w:rPr>
        <w:sz w:val="20"/>
      </w:rPr>
    </w:pPr>
  </w:p>
  <w:tbl>
    <w:tblPr>
      <w:tblStyle w:val="TableGrid"/>
      <w:tblW w:w="10348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6"/>
      <w:gridCol w:w="4252"/>
    </w:tblGrid>
    <w:tr w:rsidR="00D32D53" w:rsidTr="00E04742">
      <w:trPr>
        <w:cantSplit/>
        <w:trHeight w:hRule="exact" w:val="851"/>
      </w:trPr>
      <w:tc>
        <w:tcPr>
          <w:tcW w:w="6096" w:type="dxa"/>
          <w:tcBorders>
            <w:bottom w:val="nil"/>
            <w:right w:val="nil"/>
          </w:tcBorders>
          <w:vAlign w:val="bottom"/>
        </w:tcPr>
        <w:p w:rsidR="004B3CB9" w:rsidRDefault="003A2F08" w:rsidP="004B3CB9">
          <w:pPr>
            <w:pStyle w:val="Footer"/>
            <w:rPr>
              <w:rFonts w:ascii="Lato" w:hAnsi="Lato"/>
              <w:sz w:val="18"/>
            </w:rPr>
          </w:pPr>
          <w:r>
            <w:rPr>
              <w:rFonts w:ascii="Lato" w:hAnsi="Lato"/>
              <w:sz w:val="18"/>
            </w:rPr>
            <w:t xml:space="preserve">Version 1.0 – </w:t>
          </w:r>
          <w:r w:rsidR="0067476F">
            <w:rPr>
              <w:rFonts w:ascii="Lato" w:hAnsi="Lato"/>
              <w:sz w:val="18"/>
            </w:rPr>
            <w:t>Wednes</w:t>
          </w:r>
          <w:r w:rsidR="00222653">
            <w:rPr>
              <w:rFonts w:ascii="Lato" w:hAnsi="Lato"/>
              <w:sz w:val="18"/>
            </w:rPr>
            <w:t xml:space="preserve">day </w:t>
          </w:r>
          <w:r w:rsidR="0067476F">
            <w:rPr>
              <w:rFonts w:ascii="Lato" w:hAnsi="Lato"/>
              <w:sz w:val="18"/>
            </w:rPr>
            <w:t>3</w:t>
          </w:r>
          <w:r>
            <w:rPr>
              <w:rFonts w:ascii="Lato" w:hAnsi="Lato"/>
              <w:sz w:val="18"/>
            </w:rPr>
            <w:t xml:space="preserve"> </w:t>
          </w:r>
          <w:r w:rsidR="00454056">
            <w:rPr>
              <w:rFonts w:ascii="Lato" w:hAnsi="Lato"/>
              <w:sz w:val="18"/>
            </w:rPr>
            <w:t>June</w:t>
          </w:r>
          <w:r>
            <w:rPr>
              <w:rFonts w:ascii="Lato" w:hAnsi="Lato"/>
              <w:sz w:val="18"/>
            </w:rPr>
            <w:t xml:space="preserve"> 2020.</w:t>
          </w:r>
        </w:p>
        <w:p w:rsidR="003A2F08" w:rsidRPr="003A2F08" w:rsidRDefault="003A2F08" w:rsidP="004B3CB9">
          <w:pPr>
            <w:pStyle w:val="Footer"/>
            <w:rPr>
              <w:rFonts w:ascii="Lato" w:hAnsi="Lato"/>
              <w:sz w:val="18"/>
            </w:rPr>
          </w:pPr>
          <w:r w:rsidRPr="003A2F08">
            <w:rPr>
              <w:rFonts w:ascii="Lato" w:hAnsi="Lato"/>
              <w:sz w:val="18"/>
            </w:rPr>
            <w:t xml:space="preserve">Page </w:t>
          </w:r>
          <w:r w:rsidRPr="003A2F08">
            <w:rPr>
              <w:rFonts w:ascii="Lato" w:hAnsi="Lato"/>
              <w:bCs/>
              <w:sz w:val="18"/>
            </w:rPr>
            <w:fldChar w:fldCharType="begin"/>
          </w:r>
          <w:r w:rsidRPr="003A2F08">
            <w:rPr>
              <w:rFonts w:ascii="Lato" w:hAnsi="Lato"/>
              <w:bCs/>
              <w:sz w:val="18"/>
            </w:rPr>
            <w:instrText xml:space="preserve"> PAGE  \* Arabic  \* MERGEFORMAT </w:instrText>
          </w:r>
          <w:r w:rsidRPr="003A2F08">
            <w:rPr>
              <w:rFonts w:ascii="Lato" w:hAnsi="Lato"/>
              <w:bCs/>
              <w:sz w:val="18"/>
            </w:rPr>
            <w:fldChar w:fldCharType="separate"/>
          </w:r>
          <w:r w:rsidR="0067476F">
            <w:rPr>
              <w:rFonts w:ascii="Lato" w:hAnsi="Lato"/>
              <w:bCs/>
              <w:noProof/>
              <w:sz w:val="18"/>
            </w:rPr>
            <w:t>5</w:t>
          </w:r>
          <w:r w:rsidRPr="003A2F08">
            <w:rPr>
              <w:rFonts w:ascii="Lato" w:hAnsi="Lato"/>
              <w:bCs/>
              <w:sz w:val="18"/>
            </w:rPr>
            <w:fldChar w:fldCharType="end"/>
          </w:r>
          <w:r w:rsidRPr="003A2F08">
            <w:rPr>
              <w:rFonts w:ascii="Lato" w:hAnsi="Lato"/>
              <w:sz w:val="18"/>
            </w:rPr>
            <w:t xml:space="preserve"> of </w:t>
          </w:r>
          <w:r w:rsidRPr="003A2F08">
            <w:rPr>
              <w:rFonts w:ascii="Lato" w:hAnsi="Lato"/>
              <w:bCs/>
              <w:sz w:val="18"/>
            </w:rPr>
            <w:fldChar w:fldCharType="begin"/>
          </w:r>
          <w:r w:rsidRPr="003A2F08">
            <w:rPr>
              <w:rFonts w:ascii="Lato" w:hAnsi="Lato"/>
              <w:bCs/>
              <w:sz w:val="18"/>
            </w:rPr>
            <w:instrText xml:space="preserve"> NUMPAGES  \* Arabic  \* MERGEFORMAT </w:instrText>
          </w:r>
          <w:r w:rsidRPr="003A2F08">
            <w:rPr>
              <w:rFonts w:ascii="Lato" w:hAnsi="Lato"/>
              <w:bCs/>
              <w:sz w:val="18"/>
            </w:rPr>
            <w:fldChar w:fldCharType="separate"/>
          </w:r>
          <w:r w:rsidR="0067476F">
            <w:rPr>
              <w:rFonts w:ascii="Lato" w:hAnsi="Lato"/>
              <w:bCs/>
              <w:noProof/>
              <w:sz w:val="18"/>
            </w:rPr>
            <w:t>7</w:t>
          </w:r>
          <w:r w:rsidRPr="003A2F08">
            <w:rPr>
              <w:rFonts w:ascii="Lato" w:hAnsi="Lato"/>
              <w:bCs/>
              <w:sz w:val="18"/>
            </w:rPr>
            <w:fldChar w:fldCharType="end"/>
          </w:r>
        </w:p>
      </w:tc>
      <w:tc>
        <w:tcPr>
          <w:tcW w:w="4252" w:type="dxa"/>
          <w:tcBorders>
            <w:left w:val="nil"/>
          </w:tcBorders>
        </w:tcPr>
        <w:p w:rsidR="004B3CB9" w:rsidRDefault="00D32D53" w:rsidP="00E04742">
          <w:pPr>
            <w:pStyle w:val="Footer"/>
            <w:tabs>
              <w:tab w:val="clear" w:pos="4513"/>
            </w:tabs>
            <w:ind w:left="407" w:right="-116" w:hanging="407"/>
          </w:pPr>
          <w:r>
            <w:rPr>
              <w:noProof/>
              <w:lang w:eastAsia="en-AU"/>
            </w:rPr>
            <w:drawing>
              <wp:inline distT="0" distB="0" distL="0" distR="0" wp14:anchorId="14745F7E" wp14:editId="4F80182C">
                <wp:extent cx="2664000" cy="55524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TWS-NTG-lock-u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000" cy="555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3CB9" w:rsidRPr="00D32D53" w:rsidRDefault="004B3CB9" w:rsidP="004B3CB9">
    <w:pPr>
      <w:pStyle w:val="Footer"/>
      <w:rPr>
        <w:rFonts w:ascii="Lato" w:hAnsi="La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DD" w:rsidRPr="00BD5029" w:rsidRDefault="00D139DD" w:rsidP="00D139DD">
    <w:pPr>
      <w:pStyle w:val="Footer"/>
      <w:rPr>
        <w:sz w:val="20"/>
      </w:rPr>
    </w:pPr>
  </w:p>
  <w:tbl>
    <w:tblPr>
      <w:tblStyle w:val="TableGrid"/>
      <w:tblW w:w="10348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6"/>
      <w:gridCol w:w="4252"/>
    </w:tblGrid>
    <w:tr w:rsidR="00D139DD" w:rsidTr="00DC51A8">
      <w:trPr>
        <w:cantSplit/>
        <w:trHeight w:hRule="exact" w:val="851"/>
      </w:trPr>
      <w:tc>
        <w:tcPr>
          <w:tcW w:w="6096" w:type="dxa"/>
          <w:tcBorders>
            <w:bottom w:val="nil"/>
            <w:right w:val="nil"/>
          </w:tcBorders>
          <w:vAlign w:val="bottom"/>
        </w:tcPr>
        <w:p w:rsidR="00D139DD" w:rsidRDefault="00D139DD" w:rsidP="00D139DD">
          <w:pPr>
            <w:pStyle w:val="Footer"/>
            <w:rPr>
              <w:rFonts w:ascii="Lato" w:hAnsi="Lato"/>
              <w:sz w:val="18"/>
            </w:rPr>
          </w:pPr>
          <w:r>
            <w:rPr>
              <w:rFonts w:ascii="Lato" w:hAnsi="Lato"/>
              <w:sz w:val="18"/>
            </w:rPr>
            <w:t xml:space="preserve">Version 1.0 – Wednesday </w:t>
          </w:r>
          <w:r w:rsidR="0067476F">
            <w:rPr>
              <w:rFonts w:ascii="Lato" w:hAnsi="Lato"/>
              <w:sz w:val="18"/>
            </w:rPr>
            <w:t>3</w:t>
          </w:r>
          <w:r>
            <w:rPr>
              <w:rFonts w:ascii="Lato" w:hAnsi="Lato"/>
              <w:sz w:val="18"/>
            </w:rPr>
            <w:t xml:space="preserve"> </w:t>
          </w:r>
          <w:r w:rsidR="0067476F">
            <w:rPr>
              <w:rFonts w:ascii="Lato" w:hAnsi="Lato"/>
              <w:sz w:val="18"/>
            </w:rPr>
            <w:t>June</w:t>
          </w:r>
          <w:r>
            <w:rPr>
              <w:rFonts w:ascii="Lato" w:hAnsi="Lato"/>
              <w:sz w:val="18"/>
            </w:rPr>
            <w:t xml:space="preserve"> 2020.</w:t>
          </w:r>
        </w:p>
        <w:p w:rsidR="00D139DD" w:rsidRPr="003A2F08" w:rsidRDefault="00D139DD" w:rsidP="00D139DD">
          <w:pPr>
            <w:pStyle w:val="Footer"/>
            <w:rPr>
              <w:rFonts w:ascii="Lato" w:hAnsi="Lato"/>
              <w:sz w:val="18"/>
            </w:rPr>
          </w:pPr>
          <w:r w:rsidRPr="003A2F08">
            <w:rPr>
              <w:rFonts w:ascii="Lato" w:hAnsi="Lato"/>
              <w:sz w:val="18"/>
            </w:rPr>
            <w:t xml:space="preserve">Page </w:t>
          </w:r>
          <w:r w:rsidRPr="003A2F08">
            <w:rPr>
              <w:rFonts w:ascii="Lato" w:hAnsi="Lato"/>
              <w:bCs/>
              <w:sz w:val="18"/>
            </w:rPr>
            <w:fldChar w:fldCharType="begin"/>
          </w:r>
          <w:r w:rsidRPr="003A2F08">
            <w:rPr>
              <w:rFonts w:ascii="Lato" w:hAnsi="Lato"/>
              <w:bCs/>
              <w:sz w:val="18"/>
            </w:rPr>
            <w:instrText xml:space="preserve"> PAGE  \* Arabic  \* MERGEFORMAT </w:instrText>
          </w:r>
          <w:r w:rsidRPr="003A2F08">
            <w:rPr>
              <w:rFonts w:ascii="Lato" w:hAnsi="Lato"/>
              <w:bCs/>
              <w:sz w:val="18"/>
            </w:rPr>
            <w:fldChar w:fldCharType="separate"/>
          </w:r>
          <w:r w:rsidR="0067476F">
            <w:rPr>
              <w:rFonts w:ascii="Lato" w:hAnsi="Lato"/>
              <w:bCs/>
              <w:noProof/>
              <w:sz w:val="18"/>
            </w:rPr>
            <w:t>1</w:t>
          </w:r>
          <w:r w:rsidRPr="003A2F08">
            <w:rPr>
              <w:rFonts w:ascii="Lato" w:hAnsi="Lato"/>
              <w:bCs/>
              <w:sz w:val="18"/>
            </w:rPr>
            <w:fldChar w:fldCharType="end"/>
          </w:r>
          <w:r w:rsidRPr="003A2F08">
            <w:rPr>
              <w:rFonts w:ascii="Lato" w:hAnsi="Lato"/>
              <w:sz w:val="18"/>
            </w:rPr>
            <w:t xml:space="preserve"> of </w:t>
          </w:r>
          <w:r w:rsidRPr="003A2F08">
            <w:rPr>
              <w:rFonts w:ascii="Lato" w:hAnsi="Lato"/>
              <w:bCs/>
              <w:sz w:val="18"/>
            </w:rPr>
            <w:fldChar w:fldCharType="begin"/>
          </w:r>
          <w:r w:rsidRPr="003A2F08">
            <w:rPr>
              <w:rFonts w:ascii="Lato" w:hAnsi="Lato"/>
              <w:bCs/>
              <w:sz w:val="18"/>
            </w:rPr>
            <w:instrText xml:space="preserve"> NUMPAGES  \* Arabic  \* MERGEFORMAT </w:instrText>
          </w:r>
          <w:r w:rsidRPr="003A2F08">
            <w:rPr>
              <w:rFonts w:ascii="Lato" w:hAnsi="Lato"/>
              <w:bCs/>
              <w:sz w:val="18"/>
            </w:rPr>
            <w:fldChar w:fldCharType="separate"/>
          </w:r>
          <w:r w:rsidR="0067476F">
            <w:rPr>
              <w:rFonts w:ascii="Lato" w:hAnsi="Lato"/>
              <w:bCs/>
              <w:noProof/>
              <w:sz w:val="18"/>
            </w:rPr>
            <w:t>7</w:t>
          </w:r>
          <w:r w:rsidRPr="003A2F08">
            <w:rPr>
              <w:rFonts w:ascii="Lato" w:hAnsi="Lato"/>
              <w:bCs/>
              <w:sz w:val="18"/>
            </w:rPr>
            <w:fldChar w:fldCharType="end"/>
          </w:r>
        </w:p>
      </w:tc>
      <w:tc>
        <w:tcPr>
          <w:tcW w:w="4252" w:type="dxa"/>
          <w:tcBorders>
            <w:left w:val="nil"/>
          </w:tcBorders>
        </w:tcPr>
        <w:p w:rsidR="00D139DD" w:rsidRDefault="00D139DD" w:rsidP="00D139DD">
          <w:pPr>
            <w:pStyle w:val="Footer"/>
            <w:tabs>
              <w:tab w:val="clear" w:pos="4513"/>
            </w:tabs>
            <w:ind w:left="407" w:right="-116" w:hanging="407"/>
          </w:pPr>
          <w:r>
            <w:rPr>
              <w:noProof/>
              <w:lang w:eastAsia="en-AU"/>
            </w:rPr>
            <w:drawing>
              <wp:inline distT="0" distB="0" distL="0" distR="0" wp14:anchorId="002C410E" wp14:editId="3CC86D3C">
                <wp:extent cx="2664000" cy="55524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TWS-NTG-lock-u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000" cy="555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39DD" w:rsidRPr="00D139DD" w:rsidRDefault="00D139D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BC" w:rsidRPr="00BD5029" w:rsidRDefault="00384ABC" w:rsidP="004B3CB9">
    <w:pPr>
      <w:pStyle w:val="Footer"/>
      <w:rPr>
        <w:sz w:val="20"/>
      </w:rPr>
    </w:pPr>
  </w:p>
  <w:p w:rsidR="00384ABC" w:rsidRPr="00D32D53" w:rsidRDefault="00384ABC" w:rsidP="004B3CB9">
    <w:pPr>
      <w:pStyle w:val="Footer"/>
      <w:rPr>
        <w:rFonts w:ascii="Lato" w:hAnsi="Lato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BC" w:rsidRPr="00BD5029" w:rsidRDefault="00384ABC" w:rsidP="00D139DD">
    <w:pPr>
      <w:pStyle w:val="Footer"/>
      <w:rPr>
        <w:sz w:val="20"/>
      </w:rPr>
    </w:pPr>
  </w:p>
  <w:p w:rsidR="00384ABC" w:rsidRPr="00D139DD" w:rsidRDefault="00384AB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3F" w:rsidRDefault="00AA023F" w:rsidP="000D7AA8">
      <w:pPr>
        <w:spacing w:after="0" w:line="240" w:lineRule="auto"/>
      </w:pPr>
      <w:r>
        <w:separator/>
      </w:r>
    </w:p>
  </w:footnote>
  <w:footnote w:type="continuationSeparator" w:id="0">
    <w:p w:rsidR="00AA023F" w:rsidRDefault="00AA023F" w:rsidP="000D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A8" w:rsidRPr="00FC75B7" w:rsidRDefault="007A320C" w:rsidP="00FC75B7">
    <w:pPr>
      <w:pStyle w:val="Header"/>
      <w:spacing w:after="200"/>
      <w:jc w:val="right"/>
      <w:rPr>
        <w:rFonts w:ascii="Lato" w:hAnsi="Lato"/>
        <w:color w:val="FF9900"/>
      </w:rPr>
    </w:pPr>
    <w:r>
      <w:rPr>
        <w:rFonts w:ascii="Lato" w:hAnsi="Lato"/>
        <w:color w:val="FF9900"/>
      </w:rPr>
      <w:t>Information bulletin</w:t>
    </w:r>
    <w:r w:rsidR="00FC75B7">
      <w:rPr>
        <w:rFonts w:ascii="Lato" w:hAnsi="Lato"/>
        <w:color w:val="FF9900"/>
      </w:rPr>
      <w:t xml:space="preserve"> – </w:t>
    </w:r>
    <w:r w:rsidR="007E1A04">
      <w:rPr>
        <w:rFonts w:ascii="Lato" w:hAnsi="Lato"/>
        <w:color w:val="FF9900"/>
      </w:rPr>
      <w:t>Work health and safety requirements for Solar PV installers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B7" w:rsidRPr="00FC75B7" w:rsidRDefault="007E1A04" w:rsidP="00FC75B7">
    <w:pPr>
      <w:pStyle w:val="Header"/>
      <w:spacing w:after="200"/>
      <w:rPr>
        <w:rFonts w:ascii="Lato Black" w:hAnsi="Lato Black"/>
        <w:color w:val="FF9900"/>
        <w:sz w:val="40"/>
        <w:szCs w:val="40"/>
      </w:rPr>
    </w:pPr>
    <w:r>
      <w:rPr>
        <w:rFonts w:ascii="Lato Black" w:hAnsi="Lato Black"/>
        <w:color w:val="FF9900"/>
        <w:sz w:val="40"/>
        <w:szCs w:val="40"/>
      </w:rPr>
      <w:t>Information Bulletin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BC" w:rsidRPr="00FC75B7" w:rsidRDefault="00384ABC" w:rsidP="00FC75B7">
    <w:pPr>
      <w:pStyle w:val="Header"/>
      <w:spacing w:after="200"/>
      <w:jc w:val="right"/>
      <w:rPr>
        <w:rFonts w:ascii="Lato" w:hAnsi="Lato"/>
        <w:color w:val="FF9900"/>
      </w:rPr>
    </w:pPr>
    <w:r>
      <w:rPr>
        <w:rFonts w:ascii="Lato" w:hAnsi="Lato"/>
        <w:color w:val="FF9900"/>
      </w:rPr>
      <w:t>Safe Work Method Statement - Template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B5" w:rsidRPr="003A36B5" w:rsidRDefault="00E00BB3" w:rsidP="003A36B5">
    <w:pPr>
      <w:pStyle w:val="Header"/>
      <w:spacing w:after="200"/>
      <w:rPr>
        <w:rFonts w:ascii="Lato Black" w:hAnsi="Lato Black"/>
        <w:color w:val="FF9900"/>
        <w:sz w:val="40"/>
        <w:szCs w:val="40"/>
      </w:rPr>
    </w:pPr>
    <w:r>
      <w:rPr>
        <w:rFonts w:ascii="Lato Black" w:hAnsi="Lato Black"/>
        <w:color w:val="FF9900"/>
        <w:sz w:val="40"/>
        <w:szCs w:val="40"/>
      </w:rPr>
      <w:t xml:space="preserve">Safe Work Method Statement </w:t>
    </w:r>
    <w:r w:rsidR="00384ABC">
      <w:rPr>
        <w:rFonts w:ascii="Lato Black" w:hAnsi="Lato Black"/>
        <w:color w:val="FF9900"/>
        <w:sz w:val="40"/>
        <w:szCs w:val="40"/>
      </w:rPr>
      <w:t xml:space="preserve">- </w:t>
    </w:r>
    <w:r>
      <w:rPr>
        <w:rFonts w:ascii="Lato Black" w:hAnsi="Lato Black"/>
        <w:color w:val="FF9900"/>
        <w:sz w:val="40"/>
        <w:szCs w:val="40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2F2"/>
    <w:multiLevelType w:val="hybridMultilevel"/>
    <w:tmpl w:val="B242F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17C1"/>
    <w:multiLevelType w:val="hybridMultilevel"/>
    <w:tmpl w:val="05585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4BA5"/>
    <w:multiLevelType w:val="hybridMultilevel"/>
    <w:tmpl w:val="69B23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92F"/>
    <w:multiLevelType w:val="hybridMultilevel"/>
    <w:tmpl w:val="8FE4C5A0"/>
    <w:lvl w:ilvl="0" w:tplc="0C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1BD5772B"/>
    <w:multiLevelType w:val="hybridMultilevel"/>
    <w:tmpl w:val="6EB6B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3FF"/>
    <w:multiLevelType w:val="hybridMultilevel"/>
    <w:tmpl w:val="E04C3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7846"/>
    <w:multiLevelType w:val="hybridMultilevel"/>
    <w:tmpl w:val="D9728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665CB"/>
    <w:multiLevelType w:val="hybridMultilevel"/>
    <w:tmpl w:val="DFA2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C6F04"/>
    <w:multiLevelType w:val="hybridMultilevel"/>
    <w:tmpl w:val="9D962C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A51E3"/>
    <w:multiLevelType w:val="hybridMultilevel"/>
    <w:tmpl w:val="6E52C0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D08A2"/>
    <w:multiLevelType w:val="hybridMultilevel"/>
    <w:tmpl w:val="AAEA6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3B8B"/>
    <w:multiLevelType w:val="hybridMultilevel"/>
    <w:tmpl w:val="EA6E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442FA"/>
    <w:multiLevelType w:val="hybridMultilevel"/>
    <w:tmpl w:val="41024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24D6"/>
    <w:multiLevelType w:val="hybridMultilevel"/>
    <w:tmpl w:val="9DBE1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737C3"/>
    <w:multiLevelType w:val="hybridMultilevel"/>
    <w:tmpl w:val="C3FC2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5656B"/>
    <w:multiLevelType w:val="hybridMultilevel"/>
    <w:tmpl w:val="971C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37569"/>
    <w:multiLevelType w:val="hybridMultilevel"/>
    <w:tmpl w:val="2C541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F3D53"/>
    <w:multiLevelType w:val="hybridMultilevel"/>
    <w:tmpl w:val="CD9A4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5"/>
  </w:num>
  <w:num w:numId="8">
    <w:abstractNumId w:val="14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A8"/>
    <w:rsid w:val="00016320"/>
    <w:rsid w:val="00033E1F"/>
    <w:rsid w:val="000570CF"/>
    <w:rsid w:val="00061959"/>
    <w:rsid w:val="00063EAB"/>
    <w:rsid w:val="0008277B"/>
    <w:rsid w:val="0009007B"/>
    <w:rsid w:val="000B4694"/>
    <w:rsid w:val="000D0B3B"/>
    <w:rsid w:val="000D7AA8"/>
    <w:rsid w:val="000D7E10"/>
    <w:rsid w:val="00126CBC"/>
    <w:rsid w:val="001327D7"/>
    <w:rsid w:val="0014668B"/>
    <w:rsid w:val="00153BC2"/>
    <w:rsid w:val="00171643"/>
    <w:rsid w:val="0017637F"/>
    <w:rsid w:val="0018026F"/>
    <w:rsid w:val="001904E9"/>
    <w:rsid w:val="0019111F"/>
    <w:rsid w:val="00195FD2"/>
    <w:rsid w:val="001D0FAD"/>
    <w:rsid w:val="001F263A"/>
    <w:rsid w:val="001F4F57"/>
    <w:rsid w:val="002062C2"/>
    <w:rsid w:val="002107E1"/>
    <w:rsid w:val="00216833"/>
    <w:rsid w:val="00222653"/>
    <w:rsid w:val="0022266F"/>
    <w:rsid w:val="00245377"/>
    <w:rsid w:val="002720AD"/>
    <w:rsid w:val="002753FF"/>
    <w:rsid w:val="002866DB"/>
    <w:rsid w:val="00287591"/>
    <w:rsid w:val="00293F73"/>
    <w:rsid w:val="002A1E48"/>
    <w:rsid w:val="002A2E40"/>
    <w:rsid w:val="002A62AE"/>
    <w:rsid w:val="002B3A54"/>
    <w:rsid w:val="002B4596"/>
    <w:rsid w:val="002D3969"/>
    <w:rsid w:val="002E459B"/>
    <w:rsid w:val="002F2F2B"/>
    <w:rsid w:val="00306C8B"/>
    <w:rsid w:val="00307ED8"/>
    <w:rsid w:val="003257EF"/>
    <w:rsid w:val="0037257E"/>
    <w:rsid w:val="00381684"/>
    <w:rsid w:val="00384ABC"/>
    <w:rsid w:val="00394142"/>
    <w:rsid w:val="003A2F08"/>
    <w:rsid w:val="003B2D26"/>
    <w:rsid w:val="003C1937"/>
    <w:rsid w:val="003E1D3C"/>
    <w:rsid w:val="004242E0"/>
    <w:rsid w:val="00447F91"/>
    <w:rsid w:val="00454056"/>
    <w:rsid w:val="00467B36"/>
    <w:rsid w:val="004B18F1"/>
    <w:rsid w:val="004B3CB9"/>
    <w:rsid w:val="004C7429"/>
    <w:rsid w:val="004E21FF"/>
    <w:rsid w:val="00506B15"/>
    <w:rsid w:val="00515095"/>
    <w:rsid w:val="005170F7"/>
    <w:rsid w:val="005248DE"/>
    <w:rsid w:val="0052701C"/>
    <w:rsid w:val="005348DE"/>
    <w:rsid w:val="00561985"/>
    <w:rsid w:val="00563F84"/>
    <w:rsid w:val="00583CA7"/>
    <w:rsid w:val="005A502B"/>
    <w:rsid w:val="005B26BF"/>
    <w:rsid w:val="005B6777"/>
    <w:rsid w:val="005D2A78"/>
    <w:rsid w:val="005E03DD"/>
    <w:rsid w:val="005F3789"/>
    <w:rsid w:val="005F41A9"/>
    <w:rsid w:val="0060195B"/>
    <w:rsid w:val="00604C86"/>
    <w:rsid w:val="0060752A"/>
    <w:rsid w:val="00610E50"/>
    <w:rsid w:val="006274F8"/>
    <w:rsid w:val="006377A2"/>
    <w:rsid w:val="00651577"/>
    <w:rsid w:val="0067476F"/>
    <w:rsid w:val="006950EF"/>
    <w:rsid w:val="00697EE2"/>
    <w:rsid w:val="006A1C05"/>
    <w:rsid w:val="006B16F7"/>
    <w:rsid w:val="006B7EFC"/>
    <w:rsid w:val="006D3B68"/>
    <w:rsid w:val="00707C1F"/>
    <w:rsid w:val="0072687F"/>
    <w:rsid w:val="00730CCE"/>
    <w:rsid w:val="007331F4"/>
    <w:rsid w:val="00746C46"/>
    <w:rsid w:val="00753EC9"/>
    <w:rsid w:val="007549B2"/>
    <w:rsid w:val="007703F9"/>
    <w:rsid w:val="007804E7"/>
    <w:rsid w:val="00785F51"/>
    <w:rsid w:val="00790C11"/>
    <w:rsid w:val="00796289"/>
    <w:rsid w:val="007A0340"/>
    <w:rsid w:val="007A320C"/>
    <w:rsid w:val="007B09B5"/>
    <w:rsid w:val="007C0519"/>
    <w:rsid w:val="007E1A04"/>
    <w:rsid w:val="00802145"/>
    <w:rsid w:val="008063C9"/>
    <w:rsid w:val="00825E9C"/>
    <w:rsid w:val="008711E8"/>
    <w:rsid w:val="00886C45"/>
    <w:rsid w:val="008D1B0E"/>
    <w:rsid w:val="008D2B10"/>
    <w:rsid w:val="008D4D68"/>
    <w:rsid w:val="008D6CB4"/>
    <w:rsid w:val="008E6261"/>
    <w:rsid w:val="00936E2A"/>
    <w:rsid w:val="00941973"/>
    <w:rsid w:val="00953036"/>
    <w:rsid w:val="00971E70"/>
    <w:rsid w:val="00975471"/>
    <w:rsid w:val="00980C21"/>
    <w:rsid w:val="00981650"/>
    <w:rsid w:val="0098506A"/>
    <w:rsid w:val="009B5234"/>
    <w:rsid w:val="009F765A"/>
    <w:rsid w:val="00A05F22"/>
    <w:rsid w:val="00A14308"/>
    <w:rsid w:val="00A21892"/>
    <w:rsid w:val="00A46F2A"/>
    <w:rsid w:val="00A47CBA"/>
    <w:rsid w:val="00A806CC"/>
    <w:rsid w:val="00A821D2"/>
    <w:rsid w:val="00A93830"/>
    <w:rsid w:val="00AA023F"/>
    <w:rsid w:val="00AA2A8E"/>
    <w:rsid w:val="00AB4101"/>
    <w:rsid w:val="00AC3B77"/>
    <w:rsid w:val="00AE0EA8"/>
    <w:rsid w:val="00AE13B7"/>
    <w:rsid w:val="00AF405B"/>
    <w:rsid w:val="00B10A20"/>
    <w:rsid w:val="00B16C52"/>
    <w:rsid w:val="00B31C7A"/>
    <w:rsid w:val="00B8002E"/>
    <w:rsid w:val="00B813BD"/>
    <w:rsid w:val="00B84FD9"/>
    <w:rsid w:val="00B902F4"/>
    <w:rsid w:val="00B905FB"/>
    <w:rsid w:val="00BA432F"/>
    <w:rsid w:val="00BA7651"/>
    <w:rsid w:val="00BB1D55"/>
    <w:rsid w:val="00BD2368"/>
    <w:rsid w:val="00BD5029"/>
    <w:rsid w:val="00BE3867"/>
    <w:rsid w:val="00BF2B6D"/>
    <w:rsid w:val="00BF738B"/>
    <w:rsid w:val="00C023E7"/>
    <w:rsid w:val="00C41BFC"/>
    <w:rsid w:val="00C51D1B"/>
    <w:rsid w:val="00C7182D"/>
    <w:rsid w:val="00C7317D"/>
    <w:rsid w:val="00C77CA9"/>
    <w:rsid w:val="00CD66A9"/>
    <w:rsid w:val="00CE005A"/>
    <w:rsid w:val="00D0564C"/>
    <w:rsid w:val="00D05B0C"/>
    <w:rsid w:val="00D139DD"/>
    <w:rsid w:val="00D32D53"/>
    <w:rsid w:val="00D379D2"/>
    <w:rsid w:val="00D554DD"/>
    <w:rsid w:val="00D66A59"/>
    <w:rsid w:val="00D92059"/>
    <w:rsid w:val="00D9248C"/>
    <w:rsid w:val="00DA1189"/>
    <w:rsid w:val="00DC3A70"/>
    <w:rsid w:val="00E00971"/>
    <w:rsid w:val="00E00BB3"/>
    <w:rsid w:val="00E04742"/>
    <w:rsid w:val="00E10A00"/>
    <w:rsid w:val="00E15872"/>
    <w:rsid w:val="00E63664"/>
    <w:rsid w:val="00E7773C"/>
    <w:rsid w:val="00EA1DE1"/>
    <w:rsid w:val="00EB35C9"/>
    <w:rsid w:val="00EF3E85"/>
    <w:rsid w:val="00F02D0F"/>
    <w:rsid w:val="00F048BA"/>
    <w:rsid w:val="00F1264E"/>
    <w:rsid w:val="00F20DE3"/>
    <w:rsid w:val="00F22866"/>
    <w:rsid w:val="00F2443B"/>
    <w:rsid w:val="00F346AD"/>
    <w:rsid w:val="00F553B8"/>
    <w:rsid w:val="00F73B50"/>
    <w:rsid w:val="00F922D2"/>
    <w:rsid w:val="00FA6D06"/>
    <w:rsid w:val="00FB2898"/>
    <w:rsid w:val="00FB700F"/>
    <w:rsid w:val="00FC409B"/>
    <w:rsid w:val="00FC5A2D"/>
    <w:rsid w:val="00FC75B7"/>
    <w:rsid w:val="00FE2C4F"/>
    <w:rsid w:val="00FE2D20"/>
    <w:rsid w:val="00FF22E1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F64CF"/>
  <w15:chartTrackingRefBased/>
  <w15:docId w15:val="{53FBEC30-CDE1-49DC-BD9F-C1C4D4E1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A8"/>
  </w:style>
  <w:style w:type="paragraph" w:styleId="Footer">
    <w:name w:val="footer"/>
    <w:basedOn w:val="Normal"/>
    <w:link w:val="FooterChar"/>
    <w:uiPriority w:val="99"/>
    <w:unhideWhenUsed/>
    <w:rsid w:val="000D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A8"/>
  </w:style>
  <w:style w:type="paragraph" w:styleId="ListParagraph">
    <w:name w:val="List Paragraph"/>
    <w:basedOn w:val="Normal"/>
    <w:uiPriority w:val="34"/>
    <w:qFormat/>
    <w:rsid w:val="00AE13B7"/>
    <w:pPr>
      <w:ind w:left="720"/>
      <w:contextualSpacing/>
    </w:pPr>
  </w:style>
  <w:style w:type="table" w:styleId="TableGrid">
    <w:name w:val="Table Grid"/>
    <w:basedOn w:val="TableNormal"/>
    <w:uiPriority w:val="39"/>
    <w:rsid w:val="004B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F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1A04"/>
    <w:rPr>
      <w:color w:val="808080"/>
    </w:rPr>
  </w:style>
  <w:style w:type="character" w:customStyle="1" w:styleId="Emphasised">
    <w:name w:val="Emphasised"/>
    <w:basedOn w:val="DefaultParagraphFont"/>
    <w:uiPriority w:val="1"/>
    <w:qFormat/>
    <w:rsid w:val="007E1A04"/>
    <w:rPr>
      <w:rFonts w:ascii="Lato Semibold" w:hAnsi="Lato Semibold"/>
      <w:b/>
      <w:color w:val="auto"/>
      <w:sz w:val="22"/>
    </w:rPr>
  </w:style>
  <w:style w:type="table" w:customStyle="1" w:styleId="Style2">
    <w:name w:val="Style2"/>
    <w:basedOn w:val="TableNormal"/>
    <w:uiPriority w:val="99"/>
    <w:rsid w:val="007E1A04"/>
    <w:pPr>
      <w:spacing w:after="0" w:line="240" w:lineRule="auto"/>
    </w:pPr>
    <w:rPr>
      <w:rFonts w:ascii="Arial" w:eastAsia="Calibri" w:hAnsi="Arial" w:cs="Times New Roman"/>
    </w:rPr>
    <w:tblPr/>
  </w:style>
  <w:style w:type="character" w:styleId="CommentReference">
    <w:name w:val="annotation reference"/>
    <w:basedOn w:val="DefaultParagraphFont"/>
    <w:uiPriority w:val="99"/>
    <w:semiHidden/>
    <w:unhideWhenUsed/>
    <w:rsid w:val="0098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65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585A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569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3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1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nt.gov.au/Legislation/WORK-HEALTH-AND-SAFETY-NATIONAL-UNIFORM-LEGISLATION-ACT-2011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orksafe.nt.gov.au/forms-and-resources/codes-of-practice/how-to-manage-work-health-and-safety-risks" TargetMode="External"/><Relationship Id="rId17" Type="http://schemas.openxmlformats.org/officeDocument/2006/relationships/hyperlink" Target="https://worksafe.nt.gov.au/forms-and-resources/codes-of-practice/how-to-manage-work-health-and-safety-risks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orksafe.nt.gov.au/hom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ksafe.nt.gov.au/forms-and-resources/codes-of-practice/construction-work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orksafe.nt.gov.au/forms-and-resources/guides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https://legislation.nt.gov.au/Legislation/WORK-HEALTH-AND-SAFETY-NATIONAL-UNIFORM-LEGISLATION-REGULATIONS-201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islation.nt.gov.au/Legislation/WORK-HEALTH-AND-SAFETY-NATIONAL-UNIFORM-LEGISLATION-REGULATIONS-2011" TargetMode="External"/><Relationship Id="rId14" Type="http://schemas.openxmlformats.org/officeDocument/2006/relationships/hyperlink" Target="https://worksafe.nt.gov.au/forms-and-resources/codes-of-practice/how-to-manage-work-health-and-safety-risks" TargetMode="External"/><Relationship Id="rId22" Type="http://schemas.openxmlformats.org/officeDocument/2006/relationships/header" Target="header3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BE8A28C51E442387A65C8A5812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F837-8EE4-4CBA-9106-54FA9CFD4963}"/>
      </w:docPartPr>
      <w:docPartBody>
        <w:p w:rsidR="00902463" w:rsidRDefault="00BC45B0" w:rsidP="00BC45B0">
          <w:pPr>
            <w:pStyle w:val="DABE8A28C51E442387A65C8A5812BC76"/>
          </w:pPr>
          <w:r w:rsidRPr="008A0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FDE8CAE3D4201860CBAD9A3A2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3383-2225-493C-B172-24BC51512282}"/>
      </w:docPartPr>
      <w:docPartBody>
        <w:p w:rsidR="00902463" w:rsidRDefault="00BC45B0" w:rsidP="00BC45B0">
          <w:pPr>
            <w:pStyle w:val="FF6FDE8CAE3D4201860CBAD9A3A27FEF"/>
          </w:pPr>
          <w:r w:rsidRPr="008A01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13"/>
    <w:rsid w:val="00286728"/>
    <w:rsid w:val="002F6365"/>
    <w:rsid w:val="00573213"/>
    <w:rsid w:val="00590AF3"/>
    <w:rsid w:val="005C3A6E"/>
    <w:rsid w:val="00656763"/>
    <w:rsid w:val="00902463"/>
    <w:rsid w:val="00A71FED"/>
    <w:rsid w:val="00BC45B0"/>
    <w:rsid w:val="00DE2F1D"/>
    <w:rsid w:val="00E0059A"/>
    <w:rsid w:val="00E04EF6"/>
    <w:rsid w:val="00E51A9C"/>
    <w:rsid w:val="00E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5B0"/>
    <w:rPr>
      <w:color w:val="808080"/>
    </w:rPr>
  </w:style>
  <w:style w:type="paragraph" w:customStyle="1" w:styleId="5CAE5F42AD4D46E38EC20D7AE5F2F2F4">
    <w:name w:val="5CAE5F42AD4D46E38EC20D7AE5F2F2F4"/>
    <w:rsid w:val="00573213"/>
  </w:style>
  <w:style w:type="paragraph" w:customStyle="1" w:styleId="E8F9648CD9244D93A3CFEFA6A7DF27F4">
    <w:name w:val="E8F9648CD9244D93A3CFEFA6A7DF27F4"/>
    <w:rsid w:val="00573213"/>
  </w:style>
  <w:style w:type="paragraph" w:customStyle="1" w:styleId="DABE8A28C51E442387A65C8A5812BC76">
    <w:name w:val="DABE8A28C51E442387A65C8A5812BC76"/>
    <w:rsid w:val="00BC45B0"/>
  </w:style>
  <w:style w:type="paragraph" w:customStyle="1" w:styleId="FF6FDE8CAE3D4201860CBAD9A3A27FEF">
    <w:name w:val="FF6FDE8CAE3D4201860CBAD9A3A27FEF"/>
    <w:rsid w:val="00BC4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3FC4-4AB9-4A61-A85E-90425B41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Alert - Serious incidents occurring due to unguarded voids on Construction Sites</vt:lpstr>
    </vt:vector>
  </TitlesOfParts>
  <Company>Northern Territory Government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Alert - Serious incidents occurring due to unguarded voids on Construction Sites</dc:title>
  <dc:subject/>
  <dc:creator>Reg Dwyer</dc:creator>
  <cp:keywords/>
  <dc:description/>
  <cp:lastModifiedBy>Peter Chan</cp:lastModifiedBy>
  <cp:revision>8</cp:revision>
  <cp:lastPrinted>2020-04-17T01:35:00Z</cp:lastPrinted>
  <dcterms:created xsi:type="dcterms:W3CDTF">2020-06-02T00:11:00Z</dcterms:created>
  <dcterms:modified xsi:type="dcterms:W3CDTF">2020-06-03T00:35:00Z</dcterms:modified>
</cp:coreProperties>
</file>