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7A183" w14:textId="77777777" w:rsidR="00886C9D" w:rsidRPr="008E1EB3" w:rsidRDefault="007F4179" w:rsidP="0035248F">
      <w:pPr>
        <w:pStyle w:val="Title"/>
      </w:pPr>
      <w:sdt>
        <w:sdtPr>
          <w:rPr>
            <w:rFonts w:eastAsiaTheme="majorEastAsia"/>
          </w:rPr>
          <w:alias w:val="Title"/>
          <w:tag w:val="Title"/>
          <w:id w:val="-509987125"/>
          <w:lock w:val="sdtLocked"/>
          <w:placeholder>
            <w:docPart w:val="31F333B5B5A7422E9899180899A3E663"/>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457BD">
            <w:rPr>
              <w:rFonts w:eastAsiaTheme="majorEastAsia"/>
            </w:rPr>
            <w:t>Employer’s Guide to M</w:t>
          </w:r>
          <w:r w:rsidR="00E01560">
            <w:rPr>
              <w:rFonts w:eastAsiaTheme="majorEastAsia"/>
            </w:rPr>
            <w:t>eeting</w:t>
          </w:r>
          <w:r w:rsidR="007F32EF">
            <w:rPr>
              <w:rFonts w:eastAsiaTheme="majorEastAsia"/>
            </w:rPr>
            <w:t xml:space="preserve"> Positive Duty </w:t>
          </w:r>
          <w:r w:rsidR="001457BD">
            <w:rPr>
              <w:rFonts w:eastAsiaTheme="majorEastAsia"/>
            </w:rPr>
            <w:t>R</w:t>
          </w:r>
          <w:r w:rsidR="00E01560">
            <w:rPr>
              <w:rFonts w:eastAsiaTheme="majorEastAsia"/>
            </w:rPr>
            <w:t>equirements</w:t>
          </w:r>
        </w:sdtContent>
      </w:sdt>
    </w:p>
    <w:p w14:paraId="174BF1B0" w14:textId="77777777" w:rsidR="008E1EB3" w:rsidRDefault="008E1EB3" w:rsidP="008E1EB3">
      <w:pPr>
        <w:pStyle w:val="Subtitle0"/>
      </w:pPr>
    </w:p>
    <w:p w14:paraId="5783B145" w14:textId="77777777" w:rsidR="00DE00E9" w:rsidRPr="00DE00E9" w:rsidRDefault="00DE00E9" w:rsidP="00DE00E9">
      <w:pPr>
        <w:tabs>
          <w:tab w:val="left" w:pos="3857"/>
        </w:tabs>
        <w:sectPr w:rsidR="00DE00E9" w:rsidRPr="00DE00E9" w:rsidSect="00DE00E9">
          <w:footerReference w:type="first" r:id="rId9"/>
          <w:pgSz w:w="11906" w:h="16838" w:code="9"/>
          <w:pgMar w:top="794" w:right="794" w:bottom="794" w:left="794" w:header="794" w:footer="794" w:gutter="0"/>
          <w:cols w:space="708"/>
          <w:titlePg/>
          <w:docGrid w:linePitch="360"/>
        </w:sectPr>
      </w:pPr>
    </w:p>
    <w:tbl>
      <w:tblPr>
        <w:tblStyle w:val="NTWStable1"/>
        <w:tblW w:w="10348" w:type="dxa"/>
        <w:tblLook w:val="0480" w:firstRow="0" w:lastRow="0" w:firstColumn="1" w:lastColumn="0" w:noHBand="0" w:noVBand="1"/>
      </w:tblPr>
      <w:tblGrid>
        <w:gridCol w:w="2410"/>
        <w:gridCol w:w="7938"/>
      </w:tblGrid>
      <w:tr w:rsidR="003223FE" w14:paraId="7682AB71"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72349714" w14:textId="77777777" w:rsidR="003223FE" w:rsidRPr="004D6618" w:rsidRDefault="003223FE" w:rsidP="00200069">
            <w:pPr>
              <w:rPr>
                <w:b/>
                <w:color w:val="FFFFFF" w:themeColor="background1"/>
              </w:rPr>
            </w:pPr>
            <w:r w:rsidRPr="004D6618">
              <w:rPr>
                <w:b/>
                <w:color w:val="FFFFFF" w:themeColor="background1"/>
              </w:rPr>
              <w:lastRenderedPageBreak/>
              <w:t>Document title</w:t>
            </w:r>
          </w:p>
        </w:tc>
        <w:tc>
          <w:tcPr>
            <w:tcW w:w="7938" w:type="dxa"/>
          </w:tcPr>
          <w:p w14:paraId="6694D37F" w14:textId="77777777" w:rsidR="003223FE" w:rsidRPr="00200069" w:rsidRDefault="007F4179" w:rsidP="008E1EB3">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00286EB524FF415796F746483AE9AAD7"/>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457BD">
                  <w:t>Employer’s Guide to Meeting Positive Duty Requirements</w:t>
                </w:r>
              </w:sdtContent>
            </w:sdt>
          </w:p>
        </w:tc>
      </w:tr>
      <w:tr w:rsidR="003223FE" w14:paraId="2CF11580"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0DF7F501" w14:textId="77777777" w:rsidR="003223FE" w:rsidRPr="004D6618" w:rsidRDefault="003223FE" w:rsidP="00200069">
            <w:pPr>
              <w:rPr>
                <w:b/>
                <w:color w:val="FFFFFF" w:themeColor="background1"/>
              </w:rPr>
            </w:pPr>
            <w:r w:rsidRPr="004D6618">
              <w:rPr>
                <w:b/>
                <w:color w:val="FFFFFF" w:themeColor="background1"/>
              </w:rPr>
              <w:t>Contact details</w:t>
            </w:r>
          </w:p>
        </w:tc>
        <w:tc>
          <w:tcPr>
            <w:tcW w:w="7938" w:type="dxa"/>
          </w:tcPr>
          <w:p w14:paraId="7C7EF104" w14:textId="77777777" w:rsidR="003223FE" w:rsidRPr="00200069" w:rsidRDefault="004D6618" w:rsidP="00200069">
            <w:pPr>
              <w:cnfStyle w:val="000000010000" w:firstRow="0" w:lastRow="0" w:firstColumn="0" w:lastColumn="0" w:oddVBand="0" w:evenVBand="0" w:oddHBand="0" w:evenHBand="1" w:firstRowFirstColumn="0" w:firstRowLastColumn="0" w:lastRowFirstColumn="0" w:lastRowLastColumn="0"/>
            </w:pPr>
            <w:r>
              <w:t>NT WorkSafe</w:t>
            </w:r>
          </w:p>
        </w:tc>
      </w:tr>
      <w:tr w:rsidR="003223FE" w14:paraId="42D7523B"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37D28A78" w14:textId="77777777" w:rsidR="003223FE" w:rsidRPr="004D6618" w:rsidRDefault="003223FE" w:rsidP="00200069">
            <w:pPr>
              <w:rPr>
                <w:b/>
                <w:color w:val="FFFFFF" w:themeColor="background1"/>
              </w:rPr>
            </w:pPr>
            <w:r w:rsidRPr="004D6618">
              <w:rPr>
                <w:b/>
                <w:color w:val="FFFFFF" w:themeColor="background1"/>
              </w:rPr>
              <w:t>Approved by</w:t>
            </w:r>
          </w:p>
        </w:tc>
        <w:tc>
          <w:tcPr>
            <w:tcW w:w="7938" w:type="dxa"/>
          </w:tcPr>
          <w:p w14:paraId="2316F590" w14:textId="77777777" w:rsidR="003223FE" w:rsidRPr="00200069" w:rsidRDefault="0035248F" w:rsidP="00C842DB">
            <w:pPr>
              <w:cnfStyle w:val="000000100000" w:firstRow="0" w:lastRow="0" w:firstColumn="0" w:lastColumn="0" w:oddVBand="0" w:evenVBand="0" w:oddHBand="1" w:evenHBand="0" w:firstRowFirstColumn="0" w:firstRowLastColumn="0" w:lastRowFirstColumn="0" w:lastRowLastColumn="0"/>
            </w:pPr>
            <w:r>
              <w:t>Peggy Cheong, Executive Director NT WorkSafe</w:t>
            </w:r>
          </w:p>
        </w:tc>
      </w:tr>
      <w:tr w:rsidR="003223FE" w14:paraId="6B4CF117"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597A6EC2" w14:textId="77777777" w:rsidR="003223FE" w:rsidRPr="004D6618" w:rsidRDefault="003223FE" w:rsidP="00200069">
            <w:pPr>
              <w:rPr>
                <w:b/>
                <w:color w:val="FFFFFF" w:themeColor="background1"/>
              </w:rPr>
            </w:pPr>
            <w:r w:rsidRPr="004D6618">
              <w:rPr>
                <w:b/>
                <w:color w:val="FFFFFF" w:themeColor="background1"/>
              </w:rPr>
              <w:t>Date approved</w:t>
            </w:r>
          </w:p>
        </w:tc>
        <w:tc>
          <w:tcPr>
            <w:tcW w:w="7938" w:type="dxa"/>
          </w:tcPr>
          <w:p w14:paraId="48F7F3B3" w14:textId="77777777" w:rsidR="003223FE" w:rsidRPr="00200069" w:rsidRDefault="0035248F" w:rsidP="00200069">
            <w:pPr>
              <w:cnfStyle w:val="000000010000" w:firstRow="0" w:lastRow="0" w:firstColumn="0" w:lastColumn="0" w:oddVBand="0" w:evenVBand="0" w:oddHBand="0" w:evenHBand="1" w:firstRowFirstColumn="0" w:firstRowLastColumn="0" w:lastRowFirstColumn="0" w:lastRowLastColumn="0"/>
            </w:pPr>
            <w:r>
              <w:t>4 November 2024</w:t>
            </w:r>
          </w:p>
        </w:tc>
      </w:tr>
      <w:tr w:rsidR="003223FE" w14:paraId="7B28B74E"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01CA021C" w14:textId="77777777" w:rsidR="003223FE" w:rsidRPr="004D6618" w:rsidRDefault="003223FE" w:rsidP="00200069">
            <w:pPr>
              <w:rPr>
                <w:b/>
                <w:color w:val="FFFFFF" w:themeColor="background1"/>
              </w:rPr>
            </w:pPr>
            <w:r w:rsidRPr="004D6618">
              <w:rPr>
                <w:b/>
                <w:color w:val="FFFFFF" w:themeColor="background1"/>
              </w:rPr>
              <w:t>Document review</w:t>
            </w:r>
          </w:p>
        </w:tc>
        <w:tc>
          <w:tcPr>
            <w:tcW w:w="7938" w:type="dxa"/>
          </w:tcPr>
          <w:p w14:paraId="3DBF9E4D" w14:textId="77777777" w:rsidR="003223FE" w:rsidRPr="00200069" w:rsidRDefault="0035248F" w:rsidP="00200069">
            <w:pPr>
              <w:cnfStyle w:val="000000100000" w:firstRow="0" w:lastRow="0" w:firstColumn="0" w:lastColumn="0" w:oddVBand="0" w:evenVBand="0" w:oddHBand="1" w:evenHBand="0" w:firstRowFirstColumn="0" w:firstRowLastColumn="0" w:lastRowFirstColumn="0" w:lastRowLastColumn="0"/>
            </w:pPr>
            <w:r>
              <w:t>12 months</w:t>
            </w:r>
          </w:p>
        </w:tc>
      </w:tr>
      <w:tr w:rsidR="001E1982" w14:paraId="41E906C1"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640D192E" w14:textId="77777777" w:rsidR="001E1982" w:rsidRPr="004D6618" w:rsidRDefault="001E1982" w:rsidP="00200069">
            <w:pPr>
              <w:rPr>
                <w:b/>
                <w:color w:val="FFFFFF" w:themeColor="background1"/>
              </w:rPr>
            </w:pPr>
            <w:r w:rsidRPr="004D6618">
              <w:rPr>
                <w:b/>
                <w:color w:val="FFFFFF" w:themeColor="background1"/>
              </w:rPr>
              <w:t>TRM number</w:t>
            </w:r>
          </w:p>
        </w:tc>
        <w:tc>
          <w:tcPr>
            <w:tcW w:w="7938" w:type="dxa"/>
          </w:tcPr>
          <w:p w14:paraId="658BDEA3" w14:textId="77777777" w:rsidR="001E1982" w:rsidRPr="00200069" w:rsidRDefault="0035248F" w:rsidP="00200069">
            <w:pPr>
              <w:cnfStyle w:val="000000010000" w:firstRow="0" w:lastRow="0" w:firstColumn="0" w:lastColumn="0" w:oddVBand="0" w:evenVBand="0" w:oddHBand="0" w:evenHBand="1" w:firstRowFirstColumn="0" w:firstRowLastColumn="0" w:lastRowFirstColumn="0" w:lastRowLastColumn="0"/>
            </w:pPr>
            <w:r>
              <w:t>NTWS2024/0229</w:t>
            </w:r>
          </w:p>
        </w:tc>
      </w:tr>
    </w:tbl>
    <w:p w14:paraId="23B4F767" w14:textId="77777777" w:rsidR="003223FE" w:rsidRDefault="003223FE" w:rsidP="00702D61"/>
    <w:tbl>
      <w:tblPr>
        <w:tblStyle w:val="NTWStable1"/>
        <w:tblW w:w="10341" w:type="dxa"/>
        <w:tblLayout w:type="fixed"/>
        <w:tblLook w:val="0120" w:firstRow="1" w:lastRow="0" w:firstColumn="0" w:lastColumn="1" w:noHBand="0" w:noVBand="0"/>
      </w:tblPr>
      <w:tblGrid>
        <w:gridCol w:w="1128"/>
        <w:gridCol w:w="2268"/>
        <w:gridCol w:w="2551"/>
        <w:gridCol w:w="4394"/>
      </w:tblGrid>
      <w:tr w:rsidR="003223FE" w:rsidRPr="00E87DE1" w14:paraId="03876D7D" w14:textId="77777777" w:rsidTr="004D6618">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shd w:val="clear" w:color="auto" w:fill="DB7310"/>
          </w:tcPr>
          <w:p w14:paraId="7083E35C" w14:textId="77777777" w:rsidR="003223FE" w:rsidRPr="004D6618" w:rsidRDefault="003223FE" w:rsidP="00200069">
            <w:pPr>
              <w:rPr>
                <w:color w:val="FFFFFF" w:themeColor="background1"/>
              </w:rPr>
            </w:pPr>
            <w:r w:rsidRPr="004D6618">
              <w:rPr>
                <w:color w:val="FFFFFF" w:themeColor="background1"/>
              </w:rPr>
              <w:t>Version</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DB7310"/>
          </w:tcPr>
          <w:p w14:paraId="0EB6426D" w14:textId="77777777" w:rsidR="003223FE" w:rsidRPr="004D6618" w:rsidRDefault="003223FE" w:rsidP="00200069">
            <w:pPr>
              <w:rPr>
                <w:color w:val="FFFFFF" w:themeColor="background1"/>
              </w:rPr>
            </w:pPr>
            <w:r w:rsidRPr="004D6618">
              <w:rPr>
                <w:color w:val="FFFFFF" w:themeColor="background1"/>
              </w:rPr>
              <w:t>Date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DB7310"/>
          </w:tcPr>
          <w:p w14:paraId="011F08C6" w14:textId="77777777" w:rsidR="003223FE" w:rsidRPr="004D6618" w:rsidRDefault="003223FE" w:rsidP="00200069">
            <w:pPr>
              <w:rPr>
                <w:color w:val="FFFFFF" w:themeColor="background1"/>
              </w:rPr>
            </w:pPr>
            <w:r w:rsidRPr="004D6618">
              <w:rPr>
                <w:color w:val="FFFFFF" w:themeColor="background1"/>
              </w:rPr>
              <w:t>Author</w:t>
            </w:r>
          </w:p>
        </w:tc>
        <w:tc>
          <w:tcPr>
            <w:cnfStyle w:val="000100001000" w:firstRow="0" w:lastRow="0" w:firstColumn="0" w:lastColumn="1" w:oddVBand="0" w:evenVBand="0" w:oddHBand="0" w:evenHBand="0" w:firstRowFirstColumn="0" w:firstRowLastColumn="1" w:lastRowFirstColumn="0" w:lastRowLastColumn="0"/>
            <w:tcW w:w="4394" w:type="dxa"/>
            <w:shd w:val="clear" w:color="auto" w:fill="DB7310"/>
          </w:tcPr>
          <w:p w14:paraId="1EA037BF" w14:textId="77777777" w:rsidR="003223FE" w:rsidRPr="004D6618" w:rsidRDefault="003223FE" w:rsidP="00200069">
            <w:pPr>
              <w:rPr>
                <w:color w:val="FFFFFF" w:themeColor="background1"/>
              </w:rPr>
            </w:pPr>
            <w:r w:rsidRPr="004D6618">
              <w:rPr>
                <w:color w:val="FFFFFF" w:themeColor="background1"/>
              </w:rPr>
              <w:t>Changes made</w:t>
            </w:r>
          </w:p>
        </w:tc>
      </w:tr>
      <w:tr w:rsidR="003223FE" w:rsidRPr="00E87DE1" w14:paraId="7F706318" w14:textId="77777777"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D7FFDE1" w14:textId="77777777" w:rsidR="003223FE" w:rsidRPr="00200069" w:rsidRDefault="00E01560" w:rsidP="00C842DB">
            <w:r>
              <w:t>1.0</w:t>
            </w:r>
          </w:p>
        </w:tc>
        <w:tc>
          <w:tcPr>
            <w:cnfStyle w:val="000001000000" w:firstRow="0" w:lastRow="0" w:firstColumn="0" w:lastColumn="0" w:oddVBand="0" w:evenVBand="1" w:oddHBand="0" w:evenHBand="0" w:firstRowFirstColumn="0" w:firstRowLastColumn="0" w:lastRowFirstColumn="0" w:lastRowLastColumn="0"/>
            <w:tcW w:w="2268" w:type="dxa"/>
          </w:tcPr>
          <w:p w14:paraId="323BA267" w14:textId="77777777" w:rsidR="003223FE" w:rsidRPr="00200069" w:rsidRDefault="007F32EF" w:rsidP="00C842DB">
            <w:r>
              <w:t>November 2024</w:t>
            </w:r>
          </w:p>
        </w:tc>
        <w:tc>
          <w:tcPr>
            <w:cnfStyle w:val="000010000000" w:firstRow="0" w:lastRow="0" w:firstColumn="0" w:lastColumn="0" w:oddVBand="1" w:evenVBand="0" w:oddHBand="0" w:evenHBand="0" w:firstRowFirstColumn="0" w:firstRowLastColumn="0" w:lastRowFirstColumn="0" w:lastRowLastColumn="0"/>
            <w:tcW w:w="2551" w:type="dxa"/>
          </w:tcPr>
          <w:p w14:paraId="34D21CD0" w14:textId="77777777" w:rsidR="003223FE" w:rsidRPr="00200069" w:rsidRDefault="007F32EF" w:rsidP="00200069">
            <w:r>
              <w:t>Rachel Robinson</w:t>
            </w:r>
          </w:p>
        </w:tc>
        <w:tc>
          <w:tcPr>
            <w:cnfStyle w:val="000100000000" w:firstRow="0" w:lastRow="0" w:firstColumn="0" w:lastColumn="1" w:oddVBand="0" w:evenVBand="0" w:oddHBand="0" w:evenHBand="0" w:firstRowFirstColumn="0" w:firstRowLastColumn="0" w:lastRowFirstColumn="0" w:lastRowLastColumn="0"/>
            <w:tcW w:w="4394" w:type="dxa"/>
          </w:tcPr>
          <w:p w14:paraId="7BA837C4" w14:textId="77777777" w:rsidR="003223FE" w:rsidRPr="00200069" w:rsidRDefault="0035248F" w:rsidP="00200069">
            <w:r>
              <w:t>Final draft</w:t>
            </w:r>
          </w:p>
        </w:tc>
      </w:tr>
      <w:tr w:rsidR="003223FE" w:rsidRPr="00E87DE1" w14:paraId="0DB78002" w14:textId="77777777" w:rsidTr="00384AD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15968A87" w14:textId="77777777" w:rsidR="003223FE" w:rsidRPr="00200069" w:rsidRDefault="003223FE" w:rsidP="00200069"/>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4B4D2BCB" w14:textId="77777777" w:rsidR="003223FE" w:rsidRPr="00200069" w:rsidRDefault="003223FE" w:rsidP="008E1EB3"/>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6A95E0E9" w14:textId="77777777" w:rsidR="003223FE" w:rsidRPr="00200069" w:rsidRDefault="003223FE" w:rsidP="00200069"/>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12E24681" w14:textId="77777777" w:rsidR="003223FE" w:rsidRPr="00200069" w:rsidRDefault="003223FE" w:rsidP="00200069"/>
        </w:tc>
      </w:tr>
      <w:tr w:rsidR="00C842DB" w:rsidRPr="00E87DE1" w14:paraId="4CC61E7A" w14:textId="77777777"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53B68898" w14:textId="77777777" w:rsidR="00C842DB" w:rsidRDefault="00C842DB" w:rsidP="00200069"/>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1CA30E15" w14:textId="77777777" w:rsidR="00C842DB" w:rsidRDefault="00C842DB" w:rsidP="00200069"/>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365FED75" w14:textId="77777777" w:rsidR="00C842DB" w:rsidRDefault="00C842DB" w:rsidP="00200069"/>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19257354" w14:textId="77777777" w:rsidR="00C842DB" w:rsidRDefault="00C842DB" w:rsidP="00200069"/>
        </w:tc>
      </w:tr>
      <w:tr w:rsidR="003223FE" w:rsidRPr="00E87DE1" w14:paraId="57BF4350" w14:textId="77777777" w:rsidTr="00384AD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tcPr>
          <w:p w14:paraId="678C1AAA" w14:textId="77777777" w:rsidR="003223FE" w:rsidRPr="00200069" w:rsidRDefault="003223FE" w:rsidP="00200069"/>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tcPr>
          <w:p w14:paraId="04E7DEA0" w14:textId="77777777" w:rsidR="003223FE" w:rsidRPr="00200069" w:rsidRDefault="003223FE" w:rsidP="00200069"/>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1F1F5F" w:themeColor="text1"/>
            </w:tcBorders>
          </w:tcPr>
          <w:p w14:paraId="4E54650F" w14:textId="77777777" w:rsidR="003223FE" w:rsidRPr="00200069" w:rsidRDefault="003223FE" w:rsidP="00200069"/>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1F1F5F" w:themeColor="text1"/>
            </w:tcBorders>
          </w:tcPr>
          <w:p w14:paraId="16B5CE7D" w14:textId="77777777" w:rsidR="003223FE" w:rsidRPr="00200069" w:rsidRDefault="003223FE" w:rsidP="00200069"/>
        </w:tc>
      </w:tr>
    </w:tbl>
    <w:p w14:paraId="5F862CDA" w14:textId="77777777" w:rsidR="003223FE" w:rsidRDefault="003223FE" w:rsidP="00702D61"/>
    <w:p w14:paraId="39738A67" w14:textId="77777777" w:rsidR="005E2BEC" w:rsidRDefault="005E2BEC" w:rsidP="005E2BEC">
      <w:r>
        <w:br w:type="page"/>
      </w:r>
    </w:p>
    <w:sdt>
      <w:sdtPr>
        <w:rPr>
          <w:rFonts w:ascii="Lato" w:eastAsia="Calibri" w:hAnsi="Lato" w:cs="Times New Roman"/>
          <w:bCs w:val="0"/>
          <w:color w:val="auto"/>
          <w:sz w:val="22"/>
          <w:szCs w:val="22"/>
        </w:rPr>
        <w:id w:val="-1847478153"/>
        <w:docPartObj>
          <w:docPartGallery w:val="Table of Contents"/>
          <w:docPartUnique/>
        </w:docPartObj>
      </w:sdtPr>
      <w:sdtEndPr>
        <w:rPr>
          <w:b/>
          <w:noProof/>
        </w:rPr>
      </w:sdtEndPr>
      <w:sdtContent>
        <w:p w14:paraId="209157C7" w14:textId="77777777" w:rsidR="0035248F" w:rsidRDefault="0035248F">
          <w:pPr>
            <w:pStyle w:val="TOCHeading"/>
          </w:pPr>
          <w:r>
            <w:t>Contents</w:t>
          </w:r>
        </w:p>
        <w:p w14:paraId="02E13647" w14:textId="7F8509B6" w:rsidR="0035248F" w:rsidRDefault="0035248F">
          <w:pPr>
            <w:pStyle w:val="TOC1"/>
            <w:rPr>
              <w:rFonts w:asciiTheme="minorHAnsi" w:eastAsiaTheme="minorEastAsia" w:hAnsiTheme="minorHAnsi" w:cstheme="minorBidi"/>
              <w:b w:val="0"/>
              <w:bCs w:val="0"/>
              <w:noProof/>
              <w:lang w:eastAsia="en-AU"/>
            </w:rPr>
          </w:pPr>
          <w:r>
            <w:fldChar w:fldCharType="begin"/>
          </w:r>
          <w:r>
            <w:instrText xml:space="preserve"> TOC \o "1-3" \h \z \u </w:instrText>
          </w:r>
          <w:r>
            <w:fldChar w:fldCharType="separate"/>
          </w:r>
          <w:hyperlink w:anchor="_Toc182556654" w:history="1">
            <w:r w:rsidRPr="00AC29B4">
              <w:rPr>
                <w:rStyle w:val="Hyperlink"/>
                <w:noProof/>
                <w:lang w:eastAsia="en-AU"/>
              </w:rPr>
              <w:t>What are Positive Duties?</w:t>
            </w:r>
            <w:r>
              <w:rPr>
                <w:noProof/>
                <w:webHidden/>
              </w:rPr>
              <w:tab/>
            </w:r>
            <w:r>
              <w:rPr>
                <w:noProof/>
                <w:webHidden/>
              </w:rPr>
              <w:fldChar w:fldCharType="begin"/>
            </w:r>
            <w:r>
              <w:rPr>
                <w:noProof/>
                <w:webHidden/>
              </w:rPr>
              <w:instrText xml:space="preserve"> PAGEREF _Toc182556654 \h </w:instrText>
            </w:r>
            <w:r>
              <w:rPr>
                <w:noProof/>
                <w:webHidden/>
              </w:rPr>
            </w:r>
            <w:r>
              <w:rPr>
                <w:noProof/>
                <w:webHidden/>
              </w:rPr>
              <w:fldChar w:fldCharType="separate"/>
            </w:r>
            <w:r w:rsidR="00921EC1">
              <w:rPr>
                <w:noProof/>
                <w:webHidden/>
              </w:rPr>
              <w:t>4</w:t>
            </w:r>
            <w:r>
              <w:rPr>
                <w:noProof/>
                <w:webHidden/>
              </w:rPr>
              <w:fldChar w:fldCharType="end"/>
            </w:r>
          </w:hyperlink>
        </w:p>
        <w:p w14:paraId="14EBF220" w14:textId="1EA7A545" w:rsidR="0035248F" w:rsidRDefault="007F4179">
          <w:pPr>
            <w:pStyle w:val="TOC2"/>
            <w:rPr>
              <w:rFonts w:asciiTheme="minorHAnsi" w:eastAsiaTheme="minorEastAsia" w:hAnsiTheme="minorHAnsi" w:cstheme="minorBidi"/>
              <w:noProof/>
              <w:lang w:eastAsia="en-AU"/>
            </w:rPr>
          </w:pPr>
          <w:hyperlink w:anchor="_Toc182556655" w:history="1">
            <w:r w:rsidR="0035248F" w:rsidRPr="00AC29B4">
              <w:rPr>
                <w:rStyle w:val="Hyperlink"/>
                <w:noProof/>
                <w:lang w:eastAsia="en-AU"/>
              </w:rPr>
              <w:t>Twenty Four (24) protected attributes in the Northern Territory</w:t>
            </w:r>
            <w:r w:rsidR="0035248F">
              <w:rPr>
                <w:noProof/>
                <w:webHidden/>
              </w:rPr>
              <w:tab/>
            </w:r>
            <w:r w:rsidR="0035248F">
              <w:rPr>
                <w:noProof/>
                <w:webHidden/>
              </w:rPr>
              <w:fldChar w:fldCharType="begin"/>
            </w:r>
            <w:r w:rsidR="0035248F">
              <w:rPr>
                <w:noProof/>
                <w:webHidden/>
              </w:rPr>
              <w:instrText xml:space="preserve"> PAGEREF _Toc182556655 \h </w:instrText>
            </w:r>
            <w:r w:rsidR="0035248F">
              <w:rPr>
                <w:noProof/>
                <w:webHidden/>
              </w:rPr>
            </w:r>
            <w:r w:rsidR="0035248F">
              <w:rPr>
                <w:noProof/>
                <w:webHidden/>
              </w:rPr>
              <w:fldChar w:fldCharType="separate"/>
            </w:r>
            <w:r w:rsidR="00921EC1">
              <w:rPr>
                <w:noProof/>
                <w:webHidden/>
              </w:rPr>
              <w:t>4</w:t>
            </w:r>
            <w:r w:rsidR="0035248F">
              <w:rPr>
                <w:noProof/>
                <w:webHidden/>
              </w:rPr>
              <w:fldChar w:fldCharType="end"/>
            </w:r>
          </w:hyperlink>
        </w:p>
        <w:p w14:paraId="3AB46F2C" w14:textId="4F65358E" w:rsidR="0035248F" w:rsidRDefault="007F4179">
          <w:pPr>
            <w:pStyle w:val="TOC2"/>
            <w:rPr>
              <w:rFonts w:asciiTheme="minorHAnsi" w:eastAsiaTheme="minorEastAsia" w:hAnsiTheme="minorHAnsi" w:cstheme="minorBidi"/>
              <w:noProof/>
              <w:lang w:eastAsia="en-AU"/>
            </w:rPr>
          </w:pPr>
          <w:hyperlink w:anchor="_Toc182556656" w:history="1">
            <w:r w:rsidR="0035248F" w:rsidRPr="00AC29B4">
              <w:rPr>
                <w:rStyle w:val="Hyperlink"/>
                <w:noProof/>
                <w:lang w:eastAsia="en-AU"/>
              </w:rPr>
              <w:t>Seven (7) areas where the positive duty applies</w:t>
            </w:r>
            <w:r w:rsidR="0035248F">
              <w:rPr>
                <w:noProof/>
                <w:webHidden/>
              </w:rPr>
              <w:tab/>
            </w:r>
            <w:r w:rsidR="0035248F">
              <w:rPr>
                <w:noProof/>
                <w:webHidden/>
              </w:rPr>
              <w:fldChar w:fldCharType="begin"/>
            </w:r>
            <w:r w:rsidR="0035248F">
              <w:rPr>
                <w:noProof/>
                <w:webHidden/>
              </w:rPr>
              <w:instrText xml:space="preserve"> PAGEREF _Toc182556656 \h </w:instrText>
            </w:r>
            <w:r w:rsidR="0035248F">
              <w:rPr>
                <w:noProof/>
                <w:webHidden/>
              </w:rPr>
            </w:r>
            <w:r w:rsidR="0035248F">
              <w:rPr>
                <w:noProof/>
                <w:webHidden/>
              </w:rPr>
              <w:fldChar w:fldCharType="separate"/>
            </w:r>
            <w:r w:rsidR="00921EC1">
              <w:rPr>
                <w:noProof/>
                <w:webHidden/>
              </w:rPr>
              <w:t>4</w:t>
            </w:r>
            <w:r w:rsidR="0035248F">
              <w:rPr>
                <w:noProof/>
                <w:webHidden/>
              </w:rPr>
              <w:fldChar w:fldCharType="end"/>
            </w:r>
          </w:hyperlink>
        </w:p>
        <w:p w14:paraId="3719C8A5" w14:textId="22C9CCB5" w:rsidR="0035248F" w:rsidRDefault="007F4179">
          <w:pPr>
            <w:pStyle w:val="TOC2"/>
            <w:rPr>
              <w:rFonts w:asciiTheme="minorHAnsi" w:eastAsiaTheme="minorEastAsia" w:hAnsiTheme="minorHAnsi" w:cstheme="minorBidi"/>
              <w:noProof/>
              <w:lang w:eastAsia="en-AU"/>
            </w:rPr>
          </w:pPr>
          <w:hyperlink w:anchor="_Toc182556657" w:history="1">
            <w:r w:rsidR="0035248F" w:rsidRPr="00AC29B4">
              <w:rPr>
                <w:rStyle w:val="Hyperlink"/>
                <w:noProof/>
                <w:lang w:eastAsia="en-AU"/>
              </w:rPr>
              <w:t>Applicable legislation</w:t>
            </w:r>
            <w:r w:rsidR="0035248F">
              <w:rPr>
                <w:noProof/>
                <w:webHidden/>
              </w:rPr>
              <w:tab/>
            </w:r>
            <w:r w:rsidR="0035248F">
              <w:rPr>
                <w:noProof/>
                <w:webHidden/>
              </w:rPr>
              <w:fldChar w:fldCharType="begin"/>
            </w:r>
            <w:r w:rsidR="0035248F">
              <w:rPr>
                <w:noProof/>
                <w:webHidden/>
              </w:rPr>
              <w:instrText xml:space="preserve"> PAGEREF _Toc182556657 \h </w:instrText>
            </w:r>
            <w:r w:rsidR="0035248F">
              <w:rPr>
                <w:noProof/>
                <w:webHidden/>
              </w:rPr>
            </w:r>
            <w:r w:rsidR="0035248F">
              <w:rPr>
                <w:noProof/>
                <w:webHidden/>
              </w:rPr>
              <w:fldChar w:fldCharType="separate"/>
            </w:r>
            <w:r w:rsidR="00921EC1">
              <w:rPr>
                <w:noProof/>
                <w:webHidden/>
              </w:rPr>
              <w:t>4</w:t>
            </w:r>
            <w:r w:rsidR="0035248F">
              <w:rPr>
                <w:noProof/>
                <w:webHidden/>
              </w:rPr>
              <w:fldChar w:fldCharType="end"/>
            </w:r>
          </w:hyperlink>
        </w:p>
        <w:p w14:paraId="73333DBA" w14:textId="6727FFD6" w:rsidR="0035248F" w:rsidRDefault="007F4179">
          <w:pPr>
            <w:pStyle w:val="TOC1"/>
            <w:rPr>
              <w:rFonts w:asciiTheme="minorHAnsi" w:eastAsiaTheme="minorEastAsia" w:hAnsiTheme="minorHAnsi" w:cstheme="minorBidi"/>
              <w:b w:val="0"/>
              <w:bCs w:val="0"/>
              <w:noProof/>
              <w:lang w:eastAsia="en-AU"/>
            </w:rPr>
          </w:pPr>
          <w:hyperlink w:anchor="_Toc182556658" w:history="1">
            <w:r w:rsidR="0035248F" w:rsidRPr="00AC29B4">
              <w:rPr>
                <w:rStyle w:val="Hyperlink"/>
                <w:noProof/>
                <w:lang w:eastAsia="en-AU"/>
              </w:rPr>
              <w:t>Why has the new positive duty been introduced?</w:t>
            </w:r>
            <w:r w:rsidR="0035248F">
              <w:rPr>
                <w:noProof/>
                <w:webHidden/>
              </w:rPr>
              <w:tab/>
            </w:r>
            <w:r w:rsidR="0035248F">
              <w:rPr>
                <w:noProof/>
                <w:webHidden/>
              </w:rPr>
              <w:fldChar w:fldCharType="begin"/>
            </w:r>
            <w:r w:rsidR="0035248F">
              <w:rPr>
                <w:noProof/>
                <w:webHidden/>
              </w:rPr>
              <w:instrText xml:space="preserve"> PAGEREF _Toc182556658 \h </w:instrText>
            </w:r>
            <w:r w:rsidR="0035248F">
              <w:rPr>
                <w:noProof/>
                <w:webHidden/>
              </w:rPr>
            </w:r>
            <w:r w:rsidR="0035248F">
              <w:rPr>
                <w:noProof/>
                <w:webHidden/>
              </w:rPr>
              <w:fldChar w:fldCharType="separate"/>
            </w:r>
            <w:r w:rsidR="00921EC1">
              <w:rPr>
                <w:noProof/>
                <w:webHidden/>
              </w:rPr>
              <w:t>4</w:t>
            </w:r>
            <w:r w:rsidR="0035248F">
              <w:rPr>
                <w:noProof/>
                <w:webHidden/>
              </w:rPr>
              <w:fldChar w:fldCharType="end"/>
            </w:r>
          </w:hyperlink>
        </w:p>
        <w:p w14:paraId="0FD3F5F8" w14:textId="7158FE3D" w:rsidR="0035248F" w:rsidRDefault="007F4179">
          <w:pPr>
            <w:pStyle w:val="TOC1"/>
            <w:rPr>
              <w:rFonts w:asciiTheme="minorHAnsi" w:eastAsiaTheme="minorEastAsia" w:hAnsiTheme="minorHAnsi" w:cstheme="minorBidi"/>
              <w:b w:val="0"/>
              <w:bCs w:val="0"/>
              <w:noProof/>
              <w:lang w:eastAsia="en-AU"/>
            </w:rPr>
          </w:pPr>
          <w:hyperlink w:anchor="_Toc182556659" w:history="1">
            <w:r w:rsidR="0035248F" w:rsidRPr="00AC29B4">
              <w:rPr>
                <w:rStyle w:val="Hyperlink"/>
                <w:noProof/>
                <w:lang w:eastAsia="en-AU"/>
              </w:rPr>
              <w:t>Who does the positive duty apply to?</w:t>
            </w:r>
            <w:r w:rsidR="0035248F">
              <w:rPr>
                <w:noProof/>
                <w:webHidden/>
              </w:rPr>
              <w:tab/>
            </w:r>
            <w:r w:rsidR="0035248F">
              <w:rPr>
                <w:noProof/>
                <w:webHidden/>
              </w:rPr>
              <w:fldChar w:fldCharType="begin"/>
            </w:r>
            <w:r w:rsidR="0035248F">
              <w:rPr>
                <w:noProof/>
                <w:webHidden/>
              </w:rPr>
              <w:instrText xml:space="preserve"> PAGEREF _Toc182556659 \h </w:instrText>
            </w:r>
            <w:r w:rsidR="0035248F">
              <w:rPr>
                <w:noProof/>
                <w:webHidden/>
              </w:rPr>
            </w:r>
            <w:r w:rsidR="0035248F">
              <w:rPr>
                <w:noProof/>
                <w:webHidden/>
              </w:rPr>
              <w:fldChar w:fldCharType="separate"/>
            </w:r>
            <w:r w:rsidR="00921EC1">
              <w:rPr>
                <w:noProof/>
                <w:webHidden/>
              </w:rPr>
              <w:t>5</w:t>
            </w:r>
            <w:r w:rsidR="0035248F">
              <w:rPr>
                <w:noProof/>
                <w:webHidden/>
              </w:rPr>
              <w:fldChar w:fldCharType="end"/>
            </w:r>
          </w:hyperlink>
        </w:p>
        <w:p w14:paraId="518FE610" w14:textId="6F0E8D19" w:rsidR="0035248F" w:rsidRDefault="007F4179">
          <w:pPr>
            <w:pStyle w:val="TOC1"/>
            <w:rPr>
              <w:rFonts w:asciiTheme="minorHAnsi" w:eastAsiaTheme="minorEastAsia" w:hAnsiTheme="minorHAnsi" w:cstheme="minorBidi"/>
              <w:b w:val="0"/>
              <w:bCs w:val="0"/>
              <w:noProof/>
              <w:lang w:eastAsia="en-AU"/>
            </w:rPr>
          </w:pPr>
          <w:hyperlink w:anchor="_Toc182556660" w:history="1">
            <w:r w:rsidR="0035248F" w:rsidRPr="00AC29B4">
              <w:rPr>
                <w:rStyle w:val="Hyperlink"/>
                <w:noProof/>
                <w:lang w:eastAsia="en-AU"/>
              </w:rPr>
              <w:t>Five categories of relevant unlawful conduct</w:t>
            </w:r>
            <w:r w:rsidR="0035248F">
              <w:rPr>
                <w:noProof/>
                <w:webHidden/>
              </w:rPr>
              <w:tab/>
            </w:r>
            <w:r w:rsidR="0035248F">
              <w:rPr>
                <w:noProof/>
                <w:webHidden/>
              </w:rPr>
              <w:fldChar w:fldCharType="begin"/>
            </w:r>
            <w:r w:rsidR="0035248F">
              <w:rPr>
                <w:noProof/>
                <w:webHidden/>
              </w:rPr>
              <w:instrText xml:space="preserve"> PAGEREF _Toc182556660 \h </w:instrText>
            </w:r>
            <w:r w:rsidR="0035248F">
              <w:rPr>
                <w:noProof/>
                <w:webHidden/>
              </w:rPr>
            </w:r>
            <w:r w:rsidR="0035248F">
              <w:rPr>
                <w:noProof/>
                <w:webHidden/>
              </w:rPr>
              <w:fldChar w:fldCharType="separate"/>
            </w:r>
            <w:r w:rsidR="00921EC1">
              <w:rPr>
                <w:noProof/>
                <w:webHidden/>
              </w:rPr>
              <w:t>5</w:t>
            </w:r>
            <w:r w:rsidR="0035248F">
              <w:rPr>
                <w:noProof/>
                <w:webHidden/>
              </w:rPr>
              <w:fldChar w:fldCharType="end"/>
            </w:r>
          </w:hyperlink>
        </w:p>
        <w:p w14:paraId="1879CBC8" w14:textId="10BF1240" w:rsidR="0035248F" w:rsidRDefault="007F4179">
          <w:pPr>
            <w:pStyle w:val="TOC2"/>
            <w:rPr>
              <w:rFonts w:asciiTheme="minorHAnsi" w:eastAsiaTheme="minorEastAsia" w:hAnsiTheme="minorHAnsi" w:cstheme="minorBidi"/>
              <w:noProof/>
              <w:lang w:eastAsia="en-AU"/>
            </w:rPr>
          </w:pPr>
          <w:hyperlink w:anchor="_Toc182556661" w:history="1">
            <w:r w:rsidR="0035248F" w:rsidRPr="00AC29B4">
              <w:rPr>
                <w:rStyle w:val="Hyperlink"/>
                <w:noProof/>
              </w:rPr>
              <w:t>1.</w:t>
            </w:r>
            <w:r w:rsidR="0035248F">
              <w:rPr>
                <w:rFonts w:asciiTheme="minorHAnsi" w:eastAsiaTheme="minorEastAsia" w:hAnsiTheme="minorHAnsi" w:cstheme="minorBidi"/>
                <w:noProof/>
                <w:lang w:eastAsia="en-AU"/>
              </w:rPr>
              <w:tab/>
            </w:r>
            <w:r w:rsidR="0035248F" w:rsidRPr="00AC29B4">
              <w:rPr>
                <w:rStyle w:val="Hyperlink"/>
                <w:noProof/>
              </w:rPr>
              <w:t>Sex discrimination</w:t>
            </w:r>
            <w:r w:rsidR="0035248F">
              <w:rPr>
                <w:noProof/>
                <w:webHidden/>
              </w:rPr>
              <w:tab/>
            </w:r>
            <w:r w:rsidR="0035248F">
              <w:rPr>
                <w:noProof/>
                <w:webHidden/>
              </w:rPr>
              <w:fldChar w:fldCharType="begin"/>
            </w:r>
            <w:r w:rsidR="0035248F">
              <w:rPr>
                <w:noProof/>
                <w:webHidden/>
              </w:rPr>
              <w:instrText xml:space="preserve"> PAGEREF _Toc182556661 \h </w:instrText>
            </w:r>
            <w:r w:rsidR="0035248F">
              <w:rPr>
                <w:noProof/>
                <w:webHidden/>
              </w:rPr>
            </w:r>
            <w:r w:rsidR="0035248F">
              <w:rPr>
                <w:noProof/>
                <w:webHidden/>
              </w:rPr>
              <w:fldChar w:fldCharType="separate"/>
            </w:r>
            <w:r w:rsidR="00921EC1">
              <w:rPr>
                <w:noProof/>
                <w:webHidden/>
              </w:rPr>
              <w:t>5</w:t>
            </w:r>
            <w:r w:rsidR="0035248F">
              <w:rPr>
                <w:noProof/>
                <w:webHidden/>
              </w:rPr>
              <w:fldChar w:fldCharType="end"/>
            </w:r>
          </w:hyperlink>
        </w:p>
        <w:p w14:paraId="138B7493" w14:textId="687AF37C" w:rsidR="0035248F" w:rsidRDefault="007F4179">
          <w:pPr>
            <w:pStyle w:val="TOC2"/>
            <w:rPr>
              <w:rFonts w:asciiTheme="minorHAnsi" w:eastAsiaTheme="minorEastAsia" w:hAnsiTheme="minorHAnsi" w:cstheme="minorBidi"/>
              <w:noProof/>
              <w:lang w:eastAsia="en-AU"/>
            </w:rPr>
          </w:pPr>
          <w:hyperlink w:anchor="_Toc182556662" w:history="1">
            <w:r w:rsidR="0035248F" w:rsidRPr="00AC29B4">
              <w:rPr>
                <w:rStyle w:val="Hyperlink"/>
                <w:noProof/>
              </w:rPr>
              <w:t>2.</w:t>
            </w:r>
            <w:r w:rsidR="0035248F">
              <w:rPr>
                <w:rFonts w:asciiTheme="minorHAnsi" w:eastAsiaTheme="minorEastAsia" w:hAnsiTheme="minorHAnsi" w:cstheme="minorBidi"/>
                <w:noProof/>
                <w:lang w:eastAsia="en-AU"/>
              </w:rPr>
              <w:tab/>
            </w:r>
            <w:r w:rsidR="0035248F" w:rsidRPr="00AC29B4">
              <w:rPr>
                <w:rStyle w:val="Hyperlink"/>
                <w:noProof/>
              </w:rPr>
              <w:t>Sexual harassment</w:t>
            </w:r>
            <w:r w:rsidR="0035248F">
              <w:rPr>
                <w:noProof/>
                <w:webHidden/>
              </w:rPr>
              <w:tab/>
            </w:r>
            <w:r w:rsidR="0035248F">
              <w:rPr>
                <w:noProof/>
                <w:webHidden/>
              </w:rPr>
              <w:fldChar w:fldCharType="begin"/>
            </w:r>
            <w:r w:rsidR="0035248F">
              <w:rPr>
                <w:noProof/>
                <w:webHidden/>
              </w:rPr>
              <w:instrText xml:space="preserve"> PAGEREF _Toc182556662 \h </w:instrText>
            </w:r>
            <w:r w:rsidR="0035248F">
              <w:rPr>
                <w:noProof/>
                <w:webHidden/>
              </w:rPr>
            </w:r>
            <w:r w:rsidR="0035248F">
              <w:rPr>
                <w:noProof/>
                <w:webHidden/>
              </w:rPr>
              <w:fldChar w:fldCharType="separate"/>
            </w:r>
            <w:r w:rsidR="00921EC1">
              <w:rPr>
                <w:noProof/>
                <w:webHidden/>
              </w:rPr>
              <w:t>6</w:t>
            </w:r>
            <w:r w:rsidR="0035248F">
              <w:rPr>
                <w:noProof/>
                <w:webHidden/>
              </w:rPr>
              <w:fldChar w:fldCharType="end"/>
            </w:r>
          </w:hyperlink>
        </w:p>
        <w:p w14:paraId="6803F8BA" w14:textId="40557828" w:rsidR="0035248F" w:rsidRDefault="007F4179">
          <w:pPr>
            <w:pStyle w:val="TOC2"/>
            <w:rPr>
              <w:rFonts w:asciiTheme="minorHAnsi" w:eastAsiaTheme="minorEastAsia" w:hAnsiTheme="minorHAnsi" w:cstheme="minorBidi"/>
              <w:noProof/>
              <w:lang w:eastAsia="en-AU"/>
            </w:rPr>
          </w:pPr>
          <w:hyperlink w:anchor="_Toc182556663" w:history="1">
            <w:r w:rsidR="0035248F" w:rsidRPr="00AC29B4">
              <w:rPr>
                <w:rStyle w:val="Hyperlink"/>
                <w:noProof/>
              </w:rPr>
              <w:t>3.</w:t>
            </w:r>
            <w:r w:rsidR="0035248F">
              <w:rPr>
                <w:rFonts w:asciiTheme="minorHAnsi" w:eastAsiaTheme="minorEastAsia" w:hAnsiTheme="minorHAnsi" w:cstheme="minorBidi"/>
                <w:noProof/>
                <w:lang w:eastAsia="en-AU"/>
              </w:rPr>
              <w:tab/>
            </w:r>
            <w:r w:rsidR="0035248F" w:rsidRPr="00AC29B4">
              <w:rPr>
                <w:rStyle w:val="Hyperlink"/>
                <w:noProof/>
              </w:rPr>
              <w:t>Sex-based harassment</w:t>
            </w:r>
            <w:r w:rsidR="0035248F">
              <w:rPr>
                <w:noProof/>
                <w:webHidden/>
              </w:rPr>
              <w:tab/>
            </w:r>
            <w:r w:rsidR="0035248F">
              <w:rPr>
                <w:noProof/>
                <w:webHidden/>
              </w:rPr>
              <w:fldChar w:fldCharType="begin"/>
            </w:r>
            <w:r w:rsidR="0035248F">
              <w:rPr>
                <w:noProof/>
                <w:webHidden/>
              </w:rPr>
              <w:instrText xml:space="preserve"> PAGEREF _Toc182556663 \h </w:instrText>
            </w:r>
            <w:r w:rsidR="0035248F">
              <w:rPr>
                <w:noProof/>
                <w:webHidden/>
              </w:rPr>
            </w:r>
            <w:r w:rsidR="0035248F">
              <w:rPr>
                <w:noProof/>
                <w:webHidden/>
              </w:rPr>
              <w:fldChar w:fldCharType="separate"/>
            </w:r>
            <w:r w:rsidR="00921EC1">
              <w:rPr>
                <w:noProof/>
                <w:webHidden/>
              </w:rPr>
              <w:t>6</w:t>
            </w:r>
            <w:r w:rsidR="0035248F">
              <w:rPr>
                <w:noProof/>
                <w:webHidden/>
              </w:rPr>
              <w:fldChar w:fldCharType="end"/>
            </w:r>
          </w:hyperlink>
        </w:p>
        <w:p w14:paraId="7B69E2CA" w14:textId="5FD6B3C8" w:rsidR="0035248F" w:rsidRDefault="007F4179">
          <w:pPr>
            <w:pStyle w:val="TOC2"/>
            <w:rPr>
              <w:rFonts w:asciiTheme="minorHAnsi" w:eastAsiaTheme="minorEastAsia" w:hAnsiTheme="minorHAnsi" w:cstheme="minorBidi"/>
              <w:noProof/>
              <w:lang w:eastAsia="en-AU"/>
            </w:rPr>
          </w:pPr>
          <w:hyperlink w:anchor="_Toc182556664" w:history="1">
            <w:r w:rsidR="0035248F" w:rsidRPr="00AC29B4">
              <w:rPr>
                <w:rStyle w:val="Hyperlink"/>
                <w:noProof/>
              </w:rPr>
              <w:t>4.</w:t>
            </w:r>
            <w:r w:rsidR="0035248F">
              <w:rPr>
                <w:rFonts w:asciiTheme="minorHAnsi" w:eastAsiaTheme="minorEastAsia" w:hAnsiTheme="minorHAnsi" w:cstheme="minorBidi"/>
                <w:noProof/>
                <w:lang w:eastAsia="en-AU"/>
              </w:rPr>
              <w:tab/>
            </w:r>
            <w:r w:rsidR="0035248F" w:rsidRPr="00AC29B4">
              <w:rPr>
                <w:rStyle w:val="Hyperlink"/>
                <w:noProof/>
              </w:rPr>
              <w:t>Conduct that creates a hostile workplace environment on the ground of sex</w:t>
            </w:r>
            <w:r w:rsidR="0035248F">
              <w:rPr>
                <w:noProof/>
                <w:webHidden/>
              </w:rPr>
              <w:tab/>
            </w:r>
            <w:r w:rsidR="0035248F">
              <w:rPr>
                <w:noProof/>
                <w:webHidden/>
              </w:rPr>
              <w:fldChar w:fldCharType="begin"/>
            </w:r>
            <w:r w:rsidR="0035248F">
              <w:rPr>
                <w:noProof/>
                <w:webHidden/>
              </w:rPr>
              <w:instrText xml:space="preserve"> PAGEREF _Toc182556664 \h </w:instrText>
            </w:r>
            <w:r w:rsidR="0035248F">
              <w:rPr>
                <w:noProof/>
                <w:webHidden/>
              </w:rPr>
            </w:r>
            <w:r w:rsidR="0035248F">
              <w:rPr>
                <w:noProof/>
                <w:webHidden/>
              </w:rPr>
              <w:fldChar w:fldCharType="separate"/>
            </w:r>
            <w:r w:rsidR="00921EC1">
              <w:rPr>
                <w:noProof/>
                <w:webHidden/>
              </w:rPr>
              <w:t>6</w:t>
            </w:r>
            <w:r w:rsidR="0035248F">
              <w:rPr>
                <w:noProof/>
                <w:webHidden/>
              </w:rPr>
              <w:fldChar w:fldCharType="end"/>
            </w:r>
          </w:hyperlink>
        </w:p>
        <w:p w14:paraId="282E5CD1" w14:textId="23295398" w:rsidR="0035248F" w:rsidRDefault="007F4179">
          <w:pPr>
            <w:pStyle w:val="TOC2"/>
            <w:rPr>
              <w:rFonts w:asciiTheme="minorHAnsi" w:eastAsiaTheme="minorEastAsia" w:hAnsiTheme="minorHAnsi" w:cstheme="minorBidi"/>
              <w:noProof/>
              <w:lang w:eastAsia="en-AU"/>
            </w:rPr>
          </w:pPr>
          <w:hyperlink w:anchor="_Toc182556665" w:history="1">
            <w:r w:rsidR="0035248F" w:rsidRPr="00AC29B4">
              <w:rPr>
                <w:rStyle w:val="Hyperlink"/>
                <w:noProof/>
              </w:rPr>
              <w:t>5.</w:t>
            </w:r>
            <w:r w:rsidR="0035248F">
              <w:rPr>
                <w:rFonts w:asciiTheme="minorHAnsi" w:eastAsiaTheme="minorEastAsia" w:hAnsiTheme="minorHAnsi" w:cstheme="minorBidi"/>
                <w:noProof/>
                <w:lang w:eastAsia="en-AU"/>
              </w:rPr>
              <w:tab/>
            </w:r>
            <w:r w:rsidR="0035248F" w:rsidRPr="00AC29B4">
              <w:rPr>
                <w:rStyle w:val="Hyperlink"/>
                <w:noProof/>
              </w:rPr>
              <w:t>Victimisation</w:t>
            </w:r>
            <w:r w:rsidR="0035248F">
              <w:rPr>
                <w:noProof/>
                <w:webHidden/>
              </w:rPr>
              <w:tab/>
            </w:r>
            <w:r w:rsidR="0035248F">
              <w:rPr>
                <w:noProof/>
                <w:webHidden/>
              </w:rPr>
              <w:fldChar w:fldCharType="begin"/>
            </w:r>
            <w:r w:rsidR="0035248F">
              <w:rPr>
                <w:noProof/>
                <w:webHidden/>
              </w:rPr>
              <w:instrText xml:space="preserve"> PAGEREF _Toc182556665 \h </w:instrText>
            </w:r>
            <w:r w:rsidR="0035248F">
              <w:rPr>
                <w:noProof/>
                <w:webHidden/>
              </w:rPr>
            </w:r>
            <w:r w:rsidR="0035248F">
              <w:rPr>
                <w:noProof/>
                <w:webHidden/>
              </w:rPr>
              <w:fldChar w:fldCharType="separate"/>
            </w:r>
            <w:r w:rsidR="00921EC1">
              <w:rPr>
                <w:noProof/>
                <w:webHidden/>
              </w:rPr>
              <w:t>7</w:t>
            </w:r>
            <w:r w:rsidR="0035248F">
              <w:rPr>
                <w:noProof/>
                <w:webHidden/>
              </w:rPr>
              <w:fldChar w:fldCharType="end"/>
            </w:r>
          </w:hyperlink>
        </w:p>
        <w:p w14:paraId="15AB741A" w14:textId="4B691B94" w:rsidR="0035248F" w:rsidRDefault="007F4179">
          <w:pPr>
            <w:pStyle w:val="TOC1"/>
            <w:rPr>
              <w:rFonts w:asciiTheme="minorHAnsi" w:eastAsiaTheme="minorEastAsia" w:hAnsiTheme="minorHAnsi" w:cstheme="minorBidi"/>
              <w:b w:val="0"/>
              <w:bCs w:val="0"/>
              <w:noProof/>
              <w:lang w:eastAsia="en-AU"/>
            </w:rPr>
          </w:pPr>
          <w:hyperlink w:anchor="_Toc182556666" w:history="1">
            <w:r w:rsidR="0035248F" w:rsidRPr="00AC29B4">
              <w:rPr>
                <w:rStyle w:val="Hyperlink"/>
                <w:noProof/>
                <w:lang w:eastAsia="en-AU"/>
              </w:rPr>
              <w:t>When and where can relevant unlawful conduct occur?</w:t>
            </w:r>
            <w:r w:rsidR="0035248F">
              <w:rPr>
                <w:noProof/>
                <w:webHidden/>
              </w:rPr>
              <w:tab/>
            </w:r>
            <w:r w:rsidR="0035248F">
              <w:rPr>
                <w:noProof/>
                <w:webHidden/>
              </w:rPr>
              <w:fldChar w:fldCharType="begin"/>
            </w:r>
            <w:r w:rsidR="0035248F">
              <w:rPr>
                <w:noProof/>
                <w:webHidden/>
              </w:rPr>
              <w:instrText xml:space="preserve"> PAGEREF _Toc182556666 \h </w:instrText>
            </w:r>
            <w:r w:rsidR="0035248F">
              <w:rPr>
                <w:noProof/>
                <w:webHidden/>
              </w:rPr>
            </w:r>
            <w:r w:rsidR="0035248F">
              <w:rPr>
                <w:noProof/>
                <w:webHidden/>
              </w:rPr>
              <w:fldChar w:fldCharType="separate"/>
            </w:r>
            <w:r w:rsidR="00921EC1">
              <w:rPr>
                <w:noProof/>
                <w:webHidden/>
              </w:rPr>
              <w:t>7</w:t>
            </w:r>
            <w:r w:rsidR="0035248F">
              <w:rPr>
                <w:noProof/>
                <w:webHidden/>
              </w:rPr>
              <w:fldChar w:fldCharType="end"/>
            </w:r>
          </w:hyperlink>
        </w:p>
        <w:p w14:paraId="6D91C96E" w14:textId="1D87E80B" w:rsidR="0035248F" w:rsidRDefault="007F4179">
          <w:pPr>
            <w:pStyle w:val="TOC1"/>
            <w:rPr>
              <w:rFonts w:asciiTheme="minorHAnsi" w:eastAsiaTheme="minorEastAsia" w:hAnsiTheme="minorHAnsi" w:cstheme="minorBidi"/>
              <w:b w:val="0"/>
              <w:bCs w:val="0"/>
              <w:noProof/>
              <w:lang w:eastAsia="en-AU"/>
            </w:rPr>
          </w:pPr>
          <w:hyperlink w:anchor="_Toc182556667" w:history="1">
            <w:r w:rsidR="0035248F" w:rsidRPr="00AC29B4">
              <w:rPr>
                <w:rStyle w:val="Hyperlink"/>
                <w:noProof/>
                <w:lang w:eastAsia="en-AU"/>
              </w:rPr>
              <w:t>Compliance: NT WorkSafe recommends a risk management approach</w:t>
            </w:r>
            <w:r w:rsidR="0035248F">
              <w:rPr>
                <w:noProof/>
                <w:webHidden/>
              </w:rPr>
              <w:tab/>
            </w:r>
            <w:r w:rsidR="0035248F">
              <w:rPr>
                <w:noProof/>
                <w:webHidden/>
              </w:rPr>
              <w:fldChar w:fldCharType="begin"/>
            </w:r>
            <w:r w:rsidR="0035248F">
              <w:rPr>
                <w:noProof/>
                <w:webHidden/>
              </w:rPr>
              <w:instrText xml:space="preserve"> PAGEREF _Toc182556667 \h </w:instrText>
            </w:r>
            <w:r w:rsidR="0035248F">
              <w:rPr>
                <w:noProof/>
                <w:webHidden/>
              </w:rPr>
            </w:r>
            <w:r w:rsidR="0035248F">
              <w:rPr>
                <w:noProof/>
                <w:webHidden/>
              </w:rPr>
              <w:fldChar w:fldCharType="separate"/>
            </w:r>
            <w:r w:rsidR="00921EC1">
              <w:rPr>
                <w:noProof/>
                <w:webHidden/>
              </w:rPr>
              <w:t>7</w:t>
            </w:r>
            <w:r w:rsidR="0035248F">
              <w:rPr>
                <w:noProof/>
                <w:webHidden/>
              </w:rPr>
              <w:fldChar w:fldCharType="end"/>
            </w:r>
          </w:hyperlink>
        </w:p>
        <w:p w14:paraId="0CE985D0" w14:textId="30B337AC" w:rsidR="0035248F" w:rsidRDefault="007F4179">
          <w:pPr>
            <w:pStyle w:val="TOC2"/>
            <w:rPr>
              <w:rFonts w:asciiTheme="minorHAnsi" w:eastAsiaTheme="minorEastAsia" w:hAnsiTheme="minorHAnsi" w:cstheme="minorBidi"/>
              <w:noProof/>
              <w:lang w:eastAsia="en-AU"/>
            </w:rPr>
          </w:pPr>
          <w:hyperlink w:anchor="_Toc182556668" w:history="1">
            <w:r w:rsidR="0035248F" w:rsidRPr="00AC29B4">
              <w:rPr>
                <w:rStyle w:val="Hyperlink"/>
                <w:noProof/>
              </w:rPr>
              <w:t>1.</w:t>
            </w:r>
            <w:r w:rsidR="0035248F">
              <w:rPr>
                <w:rFonts w:asciiTheme="minorHAnsi" w:eastAsiaTheme="minorEastAsia" w:hAnsiTheme="minorHAnsi" w:cstheme="minorBidi"/>
                <w:noProof/>
                <w:lang w:eastAsia="en-AU"/>
              </w:rPr>
              <w:tab/>
            </w:r>
            <w:r w:rsidR="0035248F" w:rsidRPr="00AC29B4">
              <w:rPr>
                <w:rStyle w:val="Hyperlink"/>
                <w:noProof/>
              </w:rPr>
              <w:t>Identify hazards:</w:t>
            </w:r>
            <w:r w:rsidR="0035248F">
              <w:rPr>
                <w:noProof/>
                <w:webHidden/>
              </w:rPr>
              <w:tab/>
            </w:r>
            <w:r w:rsidR="0035248F">
              <w:rPr>
                <w:noProof/>
                <w:webHidden/>
              </w:rPr>
              <w:fldChar w:fldCharType="begin"/>
            </w:r>
            <w:r w:rsidR="0035248F">
              <w:rPr>
                <w:noProof/>
                <w:webHidden/>
              </w:rPr>
              <w:instrText xml:space="preserve"> PAGEREF _Toc182556668 \h </w:instrText>
            </w:r>
            <w:r w:rsidR="0035248F">
              <w:rPr>
                <w:noProof/>
                <w:webHidden/>
              </w:rPr>
            </w:r>
            <w:r w:rsidR="0035248F">
              <w:rPr>
                <w:noProof/>
                <w:webHidden/>
              </w:rPr>
              <w:fldChar w:fldCharType="separate"/>
            </w:r>
            <w:r w:rsidR="00921EC1">
              <w:rPr>
                <w:noProof/>
                <w:webHidden/>
              </w:rPr>
              <w:t>8</w:t>
            </w:r>
            <w:r w:rsidR="0035248F">
              <w:rPr>
                <w:noProof/>
                <w:webHidden/>
              </w:rPr>
              <w:fldChar w:fldCharType="end"/>
            </w:r>
          </w:hyperlink>
        </w:p>
        <w:p w14:paraId="75BF31FC" w14:textId="44EB791A" w:rsidR="0035248F" w:rsidRDefault="007F4179">
          <w:pPr>
            <w:pStyle w:val="TOC2"/>
            <w:rPr>
              <w:rFonts w:asciiTheme="minorHAnsi" w:eastAsiaTheme="minorEastAsia" w:hAnsiTheme="minorHAnsi" w:cstheme="minorBidi"/>
              <w:noProof/>
              <w:lang w:eastAsia="en-AU"/>
            </w:rPr>
          </w:pPr>
          <w:hyperlink w:anchor="_Toc182556669" w:history="1">
            <w:r w:rsidR="0035248F" w:rsidRPr="00AC29B4">
              <w:rPr>
                <w:rStyle w:val="Hyperlink"/>
                <w:noProof/>
              </w:rPr>
              <w:t>2.</w:t>
            </w:r>
            <w:r w:rsidR="0035248F">
              <w:rPr>
                <w:rFonts w:asciiTheme="minorHAnsi" w:eastAsiaTheme="minorEastAsia" w:hAnsiTheme="minorHAnsi" w:cstheme="minorBidi"/>
                <w:noProof/>
                <w:lang w:eastAsia="en-AU"/>
              </w:rPr>
              <w:tab/>
            </w:r>
            <w:r w:rsidR="0035248F" w:rsidRPr="00AC29B4">
              <w:rPr>
                <w:rStyle w:val="Hyperlink"/>
                <w:noProof/>
              </w:rPr>
              <w:t>Assess risks:</w:t>
            </w:r>
            <w:r w:rsidR="0035248F">
              <w:rPr>
                <w:noProof/>
                <w:webHidden/>
              </w:rPr>
              <w:tab/>
            </w:r>
            <w:r w:rsidR="0035248F">
              <w:rPr>
                <w:noProof/>
                <w:webHidden/>
              </w:rPr>
              <w:fldChar w:fldCharType="begin"/>
            </w:r>
            <w:r w:rsidR="0035248F">
              <w:rPr>
                <w:noProof/>
                <w:webHidden/>
              </w:rPr>
              <w:instrText xml:space="preserve"> PAGEREF _Toc182556669 \h </w:instrText>
            </w:r>
            <w:r w:rsidR="0035248F">
              <w:rPr>
                <w:noProof/>
                <w:webHidden/>
              </w:rPr>
            </w:r>
            <w:r w:rsidR="0035248F">
              <w:rPr>
                <w:noProof/>
                <w:webHidden/>
              </w:rPr>
              <w:fldChar w:fldCharType="separate"/>
            </w:r>
            <w:r w:rsidR="00921EC1">
              <w:rPr>
                <w:noProof/>
                <w:webHidden/>
              </w:rPr>
              <w:t>8</w:t>
            </w:r>
            <w:r w:rsidR="0035248F">
              <w:rPr>
                <w:noProof/>
                <w:webHidden/>
              </w:rPr>
              <w:fldChar w:fldCharType="end"/>
            </w:r>
          </w:hyperlink>
        </w:p>
        <w:p w14:paraId="42ED7DF1" w14:textId="26E6BB67" w:rsidR="0035248F" w:rsidRDefault="007F4179">
          <w:pPr>
            <w:pStyle w:val="TOC2"/>
            <w:rPr>
              <w:rFonts w:asciiTheme="minorHAnsi" w:eastAsiaTheme="minorEastAsia" w:hAnsiTheme="minorHAnsi" w:cstheme="minorBidi"/>
              <w:noProof/>
              <w:lang w:eastAsia="en-AU"/>
            </w:rPr>
          </w:pPr>
          <w:hyperlink w:anchor="_Toc182556670" w:history="1">
            <w:r w:rsidR="0035248F" w:rsidRPr="00AC29B4">
              <w:rPr>
                <w:rStyle w:val="Hyperlink"/>
                <w:noProof/>
              </w:rPr>
              <w:t>3.</w:t>
            </w:r>
            <w:r w:rsidR="0035248F">
              <w:rPr>
                <w:rFonts w:asciiTheme="minorHAnsi" w:eastAsiaTheme="minorEastAsia" w:hAnsiTheme="minorHAnsi" w:cstheme="minorBidi"/>
                <w:noProof/>
                <w:lang w:eastAsia="en-AU"/>
              </w:rPr>
              <w:tab/>
            </w:r>
            <w:r w:rsidR="0035248F" w:rsidRPr="00AC29B4">
              <w:rPr>
                <w:rStyle w:val="Hyperlink"/>
                <w:noProof/>
              </w:rPr>
              <w:t>Control risks:</w:t>
            </w:r>
            <w:r w:rsidR="0035248F">
              <w:rPr>
                <w:noProof/>
                <w:webHidden/>
              </w:rPr>
              <w:tab/>
            </w:r>
            <w:r w:rsidR="0035248F">
              <w:rPr>
                <w:noProof/>
                <w:webHidden/>
              </w:rPr>
              <w:fldChar w:fldCharType="begin"/>
            </w:r>
            <w:r w:rsidR="0035248F">
              <w:rPr>
                <w:noProof/>
                <w:webHidden/>
              </w:rPr>
              <w:instrText xml:space="preserve"> PAGEREF _Toc182556670 \h </w:instrText>
            </w:r>
            <w:r w:rsidR="0035248F">
              <w:rPr>
                <w:noProof/>
                <w:webHidden/>
              </w:rPr>
            </w:r>
            <w:r w:rsidR="0035248F">
              <w:rPr>
                <w:noProof/>
                <w:webHidden/>
              </w:rPr>
              <w:fldChar w:fldCharType="separate"/>
            </w:r>
            <w:r w:rsidR="00921EC1">
              <w:rPr>
                <w:noProof/>
                <w:webHidden/>
              </w:rPr>
              <w:t>8</w:t>
            </w:r>
            <w:r w:rsidR="0035248F">
              <w:rPr>
                <w:noProof/>
                <w:webHidden/>
              </w:rPr>
              <w:fldChar w:fldCharType="end"/>
            </w:r>
          </w:hyperlink>
        </w:p>
        <w:p w14:paraId="2C0567E2" w14:textId="0D2667C7" w:rsidR="0035248F" w:rsidRDefault="007F4179">
          <w:pPr>
            <w:pStyle w:val="TOC2"/>
            <w:rPr>
              <w:rFonts w:asciiTheme="minorHAnsi" w:eastAsiaTheme="minorEastAsia" w:hAnsiTheme="minorHAnsi" w:cstheme="minorBidi"/>
              <w:noProof/>
              <w:lang w:eastAsia="en-AU"/>
            </w:rPr>
          </w:pPr>
          <w:hyperlink w:anchor="_Toc182556671" w:history="1">
            <w:r w:rsidR="0035248F" w:rsidRPr="00AC29B4">
              <w:rPr>
                <w:rStyle w:val="Hyperlink"/>
                <w:noProof/>
              </w:rPr>
              <w:t>4.</w:t>
            </w:r>
            <w:r w:rsidR="0035248F">
              <w:rPr>
                <w:rFonts w:asciiTheme="minorHAnsi" w:eastAsiaTheme="minorEastAsia" w:hAnsiTheme="minorHAnsi" w:cstheme="minorBidi"/>
                <w:noProof/>
                <w:lang w:eastAsia="en-AU"/>
              </w:rPr>
              <w:tab/>
            </w:r>
            <w:r w:rsidR="0035248F" w:rsidRPr="00AC29B4">
              <w:rPr>
                <w:rStyle w:val="Hyperlink"/>
                <w:noProof/>
              </w:rPr>
              <w:t>Monitor and Review:</w:t>
            </w:r>
            <w:r w:rsidR="0035248F">
              <w:rPr>
                <w:noProof/>
                <w:webHidden/>
              </w:rPr>
              <w:tab/>
            </w:r>
            <w:r w:rsidR="0035248F">
              <w:rPr>
                <w:noProof/>
                <w:webHidden/>
              </w:rPr>
              <w:fldChar w:fldCharType="begin"/>
            </w:r>
            <w:r w:rsidR="0035248F">
              <w:rPr>
                <w:noProof/>
                <w:webHidden/>
              </w:rPr>
              <w:instrText xml:space="preserve"> PAGEREF _Toc182556671 \h </w:instrText>
            </w:r>
            <w:r w:rsidR="0035248F">
              <w:rPr>
                <w:noProof/>
                <w:webHidden/>
              </w:rPr>
            </w:r>
            <w:r w:rsidR="0035248F">
              <w:rPr>
                <w:noProof/>
                <w:webHidden/>
              </w:rPr>
              <w:fldChar w:fldCharType="separate"/>
            </w:r>
            <w:r w:rsidR="00921EC1">
              <w:rPr>
                <w:noProof/>
                <w:webHidden/>
              </w:rPr>
              <w:t>8</w:t>
            </w:r>
            <w:r w:rsidR="0035248F">
              <w:rPr>
                <w:noProof/>
                <w:webHidden/>
              </w:rPr>
              <w:fldChar w:fldCharType="end"/>
            </w:r>
          </w:hyperlink>
        </w:p>
        <w:p w14:paraId="666F2111" w14:textId="4DC09BEE" w:rsidR="0035248F" w:rsidRDefault="007F4179">
          <w:pPr>
            <w:pStyle w:val="TOC1"/>
            <w:rPr>
              <w:rFonts w:asciiTheme="minorHAnsi" w:eastAsiaTheme="minorEastAsia" w:hAnsiTheme="minorHAnsi" w:cstheme="minorBidi"/>
              <w:b w:val="0"/>
              <w:bCs w:val="0"/>
              <w:noProof/>
              <w:lang w:eastAsia="en-AU"/>
            </w:rPr>
          </w:pPr>
          <w:hyperlink w:anchor="_Toc182556672" w:history="1">
            <w:r w:rsidR="0035248F" w:rsidRPr="00AC29B4">
              <w:rPr>
                <w:rStyle w:val="Hyperlink"/>
                <w:noProof/>
                <w:lang w:eastAsia="en-AU"/>
              </w:rPr>
              <w:t>Meaningful action and reasonable and proportionate measures</w:t>
            </w:r>
            <w:r w:rsidR="0035248F">
              <w:rPr>
                <w:noProof/>
                <w:webHidden/>
              </w:rPr>
              <w:tab/>
            </w:r>
            <w:r w:rsidR="0035248F">
              <w:rPr>
                <w:noProof/>
                <w:webHidden/>
              </w:rPr>
              <w:fldChar w:fldCharType="begin"/>
            </w:r>
            <w:r w:rsidR="0035248F">
              <w:rPr>
                <w:noProof/>
                <w:webHidden/>
              </w:rPr>
              <w:instrText xml:space="preserve"> PAGEREF _Toc182556672 \h </w:instrText>
            </w:r>
            <w:r w:rsidR="0035248F">
              <w:rPr>
                <w:noProof/>
                <w:webHidden/>
              </w:rPr>
            </w:r>
            <w:r w:rsidR="0035248F">
              <w:rPr>
                <w:noProof/>
                <w:webHidden/>
              </w:rPr>
              <w:fldChar w:fldCharType="separate"/>
            </w:r>
            <w:r w:rsidR="00921EC1">
              <w:rPr>
                <w:noProof/>
                <w:webHidden/>
              </w:rPr>
              <w:t>9</w:t>
            </w:r>
            <w:r w:rsidR="0035248F">
              <w:rPr>
                <w:noProof/>
                <w:webHidden/>
              </w:rPr>
              <w:fldChar w:fldCharType="end"/>
            </w:r>
          </w:hyperlink>
        </w:p>
        <w:p w14:paraId="50546C75" w14:textId="13FBB702" w:rsidR="0035248F" w:rsidRDefault="007F4179">
          <w:pPr>
            <w:pStyle w:val="TOC1"/>
            <w:rPr>
              <w:rFonts w:asciiTheme="minorHAnsi" w:eastAsiaTheme="minorEastAsia" w:hAnsiTheme="minorHAnsi" w:cstheme="minorBidi"/>
              <w:b w:val="0"/>
              <w:bCs w:val="0"/>
              <w:noProof/>
              <w:lang w:eastAsia="en-AU"/>
            </w:rPr>
          </w:pPr>
          <w:hyperlink w:anchor="_Toc182556673" w:history="1">
            <w:r w:rsidR="0035248F" w:rsidRPr="00AC29B4">
              <w:rPr>
                <w:rStyle w:val="Hyperlink"/>
                <w:noProof/>
                <w:lang w:eastAsia="en-AU"/>
              </w:rPr>
              <w:t>The meaning of Reasonably Practicable</w:t>
            </w:r>
            <w:r w:rsidR="0035248F">
              <w:rPr>
                <w:noProof/>
                <w:webHidden/>
              </w:rPr>
              <w:tab/>
            </w:r>
            <w:r w:rsidR="0035248F">
              <w:rPr>
                <w:noProof/>
                <w:webHidden/>
              </w:rPr>
              <w:fldChar w:fldCharType="begin"/>
            </w:r>
            <w:r w:rsidR="0035248F">
              <w:rPr>
                <w:noProof/>
                <w:webHidden/>
              </w:rPr>
              <w:instrText xml:space="preserve"> PAGEREF _Toc182556673 \h </w:instrText>
            </w:r>
            <w:r w:rsidR="0035248F">
              <w:rPr>
                <w:noProof/>
                <w:webHidden/>
              </w:rPr>
            </w:r>
            <w:r w:rsidR="0035248F">
              <w:rPr>
                <w:noProof/>
                <w:webHidden/>
              </w:rPr>
              <w:fldChar w:fldCharType="separate"/>
            </w:r>
            <w:r w:rsidR="00921EC1">
              <w:rPr>
                <w:noProof/>
                <w:webHidden/>
              </w:rPr>
              <w:t>10</w:t>
            </w:r>
            <w:r w:rsidR="0035248F">
              <w:rPr>
                <w:noProof/>
                <w:webHidden/>
              </w:rPr>
              <w:fldChar w:fldCharType="end"/>
            </w:r>
          </w:hyperlink>
        </w:p>
        <w:p w14:paraId="51D191D4" w14:textId="6E62B65A" w:rsidR="0035248F" w:rsidRDefault="007F4179">
          <w:pPr>
            <w:pStyle w:val="TOC2"/>
            <w:rPr>
              <w:rFonts w:asciiTheme="minorHAnsi" w:eastAsiaTheme="minorEastAsia" w:hAnsiTheme="minorHAnsi" w:cstheme="minorBidi"/>
              <w:noProof/>
              <w:lang w:eastAsia="en-AU"/>
            </w:rPr>
          </w:pPr>
          <w:hyperlink w:anchor="_Toc182556674" w:history="1">
            <w:r w:rsidR="0035248F" w:rsidRPr="00AC29B4">
              <w:rPr>
                <w:rStyle w:val="Hyperlink"/>
                <w:rFonts w:hAnsi="Calibri"/>
                <w:bCs/>
                <w:iCs/>
                <w:noProof/>
                <w:kern w:val="24"/>
                <w:lang w:eastAsia="en-AU"/>
              </w:rPr>
              <w:t>A comprehensive guideline published by Safe Work Australia is available for download: Interpretive Guideline: Model Work Health and Safety Act, The meaning of Reasonably Practicable.</w:t>
            </w:r>
            <w:r w:rsidR="0035248F">
              <w:rPr>
                <w:noProof/>
                <w:webHidden/>
              </w:rPr>
              <w:tab/>
            </w:r>
            <w:r w:rsidR="0035248F">
              <w:rPr>
                <w:noProof/>
                <w:webHidden/>
              </w:rPr>
              <w:fldChar w:fldCharType="begin"/>
            </w:r>
            <w:r w:rsidR="0035248F">
              <w:rPr>
                <w:noProof/>
                <w:webHidden/>
              </w:rPr>
              <w:instrText xml:space="preserve"> PAGEREF _Toc182556674 \h </w:instrText>
            </w:r>
            <w:r w:rsidR="0035248F">
              <w:rPr>
                <w:noProof/>
                <w:webHidden/>
              </w:rPr>
            </w:r>
            <w:r w:rsidR="0035248F">
              <w:rPr>
                <w:noProof/>
                <w:webHidden/>
              </w:rPr>
              <w:fldChar w:fldCharType="separate"/>
            </w:r>
            <w:r w:rsidR="00921EC1">
              <w:rPr>
                <w:noProof/>
                <w:webHidden/>
              </w:rPr>
              <w:t>10</w:t>
            </w:r>
            <w:r w:rsidR="0035248F">
              <w:rPr>
                <w:noProof/>
                <w:webHidden/>
              </w:rPr>
              <w:fldChar w:fldCharType="end"/>
            </w:r>
          </w:hyperlink>
        </w:p>
        <w:p w14:paraId="6FD45D3C" w14:textId="3477A4F2" w:rsidR="0035248F" w:rsidRDefault="007F4179">
          <w:pPr>
            <w:pStyle w:val="TOC1"/>
            <w:rPr>
              <w:rFonts w:asciiTheme="minorHAnsi" w:eastAsiaTheme="minorEastAsia" w:hAnsiTheme="minorHAnsi" w:cstheme="minorBidi"/>
              <w:b w:val="0"/>
              <w:bCs w:val="0"/>
              <w:noProof/>
              <w:lang w:eastAsia="en-AU"/>
            </w:rPr>
          </w:pPr>
          <w:hyperlink w:anchor="_Toc182556675" w:history="1">
            <w:r w:rsidR="0035248F" w:rsidRPr="00AC29B4">
              <w:rPr>
                <w:rStyle w:val="Hyperlink"/>
                <w:rFonts w:eastAsia="Times New Roman"/>
                <w:noProof/>
              </w:rPr>
              <w:t>What should a sexual harassment prevention and response plan include?</w:t>
            </w:r>
            <w:r w:rsidR="0035248F">
              <w:rPr>
                <w:noProof/>
                <w:webHidden/>
              </w:rPr>
              <w:tab/>
            </w:r>
            <w:r w:rsidR="0035248F">
              <w:rPr>
                <w:noProof/>
                <w:webHidden/>
              </w:rPr>
              <w:fldChar w:fldCharType="begin"/>
            </w:r>
            <w:r w:rsidR="0035248F">
              <w:rPr>
                <w:noProof/>
                <w:webHidden/>
              </w:rPr>
              <w:instrText xml:space="preserve"> PAGEREF _Toc182556675 \h </w:instrText>
            </w:r>
            <w:r w:rsidR="0035248F">
              <w:rPr>
                <w:noProof/>
                <w:webHidden/>
              </w:rPr>
            </w:r>
            <w:r w:rsidR="0035248F">
              <w:rPr>
                <w:noProof/>
                <w:webHidden/>
              </w:rPr>
              <w:fldChar w:fldCharType="separate"/>
            </w:r>
            <w:r w:rsidR="00921EC1">
              <w:rPr>
                <w:noProof/>
                <w:webHidden/>
              </w:rPr>
              <w:t>11</w:t>
            </w:r>
            <w:r w:rsidR="0035248F">
              <w:rPr>
                <w:noProof/>
                <w:webHidden/>
              </w:rPr>
              <w:fldChar w:fldCharType="end"/>
            </w:r>
          </w:hyperlink>
        </w:p>
        <w:p w14:paraId="4109C43A" w14:textId="26F17AB2" w:rsidR="0035248F" w:rsidRDefault="007F4179">
          <w:pPr>
            <w:pStyle w:val="TOC1"/>
            <w:rPr>
              <w:rFonts w:asciiTheme="minorHAnsi" w:eastAsiaTheme="minorEastAsia" w:hAnsiTheme="minorHAnsi" w:cstheme="minorBidi"/>
              <w:b w:val="0"/>
              <w:bCs w:val="0"/>
              <w:noProof/>
              <w:lang w:eastAsia="en-AU"/>
            </w:rPr>
          </w:pPr>
          <w:hyperlink w:anchor="_Toc182556676" w:history="1">
            <w:r w:rsidR="0035248F" w:rsidRPr="00AC29B4">
              <w:rPr>
                <w:rStyle w:val="Hyperlink"/>
                <w:rFonts w:eastAsia="Times New Roman"/>
                <w:noProof/>
              </w:rPr>
              <w:t>How a prevention and response plan should be communicated to workers</w:t>
            </w:r>
            <w:r w:rsidR="0035248F">
              <w:rPr>
                <w:noProof/>
                <w:webHidden/>
              </w:rPr>
              <w:tab/>
            </w:r>
            <w:r w:rsidR="0035248F">
              <w:rPr>
                <w:noProof/>
                <w:webHidden/>
              </w:rPr>
              <w:fldChar w:fldCharType="begin"/>
            </w:r>
            <w:r w:rsidR="0035248F">
              <w:rPr>
                <w:noProof/>
                <w:webHidden/>
              </w:rPr>
              <w:instrText xml:space="preserve"> PAGEREF _Toc182556676 \h </w:instrText>
            </w:r>
            <w:r w:rsidR="0035248F">
              <w:rPr>
                <w:noProof/>
                <w:webHidden/>
              </w:rPr>
            </w:r>
            <w:r w:rsidR="0035248F">
              <w:rPr>
                <w:noProof/>
                <w:webHidden/>
              </w:rPr>
              <w:fldChar w:fldCharType="separate"/>
            </w:r>
            <w:r w:rsidR="00921EC1">
              <w:rPr>
                <w:noProof/>
                <w:webHidden/>
              </w:rPr>
              <w:t>12</w:t>
            </w:r>
            <w:r w:rsidR="0035248F">
              <w:rPr>
                <w:noProof/>
                <w:webHidden/>
              </w:rPr>
              <w:fldChar w:fldCharType="end"/>
            </w:r>
          </w:hyperlink>
        </w:p>
        <w:p w14:paraId="2EB9C19C" w14:textId="3275D34D" w:rsidR="0035248F" w:rsidRDefault="007F4179">
          <w:pPr>
            <w:pStyle w:val="TOC1"/>
            <w:rPr>
              <w:rFonts w:asciiTheme="minorHAnsi" w:eastAsiaTheme="minorEastAsia" w:hAnsiTheme="minorHAnsi" w:cstheme="minorBidi"/>
              <w:b w:val="0"/>
              <w:bCs w:val="0"/>
              <w:noProof/>
              <w:lang w:eastAsia="en-AU"/>
            </w:rPr>
          </w:pPr>
          <w:hyperlink w:anchor="_Toc182556677" w:history="1">
            <w:r w:rsidR="0035248F" w:rsidRPr="00AC29B4">
              <w:rPr>
                <w:rStyle w:val="Hyperlink"/>
                <w:rFonts w:eastAsia="Times New Roman"/>
                <w:noProof/>
              </w:rPr>
              <w:t>Responding to complaints</w:t>
            </w:r>
            <w:r w:rsidR="0035248F">
              <w:rPr>
                <w:noProof/>
                <w:webHidden/>
              </w:rPr>
              <w:tab/>
            </w:r>
            <w:r w:rsidR="0035248F">
              <w:rPr>
                <w:noProof/>
                <w:webHidden/>
              </w:rPr>
              <w:fldChar w:fldCharType="begin"/>
            </w:r>
            <w:r w:rsidR="0035248F">
              <w:rPr>
                <w:noProof/>
                <w:webHidden/>
              </w:rPr>
              <w:instrText xml:space="preserve"> PAGEREF _Toc182556677 \h </w:instrText>
            </w:r>
            <w:r w:rsidR="0035248F">
              <w:rPr>
                <w:noProof/>
                <w:webHidden/>
              </w:rPr>
            </w:r>
            <w:r w:rsidR="0035248F">
              <w:rPr>
                <w:noProof/>
                <w:webHidden/>
              </w:rPr>
              <w:fldChar w:fldCharType="separate"/>
            </w:r>
            <w:r w:rsidR="00921EC1">
              <w:rPr>
                <w:noProof/>
                <w:webHidden/>
              </w:rPr>
              <w:t>12</w:t>
            </w:r>
            <w:r w:rsidR="0035248F">
              <w:rPr>
                <w:noProof/>
                <w:webHidden/>
              </w:rPr>
              <w:fldChar w:fldCharType="end"/>
            </w:r>
          </w:hyperlink>
        </w:p>
        <w:p w14:paraId="27453DAA" w14:textId="18F56B65" w:rsidR="0035248F" w:rsidRDefault="007F4179">
          <w:pPr>
            <w:pStyle w:val="TOC1"/>
            <w:rPr>
              <w:rFonts w:asciiTheme="minorHAnsi" w:eastAsiaTheme="minorEastAsia" w:hAnsiTheme="minorHAnsi" w:cstheme="minorBidi"/>
              <w:b w:val="0"/>
              <w:bCs w:val="0"/>
              <w:noProof/>
              <w:lang w:eastAsia="en-AU"/>
            </w:rPr>
          </w:pPr>
          <w:hyperlink w:anchor="_Toc182556678" w:history="1">
            <w:r w:rsidR="0035248F" w:rsidRPr="00AC29B4">
              <w:rPr>
                <w:rStyle w:val="Hyperlink"/>
                <w:rFonts w:eastAsia="Times New Roman"/>
                <w:noProof/>
              </w:rPr>
              <w:t>What should a sexual harassment policy include?</w:t>
            </w:r>
            <w:r w:rsidR="0035248F">
              <w:rPr>
                <w:noProof/>
                <w:webHidden/>
              </w:rPr>
              <w:tab/>
            </w:r>
            <w:r w:rsidR="0035248F">
              <w:rPr>
                <w:noProof/>
                <w:webHidden/>
              </w:rPr>
              <w:fldChar w:fldCharType="begin"/>
            </w:r>
            <w:r w:rsidR="0035248F">
              <w:rPr>
                <w:noProof/>
                <w:webHidden/>
              </w:rPr>
              <w:instrText xml:space="preserve"> PAGEREF _Toc182556678 \h </w:instrText>
            </w:r>
            <w:r w:rsidR="0035248F">
              <w:rPr>
                <w:noProof/>
                <w:webHidden/>
              </w:rPr>
            </w:r>
            <w:r w:rsidR="0035248F">
              <w:rPr>
                <w:noProof/>
                <w:webHidden/>
              </w:rPr>
              <w:fldChar w:fldCharType="separate"/>
            </w:r>
            <w:r w:rsidR="00921EC1">
              <w:rPr>
                <w:noProof/>
                <w:webHidden/>
              </w:rPr>
              <w:t>13</w:t>
            </w:r>
            <w:r w:rsidR="0035248F">
              <w:rPr>
                <w:noProof/>
                <w:webHidden/>
              </w:rPr>
              <w:fldChar w:fldCharType="end"/>
            </w:r>
          </w:hyperlink>
        </w:p>
        <w:p w14:paraId="265B5AE2" w14:textId="34227E9B" w:rsidR="0035248F" w:rsidRDefault="007F4179">
          <w:pPr>
            <w:pStyle w:val="TOC1"/>
            <w:rPr>
              <w:rFonts w:asciiTheme="minorHAnsi" w:eastAsiaTheme="minorEastAsia" w:hAnsiTheme="minorHAnsi" w:cstheme="minorBidi"/>
              <w:b w:val="0"/>
              <w:bCs w:val="0"/>
              <w:noProof/>
              <w:lang w:eastAsia="en-AU"/>
            </w:rPr>
          </w:pPr>
          <w:hyperlink w:anchor="_Toc182556679" w:history="1">
            <w:r w:rsidR="0035248F" w:rsidRPr="00AC29B4">
              <w:rPr>
                <w:rStyle w:val="Hyperlink"/>
                <w:rFonts w:eastAsia="Times New Roman"/>
                <w:noProof/>
              </w:rPr>
              <w:t>Build a positive workplace culture</w:t>
            </w:r>
            <w:r w:rsidR="0035248F">
              <w:rPr>
                <w:noProof/>
                <w:webHidden/>
              </w:rPr>
              <w:tab/>
            </w:r>
            <w:r w:rsidR="0035248F">
              <w:rPr>
                <w:noProof/>
                <w:webHidden/>
              </w:rPr>
              <w:fldChar w:fldCharType="begin"/>
            </w:r>
            <w:r w:rsidR="0035248F">
              <w:rPr>
                <w:noProof/>
                <w:webHidden/>
              </w:rPr>
              <w:instrText xml:space="preserve"> PAGEREF _Toc182556679 \h </w:instrText>
            </w:r>
            <w:r w:rsidR="0035248F">
              <w:rPr>
                <w:noProof/>
                <w:webHidden/>
              </w:rPr>
            </w:r>
            <w:r w:rsidR="0035248F">
              <w:rPr>
                <w:noProof/>
                <w:webHidden/>
              </w:rPr>
              <w:fldChar w:fldCharType="separate"/>
            </w:r>
            <w:r w:rsidR="00921EC1">
              <w:rPr>
                <w:noProof/>
                <w:webHidden/>
              </w:rPr>
              <w:t>14</w:t>
            </w:r>
            <w:r w:rsidR="0035248F">
              <w:rPr>
                <w:noProof/>
                <w:webHidden/>
              </w:rPr>
              <w:fldChar w:fldCharType="end"/>
            </w:r>
          </w:hyperlink>
        </w:p>
        <w:p w14:paraId="19BA4574" w14:textId="3602265D" w:rsidR="0035248F" w:rsidRDefault="007F4179">
          <w:pPr>
            <w:pStyle w:val="TOC1"/>
            <w:rPr>
              <w:rFonts w:asciiTheme="minorHAnsi" w:eastAsiaTheme="minorEastAsia" w:hAnsiTheme="minorHAnsi" w:cstheme="minorBidi"/>
              <w:b w:val="0"/>
              <w:bCs w:val="0"/>
              <w:noProof/>
              <w:lang w:eastAsia="en-AU"/>
            </w:rPr>
          </w:pPr>
          <w:hyperlink w:anchor="_Toc182556680" w:history="1">
            <w:r w:rsidR="0035248F" w:rsidRPr="00AC29B4">
              <w:rPr>
                <w:rStyle w:val="Hyperlink"/>
                <w:noProof/>
              </w:rPr>
              <w:t>Enforcement</w:t>
            </w:r>
            <w:r w:rsidR="0035248F">
              <w:rPr>
                <w:noProof/>
                <w:webHidden/>
              </w:rPr>
              <w:tab/>
            </w:r>
            <w:r w:rsidR="0035248F">
              <w:rPr>
                <w:noProof/>
                <w:webHidden/>
              </w:rPr>
              <w:fldChar w:fldCharType="begin"/>
            </w:r>
            <w:r w:rsidR="0035248F">
              <w:rPr>
                <w:noProof/>
                <w:webHidden/>
              </w:rPr>
              <w:instrText xml:space="preserve"> PAGEREF _Toc182556680 \h </w:instrText>
            </w:r>
            <w:r w:rsidR="0035248F">
              <w:rPr>
                <w:noProof/>
                <w:webHidden/>
              </w:rPr>
            </w:r>
            <w:r w:rsidR="0035248F">
              <w:rPr>
                <w:noProof/>
                <w:webHidden/>
              </w:rPr>
              <w:fldChar w:fldCharType="separate"/>
            </w:r>
            <w:r w:rsidR="00921EC1">
              <w:rPr>
                <w:noProof/>
                <w:webHidden/>
              </w:rPr>
              <w:t>15</w:t>
            </w:r>
            <w:r w:rsidR="0035248F">
              <w:rPr>
                <w:noProof/>
                <w:webHidden/>
              </w:rPr>
              <w:fldChar w:fldCharType="end"/>
            </w:r>
          </w:hyperlink>
        </w:p>
        <w:p w14:paraId="1A073335" w14:textId="431DC1B2" w:rsidR="0035248F" w:rsidRDefault="007F4179">
          <w:pPr>
            <w:pStyle w:val="TOC1"/>
            <w:rPr>
              <w:rFonts w:asciiTheme="minorHAnsi" w:eastAsiaTheme="minorEastAsia" w:hAnsiTheme="minorHAnsi" w:cstheme="minorBidi"/>
              <w:b w:val="0"/>
              <w:bCs w:val="0"/>
              <w:noProof/>
              <w:lang w:eastAsia="en-AU"/>
            </w:rPr>
          </w:pPr>
          <w:hyperlink w:anchor="_Toc182556681" w:history="1">
            <w:r w:rsidR="0035248F" w:rsidRPr="00AC29B4">
              <w:rPr>
                <w:rStyle w:val="Hyperlink"/>
                <w:noProof/>
              </w:rPr>
              <w:t>NT WorkSafe</w:t>
            </w:r>
            <w:r w:rsidR="0035248F">
              <w:rPr>
                <w:noProof/>
                <w:webHidden/>
              </w:rPr>
              <w:tab/>
            </w:r>
            <w:r w:rsidR="0035248F">
              <w:rPr>
                <w:noProof/>
                <w:webHidden/>
              </w:rPr>
              <w:fldChar w:fldCharType="begin"/>
            </w:r>
            <w:r w:rsidR="0035248F">
              <w:rPr>
                <w:noProof/>
                <w:webHidden/>
              </w:rPr>
              <w:instrText xml:space="preserve"> PAGEREF _Toc182556681 \h </w:instrText>
            </w:r>
            <w:r w:rsidR="0035248F">
              <w:rPr>
                <w:noProof/>
                <w:webHidden/>
              </w:rPr>
            </w:r>
            <w:r w:rsidR="0035248F">
              <w:rPr>
                <w:noProof/>
                <w:webHidden/>
              </w:rPr>
              <w:fldChar w:fldCharType="separate"/>
            </w:r>
            <w:r w:rsidR="00921EC1">
              <w:rPr>
                <w:noProof/>
                <w:webHidden/>
              </w:rPr>
              <w:t>15</w:t>
            </w:r>
            <w:r w:rsidR="0035248F">
              <w:rPr>
                <w:noProof/>
                <w:webHidden/>
              </w:rPr>
              <w:fldChar w:fldCharType="end"/>
            </w:r>
          </w:hyperlink>
        </w:p>
        <w:p w14:paraId="21443759" w14:textId="0122078E" w:rsidR="0035248F" w:rsidRDefault="007F4179">
          <w:pPr>
            <w:pStyle w:val="TOC1"/>
            <w:rPr>
              <w:rFonts w:asciiTheme="minorHAnsi" w:eastAsiaTheme="minorEastAsia" w:hAnsiTheme="minorHAnsi" w:cstheme="minorBidi"/>
              <w:b w:val="0"/>
              <w:bCs w:val="0"/>
              <w:noProof/>
              <w:lang w:eastAsia="en-AU"/>
            </w:rPr>
          </w:pPr>
          <w:hyperlink w:anchor="_Toc182556682" w:history="1">
            <w:r w:rsidR="0035248F" w:rsidRPr="00AC29B4">
              <w:rPr>
                <w:rStyle w:val="Hyperlink"/>
                <w:noProof/>
              </w:rPr>
              <w:t>NT Anti-Discrimination Commission</w:t>
            </w:r>
            <w:r w:rsidR="0035248F">
              <w:rPr>
                <w:noProof/>
                <w:webHidden/>
              </w:rPr>
              <w:tab/>
            </w:r>
            <w:r w:rsidR="0035248F">
              <w:rPr>
                <w:noProof/>
                <w:webHidden/>
              </w:rPr>
              <w:fldChar w:fldCharType="begin"/>
            </w:r>
            <w:r w:rsidR="0035248F">
              <w:rPr>
                <w:noProof/>
                <w:webHidden/>
              </w:rPr>
              <w:instrText xml:space="preserve"> PAGEREF _Toc182556682 \h </w:instrText>
            </w:r>
            <w:r w:rsidR="0035248F">
              <w:rPr>
                <w:noProof/>
                <w:webHidden/>
              </w:rPr>
            </w:r>
            <w:r w:rsidR="0035248F">
              <w:rPr>
                <w:noProof/>
                <w:webHidden/>
              </w:rPr>
              <w:fldChar w:fldCharType="separate"/>
            </w:r>
            <w:r w:rsidR="00921EC1">
              <w:rPr>
                <w:noProof/>
                <w:webHidden/>
              </w:rPr>
              <w:t>15</w:t>
            </w:r>
            <w:r w:rsidR="0035248F">
              <w:rPr>
                <w:noProof/>
                <w:webHidden/>
              </w:rPr>
              <w:fldChar w:fldCharType="end"/>
            </w:r>
          </w:hyperlink>
        </w:p>
        <w:p w14:paraId="510C028F" w14:textId="3BF97797" w:rsidR="0035248F" w:rsidRDefault="007F4179">
          <w:pPr>
            <w:pStyle w:val="TOC1"/>
            <w:rPr>
              <w:rFonts w:asciiTheme="minorHAnsi" w:eastAsiaTheme="minorEastAsia" w:hAnsiTheme="minorHAnsi" w:cstheme="minorBidi"/>
              <w:b w:val="0"/>
              <w:bCs w:val="0"/>
              <w:noProof/>
              <w:lang w:eastAsia="en-AU"/>
            </w:rPr>
          </w:pPr>
          <w:hyperlink w:anchor="_Toc182556683" w:history="1">
            <w:r w:rsidR="0035248F" w:rsidRPr="00AC29B4">
              <w:rPr>
                <w:rStyle w:val="Hyperlink"/>
                <w:noProof/>
                <w:lang w:eastAsia="en-AU"/>
              </w:rPr>
              <w:t>Information and resources for employers and PCBU’s</w:t>
            </w:r>
            <w:r w:rsidR="0035248F">
              <w:rPr>
                <w:noProof/>
                <w:webHidden/>
              </w:rPr>
              <w:tab/>
            </w:r>
            <w:r w:rsidR="0035248F">
              <w:rPr>
                <w:noProof/>
                <w:webHidden/>
              </w:rPr>
              <w:fldChar w:fldCharType="begin"/>
            </w:r>
            <w:r w:rsidR="0035248F">
              <w:rPr>
                <w:noProof/>
                <w:webHidden/>
              </w:rPr>
              <w:instrText xml:space="preserve"> PAGEREF _Toc182556683 \h </w:instrText>
            </w:r>
            <w:r w:rsidR="0035248F">
              <w:rPr>
                <w:noProof/>
                <w:webHidden/>
              </w:rPr>
            </w:r>
            <w:r w:rsidR="0035248F">
              <w:rPr>
                <w:noProof/>
                <w:webHidden/>
              </w:rPr>
              <w:fldChar w:fldCharType="separate"/>
            </w:r>
            <w:r w:rsidR="00921EC1">
              <w:rPr>
                <w:noProof/>
                <w:webHidden/>
              </w:rPr>
              <w:t>17</w:t>
            </w:r>
            <w:r w:rsidR="0035248F">
              <w:rPr>
                <w:noProof/>
                <w:webHidden/>
              </w:rPr>
              <w:fldChar w:fldCharType="end"/>
            </w:r>
          </w:hyperlink>
        </w:p>
        <w:p w14:paraId="54CB0EC0" w14:textId="77777777" w:rsidR="0035248F" w:rsidRDefault="0035248F">
          <w:r>
            <w:rPr>
              <w:b/>
              <w:bCs/>
              <w:noProof/>
            </w:rPr>
            <w:fldChar w:fldCharType="end"/>
          </w:r>
        </w:p>
      </w:sdtContent>
    </w:sdt>
    <w:p w14:paraId="0D01BDAF" w14:textId="77777777" w:rsidR="0035248F" w:rsidRDefault="0035248F" w:rsidP="0035248F">
      <w:pPr>
        <w:rPr>
          <w:lang w:eastAsia="en-AU"/>
        </w:rPr>
      </w:pPr>
      <w:r>
        <w:rPr>
          <w:lang w:eastAsia="en-AU"/>
        </w:rPr>
        <w:br w:type="page"/>
      </w:r>
    </w:p>
    <w:p w14:paraId="16D6A590" w14:textId="77777777" w:rsidR="00E631B8" w:rsidRPr="00E631B8" w:rsidRDefault="006C5064" w:rsidP="004039FA">
      <w:pPr>
        <w:pStyle w:val="Heading1"/>
        <w:rPr>
          <w:lang w:eastAsia="en-AU"/>
        </w:rPr>
      </w:pPr>
      <w:bookmarkStart w:id="0" w:name="_Toc182556654"/>
      <w:r>
        <w:rPr>
          <w:lang w:eastAsia="en-AU"/>
        </w:rPr>
        <w:lastRenderedPageBreak/>
        <w:t>What are Positive D</w:t>
      </w:r>
      <w:r w:rsidR="002B61D7">
        <w:rPr>
          <w:lang w:eastAsia="en-AU"/>
        </w:rPr>
        <w:t>uties</w:t>
      </w:r>
      <w:r>
        <w:rPr>
          <w:lang w:eastAsia="en-AU"/>
        </w:rPr>
        <w:t>?</w:t>
      </w:r>
      <w:bookmarkEnd w:id="0"/>
    </w:p>
    <w:p w14:paraId="439A47A0" w14:textId="77777777" w:rsidR="00E631B8" w:rsidRPr="00E631B8" w:rsidRDefault="00E631B8" w:rsidP="00E631B8">
      <w:pPr>
        <w:shd w:val="clear" w:color="auto" w:fill="FFFFFF" w:themeFill="background1"/>
      </w:pPr>
      <w:r w:rsidRPr="00E631B8">
        <w:t>Person’s conducting business or undertakings (PCBU’s) in the Northern Territory have an existing duty under the Work, Health and Safety (National Uniform Legislation) Act (2011) to ensure the health and safety of workers. A PCBU must ensure, so far as is reasonably practicable, workers and other persons are not exposed to risks to their psychological or physical health and safety, including risks from psychosocial hazards such as sexual and gender-based harassment and discrimination.</w:t>
      </w:r>
    </w:p>
    <w:p w14:paraId="10BA9574" w14:textId="77777777" w:rsidR="00E631B8" w:rsidRPr="00E631B8" w:rsidRDefault="00E631B8" w:rsidP="00E631B8">
      <w:pPr>
        <w:shd w:val="clear" w:color="auto" w:fill="FFFFFF" w:themeFill="background1"/>
      </w:pPr>
      <w:r w:rsidRPr="00E631B8">
        <w:t xml:space="preserve">In 2022 amendments were introduced to the NT Anti-Discrimination Act, 1992 (part 2A) that provided a </w:t>
      </w:r>
      <w:r w:rsidRPr="00E631B8">
        <w:rPr>
          <w:b/>
        </w:rPr>
        <w:t xml:space="preserve">positive duty </w:t>
      </w:r>
      <w:r w:rsidRPr="00E631B8">
        <w:t xml:space="preserve">to prevent and eliminate discrimination, sexual harassment and victimisation to the greatest extent possible. The new positive duty is about preventing harm before it happens, and responding appropriately if it does occur. </w:t>
      </w:r>
    </w:p>
    <w:p w14:paraId="61042BD3" w14:textId="77777777" w:rsidR="00E631B8" w:rsidRPr="00E631B8" w:rsidRDefault="00E631B8" w:rsidP="00E631B8">
      <w:r w:rsidRPr="00E631B8">
        <w:t>The new positive duty applies to all businesses and organisations in the Northern Territory and will be enforceable from 6</w:t>
      </w:r>
      <w:r w:rsidRPr="00E631B8">
        <w:rPr>
          <w:vertAlign w:val="superscript"/>
        </w:rPr>
        <w:t>th</w:t>
      </w:r>
      <w:r w:rsidRPr="00E631B8">
        <w:t xml:space="preserve"> January 2025. In order to meet the new requirements your business or organisation may need to implement a range of additional measures and/or update and strengthen existing measures.</w:t>
      </w:r>
    </w:p>
    <w:p w14:paraId="78122FB1" w14:textId="77777777" w:rsidR="00E631B8" w:rsidRPr="00E631B8" w:rsidRDefault="00F76902" w:rsidP="00E631B8">
      <w:pPr>
        <w:shd w:val="clear" w:color="auto" w:fill="FFFFFF" w:themeFill="background1"/>
      </w:pPr>
      <w:r>
        <w:t>While this guide focuses on the positive duty related to sexual harassment and sex-based discrimination it</w:t>
      </w:r>
      <w:r w:rsidR="00E631B8" w:rsidRPr="00E631B8">
        <w:t xml:space="preserve"> is important to note that the Northern Territory positive duty applies to all twenty four protected attributes in relation to discrimination and in seven areas where discrimination can o</w:t>
      </w:r>
      <w:r>
        <w:t>ccur. These are listed in the tables below.</w:t>
      </w:r>
    </w:p>
    <w:p w14:paraId="6CBC84AC" w14:textId="77777777" w:rsidR="00E631B8" w:rsidRPr="0035248F" w:rsidRDefault="00E631B8" w:rsidP="0035248F">
      <w:pPr>
        <w:pStyle w:val="Heading2"/>
        <w:rPr>
          <w:lang w:eastAsia="en-AU"/>
        </w:rPr>
      </w:pPr>
      <w:bookmarkStart w:id="1" w:name="_Toc182556655"/>
      <w:r w:rsidRPr="0035248F">
        <w:rPr>
          <w:lang w:eastAsia="en-AU"/>
        </w:rPr>
        <w:t>Twenty Four (24) protected attributes in the Northern Territory</w:t>
      </w:r>
      <w:bookmarkEnd w:id="1"/>
      <w:r w:rsidRPr="0035248F">
        <w:rPr>
          <w:lang w:eastAsia="en-AU"/>
        </w:rPr>
        <w:t xml:space="preserve"> </w:t>
      </w:r>
    </w:p>
    <w:tbl>
      <w:tblPr>
        <w:tblStyle w:val="TableGrid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2"/>
        <w:gridCol w:w="4677"/>
      </w:tblGrid>
      <w:tr w:rsidR="00E631B8" w:rsidRPr="00E631B8" w14:paraId="0F996188" w14:textId="77777777" w:rsidTr="00727857">
        <w:tc>
          <w:tcPr>
            <w:tcW w:w="2405" w:type="dxa"/>
          </w:tcPr>
          <w:p w14:paraId="173A9F91"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Race</w:t>
            </w:r>
          </w:p>
        </w:tc>
        <w:tc>
          <w:tcPr>
            <w:tcW w:w="2552" w:type="dxa"/>
          </w:tcPr>
          <w:p w14:paraId="3F083280"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Gender Identity</w:t>
            </w:r>
          </w:p>
        </w:tc>
        <w:tc>
          <w:tcPr>
            <w:tcW w:w="4677" w:type="dxa"/>
          </w:tcPr>
          <w:p w14:paraId="38863483"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Language, including signed language</w:t>
            </w:r>
          </w:p>
        </w:tc>
      </w:tr>
      <w:tr w:rsidR="00E631B8" w:rsidRPr="00E631B8" w14:paraId="404807D6" w14:textId="77777777" w:rsidTr="00727857">
        <w:tc>
          <w:tcPr>
            <w:tcW w:w="2405" w:type="dxa"/>
          </w:tcPr>
          <w:p w14:paraId="0A3F4D04"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Sex</w:t>
            </w:r>
          </w:p>
        </w:tc>
        <w:tc>
          <w:tcPr>
            <w:tcW w:w="2552" w:type="dxa"/>
          </w:tcPr>
          <w:p w14:paraId="397A452E"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Sexual Orientation</w:t>
            </w:r>
          </w:p>
        </w:tc>
        <w:tc>
          <w:tcPr>
            <w:tcW w:w="4677" w:type="dxa"/>
          </w:tcPr>
          <w:p w14:paraId="22BCCE6E"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Past or present employment in sex work</w:t>
            </w:r>
          </w:p>
        </w:tc>
      </w:tr>
      <w:tr w:rsidR="00E631B8" w:rsidRPr="00E631B8" w14:paraId="4F6BBAF2" w14:textId="77777777" w:rsidTr="00727857">
        <w:tc>
          <w:tcPr>
            <w:tcW w:w="2405" w:type="dxa"/>
          </w:tcPr>
          <w:p w14:paraId="26616739"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Age</w:t>
            </w:r>
          </w:p>
        </w:tc>
        <w:tc>
          <w:tcPr>
            <w:tcW w:w="2552" w:type="dxa"/>
          </w:tcPr>
          <w:p w14:paraId="01C1BE51"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Sex Characteristics</w:t>
            </w:r>
          </w:p>
        </w:tc>
        <w:tc>
          <w:tcPr>
            <w:tcW w:w="4677" w:type="dxa"/>
          </w:tcPr>
          <w:p w14:paraId="00AEDD48"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Carer Responsibilities</w:t>
            </w:r>
          </w:p>
        </w:tc>
      </w:tr>
      <w:tr w:rsidR="00E631B8" w:rsidRPr="00E631B8" w14:paraId="2F093573" w14:textId="77777777" w:rsidTr="00727857">
        <w:tc>
          <w:tcPr>
            <w:tcW w:w="2405" w:type="dxa"/>
          </w:tcPr>
          <w:p w14:paraId="72EFB1B1"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Pregnancy</w:t>
            </w:r>
          </w:p>
        </w:tc>
        <w:tc>
          <w:tcPr>
            <w:tcW w:w="2552" w:type="dxa"/>
          </w:tcPr>
          <w:p w14:paraId="7080D3F3"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Relationship Status</w:t>
            </w:r>
          </w:p>
        </w:tc>
        <w:tc>
          <w:tcPr>
            <w:tcW w:w="4677" w:type="dxa"/>
          </w:tcPr>
          <w:p w14:paraId="19500CD6"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HIV / Hepatitis status</w:t>
            </w:r>
          </w:p>
        </w:tc>
      </w:tr>
      <w:tr w:rsidR="00E631B8" w:rsidRPr="00E631B8" w14:paraId="33C91B0C" w14:textId="77777777" w:rsidTr="00727857">
        <w:tc>
          <w:tcPr>
            <w:tcW w:w="2405" w:type="dxa"/>
          </w:tcPr>
          <w:p w14:paraId="0F54501A"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Disability</w:t>
            </w:r>
          </w:p>
        </w:tc>
        <w:tc>
          <w:tcPr>
            <w:tcW w:w="2552" w:type="dxa"/>
          </w:tcPr>
          <w:p w14:paraId="3091A853"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Accommodation Status</w:t>
            </w:r>
          </w:p>
        </w:tc>
        <w:tc>
          <w:tcPr>
            <w:tcW w:w="4677" w:type="dxa"/>
          </w:tcPr>
          <w:p w14:paraId="5EF33870"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Trades union or employer association activity</w:t>
            </w:r>
          </w:p>
        </w:tc>
      </w:tr>
      <w:tr w:rsidR="00E631B8" w:rsidRPr="00E631B8" w14:paraId="3D42460F" w14:textId="77777777" w:rsidTr="00727857">
        <w:tc>
          <w:tcPr>
            <w:tcW w:w="2405" w:type="dxa"/>
          </w:tcPr>
          <w:p w14:paraId="451F6696"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Breast Feeding</w:t>
            </w:r>
          </w:p>
        </w:tc>
        <w:tc>
          <w:tcPr>
            <w:tcW w:w="2552" w:type="dxa"/>
          </w:tcPr>
          <w:p w14:paraId="60AF706B"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 xml:space="preserve">Employment Status </w:t>
            </w:r>
          </w:p>
        </w:tc>
        <w:tc>
          <w:tcPr>
            <w:tcW w:w="4677" w:type="dxa"/>
          </w:tcPr>
          <w:p w14:paraId="4578903D"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Political opinion, affiliation or activity</w:t>
            </w:r>
          </w:p>
        </w:tc>
      </w:tr>
      <w:tr w:rsidR="00E631B8" w:rsidRPr="00E631B8" w14:paraId="523ECFBC" w14:textId="77777777" w:rsidTr="00727857">
        <w:tc>
          <w:tcPr>
            <w:tcW w:w="2405" w:type="dxa"/>
          </w:tcPr>
          <w:p w14:paraId="32867562"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Irrelevant medical record</w:t>
            </w:r>
          </w:p>
        </w:tc>
        <w:tc>
          <w:tcPr>
            <w:tcW w:w="2552" w:type="dxa"/>
          </w:tcPr>
          <w:p w14:paraId="6B51F276"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Irrelevant Criminal record</w:t>
            </w:r>
          </w:p>
        </w:tc>
        <w:tc>
          <w:tcPr>
            <w:tcW w:w="4677" w:type="dxa"/>
          </w:tcPr>
          <w:p w14:paraId="41CF8C1B"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 xml:space="preserve">Person’s details under s. 66M of the </w:t>
            </w:r>
            <w:r w:rsidRPr="00E631B8">
              <w:rPr>
                <w:rFonts w:eastAsiaTheme="minorEastAsia"/>
                <w:i/>
                <w:iCs/>
              </w:rPr>
              <w:t xml:space="preserve">Fines and Penalties (Recovery) Act </w:t>
            </w:r>
            <w:r w:rsidRPr="00E631B8">
              <w:rPr>
                <w:rFonts w:eastAsiaTheme="minorEastAsia"/>
                <w:iCs/>
              </w:rPr>
              <w:t>2001</w:t>
            </w:r>
          </w:p>
        </w:tc>
      </w:tr>
      <w:tr w:rsidR="00E631B8" w:rsidRPr="00E631B8" w14:paraId="7B585A97" w14:textId="77777777" w:rsidTr="00727857">
        <w:tc>
          <w:tcPr>
            <w:tcW w:w="2405" w:type="dxa"/>
          </w:tcPr>
          <w:p w14:paraId="4EB436AA"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Subjected to Domestic Violence</w:t>
            </w:r>
          </w:p>
        </w:tc>
        <w:tc>
          <w:tcPr>
            <w:tcW w:w="2552" w:type="dxa"/>
          </w:tcPr>
          <w:p w14:paraId="72A1E9A7"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Religious belief or activity</w:t>
            </w:r>
          </w:p>
        </w:tc>
        <w:tc>
          <w:tcPr>
            <w:tcW w:w="4677" w:type="dxa"/>
          </w:tcPr>
          <w:p w14:paraId="488D99F6"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Association with person who has or is believed to have a protected attribute</w:t>
            </w:r>
          </w:p>
        </w:tc>
      </w:tr>
    </w:tbl>
    <w:p w14:paraId="07984619" w14:textId="77777777" w:rsidR="00E631B8" w:rsidRPr="00E631B8" w:rsidRDefault="00E631B8" w:rsidP="0035248F">
      <w:pPr>
        <w:pStyle w:val="Heading2"/>
        <w:rPr>
          <w:lang w:eastAsia="en-AU"/>
        </w:rPr>
      </w:pPr>
      <w:bookmarkStart w:id="2" w:name="_Toc182556656"/>
      <w:r w:rsidRPr="00E631B8">
        <w:rPr>
          <w:lang w:eastAsia="en-AU"/>
        </w:rPr>
        <w:t>Seven (7) areas where the positive duty applies</w:t>
      </w:r>
      <w:bookmarkEnd w:id="2"/>
    </w:p>
    <w:tbl>
      <w:tblPr>
        <w:tblStyle w:val="TableGrid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261"/>
        <w:gridCol w:w="4672"/>
      </w:tblGrid>
      <w:tr w:rsidR="00E631B8" w:rsidRPr="00E631B8" w14:paraId="7A67FC54" w14:textId="77777777" w:rsidTr="00727857">
        <w:tc>
          <w:tcPr>
            <w:tcW w:w="1701" w:type="dxa"/>
          </w:tcPr>
          <w:p w14:paraId="77C5EEA4"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Work</w:t>
            </w:r>
          </w:p>
        </w:tc>
        <w:tc>
          <w:tcPr>
            <w:tcW w:w="3261" w:type="dxa"/>
          </w:tcPr>
          <w:p w14:paraId="7F61074E"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Education</w:t>
            </w:r>
          </w:p>
        </w:tc>
        <w:tc>
          <w:tcPr>
            <w:tcW w:w="4672" w:type="dxa"/>
          </w:tcPr>
          <w:p w14:paraId="486233BF"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Accommodation</w:t>
            </w:r>
          </w:p>
        </w:tc>
      </w:tr>
      <w:tr w:rsidR="00E631B8" w:rsidRPr="00E631B8" w14:paraId="7F74FFA4" w14:textId="77777777" w:rsidTr="00727857">
        <w:tc>
          <w:tcPr>
            <w:tcW w:w="1701" w:type="dxa"/>
          </w:tcPr>
          <w:p w14:paraId="02480979"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Clubs</w:t>
            </w:r>
          </w:p>
        </w:tc>
        <w:tc>
          <w:tcPr>
            <w:tcW w:w="3261" w:type="dxa"/>
          </w:tcPr>
          <w:p w14:paraId="20A00A40"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Goods, services and facilities</w:t>
            </w:r>
          </w:p>
        </w:tc>
        <w:tc>
          <w:tcPr>
            <w:tcW w:w="4672" w:type="dxa"/>
          </w:tcPr>
          <w:p w14:paraId="36B601EF"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Insurance or superannuation</w:t>
            </w:r>
          </w:p>
        </w:tc>
      </w:tr>
      <w:tr w:rsidR="00E631B8" w:rsidRPr="00E631B8" w14:paraId="41C7D120" w14:textId="77777777" w:rsidTr="00727857">
        <w:tc>
          <w:tcPr>
            <w:tcW w:w="9634" w:type="dxa"/>
            <w:gridSpan w:val="3"/>
          </w:tcPr>
          <w:p w14:paraId="46804444" w14:textId="77777777" w:rsidR="00E631B8" w:rsidRPr="00E631B8" w:rsidRDefault="00E631B8" w:rsidP="008F21D3">
            <w:pPr>
              <w:numPr>
                <w:ilvl w:val="0"/>
                <w:numId w:val="21"/>
              </w:numPr>
              <w:spacing w:after="0"/>
              <w:ind w:left="142" w:hanging="191"/>
              <w:contextualSpacing/>
              <w:rPr>
                <w:rFonts w:eastAsiaTheme="minorEastAsia"/>
                <w:iCs/>
              </w:rPr>
            </w:pPr>
            <w:r w:rsidRPr="00E631B8">
              <w:rPr>
                <w:rFonts w:eastAsiaTheme="minorEastAsia"/>
                <w:iCs/>
              </w:rPr>
              <w:t>The administration of laws and government programs</w:t>
            </w:r>
          </w:p>
        </w:tc>
      </w:tr>
    </w:tbl>
    <w:p w14:paraId="29AE8C19" w14:textId="77777777" w:rsidR="00E631B8" w:rsidRPr="00E631B8" w:rsidRDefault="006714DE" w:rsidP="004039FA">
      <w:pPr>
        <w:pStyle w:val="Heading2"/>
        <w:rPr>
          <w:lang w:eastAsia="en-AU"/>
        </w:rPr>
      </w:pPr>
      <w:bookmarkStart w:id="3" w:name="_Toc182556657"/>
      <w:r w:rsidRPr="00B43ED7">
        <w:rPr>
          <w:noProof/>
          <w:lang w:eastAsia="en-AU"/>
        </w:rPr>
        <w:drawing>
          <wp:anchor distT="0" distB="0" distL="114300" distR="114300" simplePos="0" relativeHeight="251665408" behindDoc="0" locked="0" layoutInCell="1" allowOverlap="1" wp14:anchorId="0AF5FCE8" wp14:editId="1431C4A7">
            <wp:simplePos x="0" y="0"/>
            <wp:positionH relativeFrom="column">
              <wp:posOffset>5154295</wp:posOffset>
            </wp:positionH>
            <wp:positionV relativeFrom="paragraph">
              <wp:posOffset>436145</wp:posOffset>
            </wp:positionV>
            <wp:extent cx="1220470" cy="1109345"/>
            <wp:effectExtent l="0" t="0" r="0" b="0"/>
            <wp:wrapSquare wrapText="bothSides"/>
            <wp:docPr id="9" name="Picture 9" descr="C:\Users\Rach5\Documents\Current Work\Icons - pics\PowerPoint Icons\law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ach5\Documents\Current Work\Icons - pics\PowerPoint Icons\law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0470" cy="1109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1B8" w:rsidRPr="00E631B8">
        <w:rPr>
          <w:lang w:eastAsia="en-AU"/>
        </w:rPr>
        <w:t>Applicable legislation</w:t>
      </w:r>
      <w:bookmarkEnd w:id="3"/>
    </w:p>
    <w:p w14:paraId="28415BE6" w14:textId="5A1C12A9" w:rsidR="006714DE" w:rsidRDefault="00E631B8" w:rsidP="006714DE">
      <w:pPr>
        <w:numPr>
          <w:ilvl w:val="0"/>
          <w:numId w:val="42"/>
        </w:numPr>
        <w:spacing w:after="120"/>
        <w:rPr>
          <w:rFonts w:eastAsiaTheme="minorEastAsia"/>
          <w:iCs/>
        </w:rPr>
      </w:pPr>
      <w:r w:rsidRPr="00E631B8">
        <w:rPr>
          <w:rFonts w:eastAsiaTheme="minorEastAsia"/>
          <w:iCs/>
        </w:rPr>
        <w:t>Work, Health and Safety (National U</w:t>
      </w:r>
      <w:r w:rsidR="00804874">
        <w:rPr>
          <w:rFonts w:eastAsiaTheme="minorEastAsia"/>
          <w:iCs/>
        </w:rPr>
        <w:t>niform Legislation) Regulations</w:t>
      </w:r>
      <w:r w:rsidR="007F4179">
        <w:rPr>
          <w:rFonts w:eastAsiaTheme="minorEastAsia"/>
          <w:iCs/>
        </w:rPr>
        <w:t xml:space="preserve"> </w:t>
      </w:r>
      <w:r w:rsidR="006714DE">
        <w:rPr>
          <w:rFonts w:eastAsiaTheme="minorEastAsia"/>
          <w:iCs/>
        </w:rPr>
        <w:t>(2011)</w:t>
      </w:r>
    </w:p>
    <w:p w14:paraId="6E6F3E99" w14:textId="77777777" w:rsidR="006714DE" w:rsidRDefault="006714DE" w:rsidP="006714DE">
      <w:pPr>
        <w:spacing w:after="120"/>
        <w:ind w:left="720"/>
        <w:rPr>
          <w:rFonts w:eastAsiaTheme="minorEastAsia"/>
          <w:iCs/>
        </w:rPr>
      </w:pPr>
      <w:r>
        <w:rPr>
          <w:rFonts w:eastAsiaTheme="minorEastAsia"/>
          <w:iCs/>
        </w:rPr>
        <w:t>Part 3.2 General Workplace Management – Division 11:</w:t>
      </w:r>
    </w:p>
    <w:p w14:paraId="3CC16EB1" w14:textId="77777777" w:rsidR="00E631B8" w:rsidRPr="006714DE" w:rsidRDefault="006714DE" w:rsidP="006714DE">
      <w:pPr>
        <w:spacing w:after="120"/>
        <w:ind w:left="720"/>
        <w:rPr>
          <w:rFonts w:eastAsiaTheme="minorEastAsia"/>
          <w:iCs/>
        </w:rPr>
      </w:pPr>
      <w:r>
        <w:rPr>
          <w:rFonts w:eastAsiaTheme="minorEastAsia"/>
          <w:iCs/>
        </w:rPr>
        <w:t>Psychosocial risks</w:t>
      </w:r>
      <w:r w:rsidRPr="006714DE">
        <w:rPr>
          <w:rFonts w:asciiTheme="majorHAnsi" w:eastAsiaTheme="majorEastAsia" w:hAnsiTheme="majorHAnsi" w:cstheme="majorBidi"/>
          <w:bCs/>
          <w:iCs/>
          <w:noProof/>
          <w:color w:val="97470F" w:themeColor="text2" w:themeShade="BF"/>
          <w:sz w:val="32"/>
          <w:szCs w:val="32"/>
          <w:lang w:eastAsia="en-AU"/>
        </w:rPr>
        <w:t xml:space="preserve"> </w:t>
      </w:r>
    </w:p>
    <w:p w14:paraId="63C0408F" w14:textId="77777777" w:rsidR="006714DE" w:rsidRPr="00283858" w:rsidRDefault="00E631B8" w:rsidP="00283858">
      <w:pPr>
        <w:numPr>
          <w:ilvl w:val="0"/>
          <w:numId w:val="42"/>
        </w:numPr>
        <w:spacing w:after="120"/>
        <w:rPr>
          <w:rFonts w:eastAsiaTheme="minorEastAsia"/>
          <w:iCs/>
        </w:rPr>
      </w:pPr>
      <w:r w:rsidRPr="00E631B8">
        <w:rPr>
          <w:rFonts w:eastAsiaTheme="minorEastAsia"/>
          <w:iCs/>
        </w:rPr>
        <w:t xml:space="preserve">NT Anti-Discrimination Act (1992), </w:t>
      </w:r>
      <w:bookmarkStart w:id="4" w:name="_GoBack"/>
      <w:bookmarkEnd w:id="4"/>
      <w:r w:rsidR="006714DE">
        <w:rPr>
          <w:rFonts w:eastAsiaTheme="minorEastAsia"/>
          <w:iCs/>
        </w:rPr>
        <w:t>Part 2A</w:t>
      </w:r>
    </w:p>
    <w:p w14:paraId="617999FE" w14:textId="77777777" w:rsidR="00E631B8" w:rsidRPr="00E631B8" w:rsidRDefault="001457BD" w:rsidP="004039FA">
      <w:pPr>
        <w:pStyle w:val="Heading1"/>
        <w:rPr>
          <w:lang w:eastAsia="en-AU"/>
        </w:rPr>
      </w:pPr>
      <w:bookmarkStart w:id="5" w:name="_Toc182556658"/>
      <w:r>
        <w:rPr>
          <w:lang w:eastAsia="en-AU"/>
        </w:rPr>
        <w:lastRenderedPageBreak/>
        <w:t>Why has the new</w:t>
      </w:r>
      <w:r w:rsidR="00E631B8" w:rsidRPr="00E631B8">
        <w:rPr>
          <w:lang w:eastAsia="en-AU"/>
        </w:rPr>
        <w:t xml:space="preserve"> positive duty been introduced?</w:t>
      </w:r>
      <w:bookmarkEnd w:id="5"/>
    </w:p>
    <w:p w14:paraId="1115A2A2" w14:textId="77777777" w:rsidR="00E631B8" w:rsidRPr="00E631B8" w:rsidRDefault="002A72C8" w:rsidP="00E631B8">
      <w:r>
        <w:t>S</w:t>
      </w:r>
      <w:r w:rsidR="00E631B8" w:rsidRPr="00E631B8">
        <w:t>exual harassment in Australian workplaces is a widespread and pervasive problem, and more work needs to be done to make work safe, respectful and fair. Results from the ‘</w:t>
      </w:r>
      <w:r w:rsidR="00E631B8" w:rsidRPr="00E631B8">
        <w:rPr>
          <w:i/>
        </w:rPr>
        <w:t xml:space="preserve">Time for respect; Fifth national survey on sexual harassment in Australian workplaces 2022’ </w:t>
      </w:r>
      <w:r w:rsidR="00E631B8" w:rsidRPr="00E631B8">
        <w:t xml:space="preserve">found that </w:t>
      </w:r>
      <w:r w:rsidR="00E631B8" w:rsidRPr="00E631B8">
        <w:rPr>
          <w:b/>
        </w:rPr>
        <w:t>one in three</w:t>
      </w:r>
      <w:r w:rsidR="00E631B8" w:rsidRPr="00E631B8">
        <w:t xml:space="preserve"> Australian workers reported experiencing workplace sexual harassment in the previous five years and </w:t>
      </w:r>
      <w:r w:rsidR="00E631B8" w:rsidRPr="00E631B8">
        <w:rPr>
          <w:b/>
        </w:rPr>
        <w:t>66%</w:t>
      </w:r>
      <w:r w:rsidR="00E631B8" w:rsidRPr="00E631B8">
        <w:t xml:space="preserve"> of workers felt their employer wasn’t doing enough to prevent the problem. </w:t>
      </w:r>
    </w:p>
    <w:p w14:paraId="060CCFE9" w14:textId="77777777" w:rsidR="00E631B8" w:rsidRPr="00E631B8" w:rsidRDefault="00E631B8" w:rsidP="00E631B8">
      <w:r w:rsidRPr="00E631B8">
        <w:t>In response, a proactive and preventative approach has been implemented Australia-wide. The positive duty is about preventing harm before it happens and responding appropriately if it does occur. The new duty aims to complement and strengthen existing workplace protections such as those set out in work health and safety (WHS) law, Anti-Discrimination law and Fair Work law.</w:t>
      </w:r>
    </w:p>
    <w:p w14:paraId="3490D3D2" w14:textId="77777777" w:rsidR="00E631B8" w:rsidRPr="00E631B8" w:rsidRDefault="00E631B8" w:rsidP="004039FA">
      <w:pPr>
        <w:pStyle w:val="Heading1"/>
        <w:rPr>
          <w:lang w:eastAsia="en-AU"/>
        </w:rPr>
      </w:pPr>
      <w:bookmarkStart w:id="6" w:name="_Toc182556659"/>
      <w:r w:rsidRPr="00E631B8">
        <w:rPr>
          <w:lang w:eastAsia="en-AU"/>
        </w:rPr>
        <w:t>Who does the positive duty apply to?</w:t>
      </w:r>
      <w:bookmarkEnd w:id="6"/>
    </w:p>
    <w:p w14:paraId="331ADF47" w14:textId="77777777" w:rsidR="00E631B8" w:rsidRPr="00E631B8" w:rsidRDefault="00E631B8" w:rsidP="00E631B8">
      <w:r w:rsidRPr="00E631B8">
        <w:t xml:space="preserve">The positive duty applies to all PCBUs, businesses and organisations in the Northern Territory and Australia regardless of their size. This includes: self-employed individuals and sole-traders, small, medium and large businesses and organisations, government, volunteers, students undertaking work experience, apprentices and trainees, contractors and subcontractors. </w:t>
      </w:r>
    </w:p>
    <w:p w14:paraId="28F48547" w14:textId="77777777" w:rsidR="00E631B8" w:rsidRPr="00E631B8" w:rsidRDefault="00E631B8" w:rsidP="00E631B8">
      <w:r w:rsidRPr="00E631B8">
        <w:t>The positive duty requires businesses and organisations to take action to eliminate, as far as possible, relevant unlawful conduct (see below) carried out:</w:t>
      </w:r>
    </w:p>
    <w:p w14:paraId="47A9D081" w14:textId="77777777" w:rsidR="00E631B8" w:rsidRPr="00E631B8" w:rsidRDefault="00E631B8" w:rsidP="00343092">
      <w:pPr>
        <w:numPr>
          <w:ilvl w:val="0"/>
          <w:numId w:val="12"/>
        </w:numPr>
        <w:spacing w:after="60" w:line="259" w:lineRule="auto"/>
        <w:ind w:left="714" w:hanging="357"/>
        <w:rPr>
          <w:rFonts w:eastAsiaTheme="minorEastAsia"/>
          <w:iCs/>
        </w:rPr>
      </w:pPr>
      <w:r w:rsidRPr="00E631B8">
        <w:rPr>
          <w:rFonts w:eastAsiaTheme="minorEastAsia"/>
          <w:iCs/>
        </w:rPr>
        <w:t>by employees of the same organisation including managers/employees or co-workers</w:t>
      </w:r>
      <w:r w:rsidR="00343092">
        <w:rPr>
          <w:rFonts w:eastAsiaTheme="minorEastAsia"/>
          <w:iCs/>
        </w:rPr>
        <w:t>;</w:t>
      </w:r>
    </w:p>
    <w:p w14:paraId="58B0CB4A" w14:textId="77777777" w:rsidR="00E631B8" w:rsidRPr="00E631B8" w:rsidRDefault="00E631B8" w:rsidP="00343092">
      <w:pPr>
        <w:numPr>
          <w:ilvl w:val="0"/>
          <w:numId w:val="12"/>
        </w:numPr>
        <w:spacing w:after="60" w:line="259" w:lineRule="auto"/>
        <w:ind w:left="714" w:hanging="357"/>
        <w:rPr>
          <w:rFonts w:eastAsiaTheme="minorEastAsia"/>
          <w:iCs/>
        </w:rPr>
      </w:pPr>
      <w:r w:rsidRPr="00E631B8">
        <w:rPr>
          <w:rFonts w:eastAsiaTheme="minorEastAsia"/>
          <w:iCs/>
        </w:rPr>
        <w:t>by an employee and someone connected to the organisation for work purposes (volu</w:t>
      </w:r>
      <w:r w:rsidR="008A2C51">
        <w:rPr>
          <w:rFonts w:eastAsiaTheme="minorEastAsia"/>
          <w:iCs/>
        </w:rPr>
        <w:t>nteer, intern, consultant etc.)</w:t>
      </w:r>
      <w:r w:rsidR="00343092">
        <w:rPr>
          <w:rFonts w:eastAsiaTheme="minorEastAsia"/>
          <w:iCs/>
        </w:rPr>
        <w:t>;</w:t>
      </w:r>
    </w:p>
    <w:p w14:paraId="1173BB57" w14:textId="77777777" w:rsidR="00E631B8" w:rsidRDefault="00E631B8" w:rsidP="004039FA">
      <w:pPr>
        <w:numPr>
          <w:ilvl w:val="0"/>
          <w:numId w:val="12"/>
        </w:numPr>
        <w:spacing w:after="240" w:line="259" w:lineRule="auto"/>
        <w:ind w:left="714" w:hanging="357"/>
        <w:rPr>
          <w:rFonts w:eastAsiaTheme="minorEastAsia"/>
          <w:iCs/>
        </w:rPr>
      </w:pPr>
      <w:r w:rsidRPr="00E631B8">
        <w:rPr>
          <w:rFonts w:eastAsiaTheme="minorEastAsia"/>
          <w:iCs/>
        </w:rPr>
        <w:t>by an employee and a potential employee</w:t>
      </w:r>
      <w:r w:rsidR="007C2D26">
        <w:rPr>
          <w:rFonts w:eastAsiaTheme="minorEastAsia"/>
          <w:iCs/>
        </w:rPr>
        <w:t>.</w:t>
      </w:r>
    </w:p>
    <w:p w14:paraId="1FE6A9D6" w14:textId="77777777" w:rsidR="00E631B8" w:rsidRPr="00E631B8" w:rsidRDefault="00E631B8" w:rsidP="00E631B8">
      <w:r w:rsidRPr="00E631B8">
        <w:t>The positive duty includes unlawful conduct engaged in:</w:t>
      </w:r>
    </w:p>
    <w:p w14:paraId="6F0E372E" w14:textId="77777777" w:rsidR="00E631B8" w:rsidRPr="00E631B8" w:rsidRDefault="00E631B8" w:rsidP="00343092">
      <w:pPr>
        <w:numPr>
          <w:ilvl w:val="0"/>
          <w:numId w:val="13"/>
        </w:numPr>
        <w:spacing w:after="60" w:line="259" w:lineRule="auto"/>
        <w:ind w:left="765" w:hanging="357"/>
        <w:rPr>
          <w:rFonts w:eastAsiaTheme="minorEastAsia"/>
          <w:iCs/>
        </w:rPr>
      </w:pPr>
      <w:r w:rsidRPr="00E631B8">
        <w:rPr>
          <w:rFonts w:eastAsiaTheme="minorEastAsia"/>
          <w:b/>
          <w:iCs/>
        </w:rPr>
        <w:t xml:space="preserve">between </w:t>
      </w:r>
      <w:r w:rsidRPr="00E631B8">
        <w:rPr>
          <w:rFonts w:eastAsiaTheme="minorEastAsia"/>
          <w:iCs/>
        </w:rPr>
        <w:t xml:space="preserve">the above persons and/or </w:t>
      </w:r>
      <w:r w:rsidRPr="00E631B8">
        <w:rPr>
          <w:rFonts w:eastAsiaTheme="minorEastAsia"/>
          <w:b/>
          <w:iCs/>
        </w:rPr>
        <w:t>towards</w:t>
      </w:r>
      <w:r w:rsidR="00343092">
        <w:rPr>
          <w:rFonts w:eastAsiaTheme="minorEastAsia"/>
          <w:iCs/>
        </w:rPr>
        <w:t xml:space="preserve"> the above persons, and;</w:t>
      </w:r>
      <w:r w:rsidRPr="00E631B8">
        <w:rPr>
          <w:rFonts w:eastAsiaTheme="minorEastAsia"/>
          <w:iCs/>
        </w:rPr>
        <w:t xml:space="preserve"> </w:t>
      </w:r>
    </w:p>
    <w:p w14:paraId="0F67C1A5" w14:textId="77777777" w:rsidR="00E631B8" w:rsidRDefault="00E631B8" w:rsidP="004039FA">
      <w:pPr>
        <w:numPr>
          <w:ilvl w:val="0"/>
          <w:numId w:val="13"/>
        </w:numPr>
        <w:spacing w:after="240" w:line="259" w:lineRule="auto"/>
        <w:ind w:left="765" w:hanging="357"/>
        <w:rPr>
          <w:rFonts w:eastAsiaTheme="minorEastAsia"/>
          <w:iCs/>
        </w:rPr>
      </w:pPr>
      <w:r w:rsidRPr="00E631B8">
        <w:rPr>
          <w:rFonts w:eastAsiaTheme="minorEastAsia"/>
          <w:iCs/>
        </w:rPr>
        <w:t xml:space="preserve">conduct engaged in by </w:t>
      </w:r>
      <w:r w:rsidRPr="00E631B8">
        <w:rPr>
          <w:rFonts w:eastAsiaTheme="minorEastAsia"/>
          <w:b/>
          <w:iCs/>
        </w:rPr>
        <w:t>third parties</w:t>
      </w:r>
      <w:r w:rsidRPr="00E631B8">
        <w:rPr>
          <w:rFonts w:eastAsiaTheme="minorEastAsia"/>
          <w:iCs/>
        </w:rPr>
        <w:t xml:space="preserve"> towards persons with whom they come into contact with in connection with their work (such as customers, clients, visitors, suppliers, patients, investors or members of the public). Third parties can pose a significant risk to workers therefore businesses and organisations must recognise the importance of protecting their workers. </w:t>
      </w:r>
    </w:p>
    <w:p w14:paraId="1A7C9A01" w14:textId="77777777" w:rsidR="00A16304" w:rsidRDefault="00B5061F" w:rsidP="004039FA">
      <w:pPr>
        <w:spacing w:after="240" w:line="259" w:lineRule="auto"/>
        <w:rPr>
          <w:rFonts w:eastAsiaTheme="minorEastAsia"/>
          <w:iCs/>
        </w:rPr>
      </w:pPr>
      <w:r>
        <w:rPr>
          <w:rFonts w:eastAsiaTheme="minorEastAsia"/>
          <w:iCs/>
        </w:rPr>
        <w:t>Under the new positive duty laws em</w:t>
      </w:r>
      <w:r w:rsidR="002A72C8">
        <w:rPr>
          <w:rFonts w:eastAsiaTheme="minorEastAsia"/>
          <w:iCs/>
        </w:rPr>
        <w:t xml:space="preserve">ployers can be held liable for conduct carried out by their workers unless they can demonstrate they took </w:t>
      </w:r>
      <w:r w:rsidR="009638A8">
        <w:rPr>
          <w:rFonts w:eastAsiaTheme="minorEastAsia"/>
          <w:iCs/>
        </w:rPr>
        <w:t xml:space="preserve">appropriate and proactive measures </w:t>
      </w:r>
      <w:r w:rsidR="002A72C8">
        <w:rPr>
          <w:rFonts w:eastAsiaTheme="minorEastAsia"/>
          <w:iCs/>
        </w:rPr>
        <w:t>to prevent and eliminate harassment, discrimination and victimisation f</w:t>
      </w:r>
      <w:r w:rsidR="00F539E6">
        <w:rPr>
          <w:rFonts w:eastAsiaTheme="minorEastAsia"/>
          <w:iCs/>
        </w:rPr>
        <w:t>rom occurring in the first place.</w:t>
      </w:r>
    </w:p>
    <w:p w14:paraId="392CE1A5" w14:textId="77777777" w:rsidR="00E631B8" w:rsidRPr="00E631B8" w:rsidRDefault="00B64027" w:rsidP="004039FA">
      <w:pPr>
        <w:pStyle w:val="Heading1"/>
        <w:rPr>
          <w:lang w:eastAsia="en-AU"/>
        </w:rPr>
      </w:pPr>
      <w:bookmarkStart w:id="7" w:name="_Toc182556660"/>
      <w:r>
        <w:rPr>
          <w:lang w:eastAsia="en-AU"/>
        </w:rPr>
        <w:t xml:space="preserve">Five </w:t>
      </w:r>
      <w:r w:rsidR="00455D22">
        <w:rPr>
          <w:lang w:eastAsia="en-AU"/>
        </w:rPr>
        <w:t xml:space="preserve">categories </w:t>
      </w:r>
      <w:r>
        <w:rPr>
          <w:lang w:eastAsia="en-AU"/>
        </w:rPr>
        <w:t>of relevant unlawful conduct</w:t>
      </w:r>
      <w:bookmarkEnd w:id="7"/>
      <w:r w:rsidR="00AB57FD">
        <w:rPr>
          <w:lang w:eastAsia="en-AU"/>
        </w:rPr>
        <w:t xml:space="preserve"> </w:t>
      </w:r>
    </w:p>
    <w:p w14:paraId="09D94326" w14:textId="77777777" w:rsidR="00343095" w:rsidRPr="004039FA" w:rsidRDefault="00E631B8" w:rsidP="00A16304">
      <w:r w:rsidRPr="00E631B8">
        <w:t>To prevent relevant unlawful conduct it is important to understand what this conduct is. Relevant unlawful conduct includes:</w:t>
      </w:r>
      <w:r w:rsidR="00343095" w:rsidRPr="004039FA">
        <w:t xml:space="preserve"> </w:t>
      </w:r>
    </w:p>
    <w:p w14:paraId="6EF1B1DD" w14:textId="77777777" w:rsidR="00E631B8" w:rsidRDefault="00E631B8" w:rsidP="00343092">
      <w:pPr>
        <w:numPr>
          <w:ilvl w:val="0"/>
          <w:numId w:val="14"/>
        </w:numPr>
        <w:spacing w:after="60"/>
        <w:ind w:left="850" w:hanging="493"/>
        <w:rPr>
          <w:rFonts w:eastAsiaTheme="minorEastAsia"/>
          <w:iCs/>
        </w:rPr>
      </w:pPr>
      <w:r w:rsidRPr="00E631B8">
        <w:rPr>
          <w:rFonts w:eastAsiaTheme="minorEastAsia"/>
          <w:iCs/>
        </w:rPr>
        <w:t>discrimination on the ground of sex in a work context</w:t>
      </w:r>
      <w:r w:rsidR="00343092">
        <w:rPr>
          <w:rFonts w:eastAsiaTheme="minorEastAsia"/>
          <w:iCs/>
        </w:rPr>
        <w:t>;</w:t>
      </w:r>
    </w:p>
    <w:p w14:paraId="494159CE" w14:textId="77777777" w:rsidR="00E631B8" w:rsidRDefault="00E631B8" w:rsidP="00343092">
      <w:pPr>
        <w:numPr>
          <w:ilvl w:val="0"/>
          <w:numId w:val="14"/>
        </w:numPr>
        <w:spacing w:after="60"/>
        <w:ind w:left="850" w:hanging="493"/>
        <w:rPr>
          <w:rFonts w:eastAsiaTheme="minorEastAsia"/>
          <w:iCs/>
        </w:rPr>
      </w:pPr>
      <w:r w:rsidRPr="00E631B8">
        <w:rPr>
          <w:rFonts w:eastAsiaTheme="minorEastAsia"/>
          <w:iCs/>
        </w:rPr>
        <w:t>sexual harassment in connection with work</w:t>
      </w:r>
      <w:r w:rsidR="00343092">
        <w:rPr>
          <w:rFonts w:eastAsiaTheme="minorEastAsia"/>
          <w:iCs/>
        </w:rPr>
        <w:t>;</w:t>
      </w:r>
    </w:p>
    <w:p w14:paraId="6B1F0AAD" w14:textId="77777777" w:rsidR="00E631B8" w:rsidRDefault="00E631B8" w:rsidP="00343092">
      <w:pPr>
        <w:numPr>
          <w:ilvl w:val="0"/>
          <w:numId w:val="14"/>
        </w:numPr>
        <w:spacing w:after="60"/>
        <w:ind w:left="850" w:hanging="493"/>
        <w:rPr>
          <w:rFonts w:eastAsiaTheme="minorEastAsia"/>
          <w:iCs/>
        </w:rPr>
      </w:pPr>
      <w:r w:rsidRPr="00E631B8">
        <w:rPr>
          <w:rFonts w:eastAsiaTheme="minorEastAsia"/>
          <w:iCs/>
        </w:rPr>
        <w:t>sex-based harassment in connection with work</w:t>
      </w:r>
      <w:r w:rsidR="00343092">
        <w:rPr>
          <w:rFonts w:eastAsiaTheme="minorEastAsia"/>
          <w:iCs/>
        </w:rPr>
        <w:t>;</w:t>
      </w:r>
    </w:p>
    <w:p w14:paraId="20E97CB2" w14:textId="77777777" w:rsidR="00E631B8" w:rsidRDefault="00E631B8" w:rsidP="00343092">
      <w:pPr>
        <w:numPr>
          <w:ilvl w:val="0"/>
          <w:numId w:val="14"/>
        </w:numPr>
        <w:spacing w:after="60"/>
        <w:ind w:left="850" w:hanging="493"/>
        <w:rPr>
          <w:rFonts w:eastAsiaTheme="minorEastAsia"/>
          <w:iCs/>
        </w:rPr>
      </w:pPr>
      <w:r w:rsidRPr="00E631B8">
        <w:rPr>
          <w:rFonts w:eastAsiaTheme="minorEastAsia"/>
          <w:iCs/>
        </w:rPr>
        <w:t>conduct creating a workplace environment that is hostile on the ground of sex</w:t>
      </w:r>
      <w:r w:rsidR="00A16304">
        <w:rPr>
          <w:rFonts w:eastAsiaTheme="minorEastAsia"/>
          <w:iCs/>
        </w:rPr>
        <w:t>, and;</w:t>
      </w:r>
    </w:p>
    <w:p w14:paraId="3861773B" w14:textId="77777777" w:rsidR="00343095" w:rsidRPr="00A16304" w:rsidRDefault="00E631B8" w:rsidP="004039FA">
      <w:pPr>
        <w:numPr>
          <w:ilvl w:val="0"/>
          <w:numId w:val="14"/>
        </w:numPr>
        <w:spacing w:after="120"/>
        <w:ind w:left="850" w:hanging="493"/>
        <w:rPr>
          <w:rFonts w:eastAsiaTheme="minorEastAsia"/>
          <w:iCs/>
        </w:rPr>
      </w:pPr>
      <w:r w:rsidRPr="00E631B8">
        <w:rPr>
          <w:rFonts w:eastAsiaTheme="minorEastAsia"/>
          <w:iCs/>
        </w:rPr>
        <w:t>related acts of victimisation</w:t>
      </w:r>
      <w:r w:rsidR="00343092">
        <w:rPr>
          <w:rFonts w:eastAsiaTheme="minorEastAsia"/>
          <w:iCs/>
        </w:rPr>
        <w:t>.</w:t>
      </w:r>
    </w:p>
    <w:p w14:paraId="0E27DF9D" w14:textId="77777777" w:rsidR="00E631B8" w:rsidRPr="00E631B8" w:rsidRDefault="00FF69DE" w:rsidP="004039FA">
      <w:pPr>
        <w:pStyle w:val="Heading2"/>
        <w:numPr>
          <w:ilvl w:val="0"/>
          <w:numId w:val="48"/>
        </w:numPr>
        <w:rPr>
          <w:rFonts w:eastAsiaTheme="minorEastAsia"/>
        </w:rPr>
      </w:pPr>
      <w:bookmarkStart w:id="8" w:name="_Toc182556661"/>
      <w:r>
        <w:rPr>
          <w:rFonts w:eastAsiaTheme="minorEastAsia"/>
        </w:rPr>
        <w:lastRenderedPageBreak/>
        <w:t>Sex discrimination</w:t>
      </w:r>
      <w:bookmarkEnd w:id="8"/>
    </w:p>
    <w:p w14:paraId="2ABA40F6" w14:textId="77777777" w:rsidR="00E631B8" w:rsidRPr="00E631B8" w:rsidRDefault="00E631B8" w:rsidP="00E631B8">
      <w:r w:rsidRPr="00E631B8">
        <w:t>Sex discrimination refers to unfair or less favourable treatment of a person based on their sex, or characteristics generally associated with people of their sex. For example:</w:t>
      </w:r>
    </w:p>
    <w:p w14:paraId="465AD650" w14:textId="77777777" w:rsidR="00E631B8" w:rsidRPr="00E631B8" w:rsidRDefault="00E631B8" w:rsidP="00343092">
      <w:pPr>
        <w:numPr>
          <w:ilvl w:val="0"/>
          <w:numId w:val="16"/>
        </w:numPr>
        <w:spacing w:after="60" w:line="259" w:lineRule="auto"/>
        <w:ind w:left="850" w:hanging="493"/>
        <w:rPr>
          <w:rFonts w:eastAsiaTheme="minorEastAsia"/>
          <w:iCs/>
        </w:rPr>
      </w:pPr>
      <w:r w:rsidRPr="00E631B8">
        <w:rPr>
          <w:rFonts w:eastAsiaTheme="minorEastAsia"/>
          <w:iCs/>
        </w:rPr>
        <w:t>Making assumptions about what sort of work people are capable - or not capable - of p</w:t>
      </w:r>
      <w:r w:rsidR="00343092">
        <w:rPr>
          <w:rFonts w:eastAsiaTheme="minorEastAsia"/>
          <w:iCs/>
        </w:rPr>
        <w:t>erforming, because of their sex.</w:t>
      </w:r>
    </w:p>
    <w:p w14:paraId="25DC96B4" w14:textId="77777777" w:rsidR="00E631B8" w:rsidRPr="00E631B8" w:rsidRDefault="00E631B8" w:rsidP="008F21D3">
      <w:pPr>
        <w:numPr>
          <w:ilvl w:val="0"/>
          <w:numId w:val="16"/>
        </w:numPr>
        <w:spacing w:line="259" w:lineRule="auto"/>
        <w:ind w:left="851" w:hanging="491"/>
        <w:contextualSpacing/>
        <w:rPr>
          <w:rFonts w:eastAsiaTheme="minorEastAsia"/>
          <w:iCs/>
        </w:rPr>
      </w:pPr>
      <w:r w:rsidRPr="00E631B8">
        <w:rPr>
          <w:rFonts w:eastAsiaTheme="minorEastAsia"/>
          <w:iCs/>
        </w:rPr>
        <w:t>The mistaken belief that the best way to ensure fairness between people of different sexes is to treat them exactly the same.</w:t>
      </w:r>
    </w:p>
    <w:p w14:paraId="1A8E307D" w14:textId="77777777" w:rsidR="00E631B8" w:rsidRPr="004039FA" w:rsidRDefault="00FF69DE" w:rsidP="004039FA">
      <w:pPr>
        <w:pStyle w:val="Heading2"/>
        <w:numPr>
          <w:ilvl w:val="0"/>
          <w:numId w:val="48"/>
        </w:numPr>
        <w:rPr>
          <w:rFonts w:eastAsiaTheme="minorEastAsia"/>
        </w:rPr>
      </w:pPr>
      <w:bookmarkStart w:id="9" w:name="_Toc182556662"/>
      <w:r w:rsidRPr="004039FA">
        <w:rPr>
          <w:rFonts w:eastAsiaTheme="minorEastAsia"/>
        </w:rPr>
        <w:t>Sexual harassment</w:t>
      </w:r>
      <w:bookmarkEnd w:id="9"/>
    </w:p>
    <w:p w14:paraId="5BE6EE9F" w14:textId="77777777" w:rsidR="00E631B8" w:rsidRPr="00E631B8" w:rsidRDefault="00E631B8" w:rsidP="00E631B8">
      <w:pPr>
        <w:spacing w:after="120"/>
      </w:pPr>
      <w:r w:rsidRPr="00E631B8">
        <w:t>Under the NT Anti-Discrimination Act (1992) sexual harassment takes place if a person:</w:t>
      </w:r>
    </w:p>
    <w:p w14:paraId="455D20FA" w14:textId="77777777" w:rsidR="00E631B8" w:rsidRPr="00E631B8" w:rsidRDefault="00E631B8" w:rsidP="00343092">
      <w:pPr>
        <w:numPr>
          <w:ilvl w:val="0"/>
          <w:numId w:val="20"/>
        </w:numPr>
        <w:spacing w:after="60" w:line="259" w:lineRule="auto"/>
        <w:ind w:left="850" w:hanging="493"/>
        <w:rPr>
          <w:rFonts w:eastAsiaTheme="minorEastAsia"/>
          <w:iCs/>
        </w:rPr>
      </w:pPr>
      <w:r w:rsidRPr="00E631B8">
        <w:rPr>
          <w:rFonts w:eastAsiaTheme="minorEastAsia"/>
          <w:iCs/>
        </w:rPr>
        <w:t>Subjects another person to an unwe</w:t>
      </w:r>
      <w:r w:rsidR="00343092">
        <w:rPr>
          <w:rFonts w:eastAsiaTheme="minorEastAsia"/>
          <w:iCs/>
        </w:rPr>
        <w:t>lcome act of physical intimacy;</w:t>
      </w:r>
    </w:p>
    <w:p w14:paraId="20C70125" w14:textId="77777777" w:rsidR="00E631B8" w:rsidRPr="00E631B8" w:rsidRDefault="00E631B8" w:rsidP="00343092">
      <w:pPr>
        <w:numPr>
          <w:ilvl w:val="0"/>
          <w:numId w:val="20"/>
        </w:numPr>
        <w:spacing w:after="60" w:line="259" w:lineRule="auto"/>
        <w:ind w:left="850" w:hanging="493"/>
        <w:rPr>
          <w:rFonts w:eastAsiaTheme="minorEastAsia"/>
          <w:iCs/>
        </w:rPr>
      </w:pPr>
      <w:r w:rsidRPr="00E631B8">
        <w:rPr>
          <w:rFonts w:eastAsiaTheme="minorEastAsia"/>
          <w:iCs/>
        </w:rPr>
        <w:t>Makes an unwelcome demand or request (whether directly or by implication) for sexual favours from the other person;</w:t>
      </w:r>
    </w:p>
    <w:p w14:paraId="0D83B89E" w14:textId="77777777" w:rsidR="00E631B8" w:rsidRPr="00E631B8" w:rsidRDefault="00E631B8" w:rsidP="00343092">
      <w:pPr>
        <w:numPr>
          <w:ilvl w:val="0"/>
          <w:numId w:val="20"/>
        </w:numPr>
        <w:spacing w:after="60" w:line="259" w:lineRule="auto"/>
        <w:ind w:left="850" w:hanging="493"/>
        <w:rPr>
          <w:rFonts w:eastAsiaTheme="minorEastAsia"/>
          <w:iCs/>
        </w:rPr>
      </w:pPr>
      <w:r w:rsidRPr="00E631B8">
        <w:rPr>
          <w:rFonts w:eastAsiaTheme="minorEastAsia"/>
          <w:iCs/>
        </w:rPr>
        <w:t>Makes an unwelcome remark with sexual connotations, or;</w:t>
      </w:r>
    </w:p>
    <w:p w14:paraId="114E4684" w14:textId="77777777" w:rsidR="00E631B8" w:rsidRDefault="00E631B8" w:rsidP="004039FA">
      <w:pPr>
        <w:numPr>
          <w:ilvl w:val="0"/>
          <w:numId w:val="20"/>
        </w:numPr>
        <w:spacing w:after="240" w:line="259" w:lineRule="auto"/>
        <w:ind w:left="850" w:hanging="493"/>
        <w:rPr>
          <w:rFonts w:eastAsiaTheme="minorEastAsia"/>
          <w:iCs/>
        </w:rPr>
      </w:pPr>
      <w:r w:rsidRPr="00E631B8">
        <w:rPr>
          <w:rFonts w:eastAsiaTheme="minorEastAsia"/>
          <w:iCs/>
        </w:rPr>
        <w:t>other unwelcome conduct of a sexual nature in relation to the person harassed.</w:t>
      </w:r>
    </w:p>
    <w:p w14:paraId="02F3E383" w14:textId="77777777" w:rsidR="00E631B8" w:rsidRPr="00E631B8" w:rsidRDefault="00E631B8" w:rsidP="00E631B8">
      <w:r w:rsidRPr="00E631B8">
        <w:t>Sexual harassment is any unwelcome conduct of a sexual nature that occurs in circumstances in which a reasonable person, aware of those circumstances, would anticipate that the person being harassed might feel offended, humiliated or intimidated, or that the person is, or reasonable believes they are likely to be, subjected to some detriment if they object to the act, demand or request, remark or conduct.</w:t>
      </w:r>
    </w:p>
    <w:p w14:paraId="616BDCD9" w14:textId="77777777" w:rsidR="00E631B8" w:rsidRPr="00E631B8" w:rsidRDefault="00E631B8" w:rsidP="00E631B8">
      <w:r w:rsidRPr="00E631B8">
        <w:t xml:space="preserve">It can be overt (obvious), covert (hidden), and difficult to detect. It can happen in person, over the phone, or online and can occur as a single one-off incident, or be part of an ongoing pattern. </w:t>
      </w:r>
    </w:p>
    <w:p w14:paraId="02045CE3" w14:textId="77777777" w:rsidR="00E631B8" w:rsidRPr="00E631B8" w:rsidRDefault="00E631B8" w:rsidP="00E631B8">
      <w:r w:rsidRPr="00E631B8">
        <w:t>It is important to note that the intention of the harassing person is of no consequence and does not matter. Sexual harassment is not sexual interaction, friendship, flirtation or attraction that is mutual, consensual or reciprocated.</w:t>
      </w:r>
    </w:p>
    <w:p w14:paraId="7C6C11BB" w14:textId="77777777" w:rsidR="00E631B8" w:rsidRPr="004039FA" w:rsidRDefault="00FF69DE" w:rsidP="004039FA">
      <w:pPr>
        <w:pStyle w:val="Heading2"/>
        <w:numPr>
          <w:ilvl w:val="0"/>
          <w:numId w:val="48"/>
        </w:numPr>
        <w:rPr>
          <w:rFonts w:eastAsiaTheme="minorEastAsia"/>
        </w:rPr>
      </w:pPr>
      <w:bookmarkStart w:id="10" w:name="_Toc182556663"/>
      <w:r w:rsidRPr="004039FA">
        <w:rPr>
          <w:rFonts w:eastAsiaTheme="minorEastAsia"/>
        </w:rPr>
        <w:t>Sex-based harassment</w:t>
      </w:r>
      <w:bookmarkEnd w:id="10"/>
    </w:p>
    <w:p w14:paraId="58F125A6" w14:textId="77777777" w:rsidR="00E631B8" w:rsidRPr="00E631B8" w:rsidRDefault="00E631B8" w:rsidP="00E631B8">
      <w:pPr>
        <w:spacing w:after="120"/>
      </w:pPr>
      <w:r w:rsidRPr="00E631B8">
        <w:t>Harassment on the ground of sex refers to behaviour that is not necessarily sexual, but involves demeaning, degrading and unwelcome treatment of a person, because of their sex or characteristics generally associated with their sex, in circumstances in which a reasonable person, aware of those circumstances, would anticipate that the person being harassed might feel offended, humiliated or intimidated. Examples include:</w:t>
      </w:r>
    </w:p>
    <w:p w14:paraId="363E45AB" w14:textId="77777777" w:rsidR="00E631B8" w:rsidRPr="00E631B8" w:rsidRDefault="00E631B8" w:rsidP="00343092">
      <w:pPr>
        <w:numPr>
          <w:ilvl w:val="0"/>
          <w:numId w:val="17"/>
        </w:numPr>
        <w:spacing w:after="60" w:line="259" w:lineRule="auto"/>
        <w:ind w:left="850" w:hanging="493"/>
        <w:rPr>
          <w:rFonts w:eastAsiaTheme="minorEastAsia"/>
          <w:iCs/>
        </w:rPr>
      </w:pPr>
      <w:r w:rsidRPr="00E631B8">
        <w:rPr>
          <w:rFonts w:eastAsiaTheme="minorEastAsia"/>
          <w:iCs/>
        </w:rPr>
        <w:t>asking personal and intrusive questions based on a person’s sex (for example inappropriate questions about menstruation, men</w:t>
      </w:r>
      <w:r w:rsidR="00343092">
        <w:rPr>
          <w:rFonts w:eastAsiaTheme="minorEastAsia"/>
          <w:iCs/>
        </w:rPr>
        <w:t>opause or a person’s genitalia);</w:t>
      </w:r>
    </w:p>
    <w:p w14:paraId="0E038E56" w14:textId="77777777" w:rsidR="00E631B8" w:rsidRPr="00E631B8" w:rsidRDefault="00E631B8" w:rsidP="00343092">
      <w:pPr>
        <w:numPr>
          <w:ilvl w:val="0"/>
          <w:numId w:val="17"/>
        </w:numPr>
        <w:spacing w:line="259" w:lineRule="auto"/>
        <w:ind w:left="850" w:hanging="493"/>
        <w:contextualSpacing/>
        <w:rPr>
          <w:rFonts w:eastAsiaTheme="minorEastAsia"/>
          <w:iCs/>
        </w:rPr>
      </w:pPr>
      <w:r w:rsidRPr="00E631B8">
        <w:rPr>
          <w:rFonts w:eastAsiaTheme="minorEastAsia"/>
          <w:iCs/>
        </w:rPr>
        <w:t>making inappropriate jokes or comments based on a person’s sex</w:t>
      </w:r>
      <w:r w:rsidR="00343092">
        <w:rPr>
          <w:rFonts w:eastAsiaTheme="minorEastAsia"/>
          <w:iCs/>
        </w:rPr>
        <w:t>.</w:t>
      </w:r>
    </w:p>
    <w:p w14:paraId="39782B38" w14:textId="77777777" w:rsidR="00E631B8" w:rsidRPr="004039FA" w:rsidRDefault="00FF69DE" w:rsidP="004039FA">
      <w:pPr>
        <w:pStyle w:val="Heading2"/>
        <w:numPr>
          <w:ilvl w:val="0"/>
          <w:numId w:val="48"/>
        </w:numPr>
        <w:rPr>
          <w:rFonts w:eastAsiaTheme="minorEastAsia"/>
        </w:rPr>
      </w:pPr>
      <w:bookmarkStart w:id="11" w:name="_Toc182556664"/>
      <w:r w:rsidRPr="004039FA">
        <w:rPr>
          <w:rFonts w:eastAsiaTheme="minorEastAsia"/>
        </w:rPr>
        <w:t>C</w:t>
      </w:r>
      <w:r w:rsidR="00E631B8" w:rsidRPr="004039FA">
        <w:rPr>
          <w:rFonts w:eastAsiaTheme="minorEastAsia"/>
        </w:rPr>
        <w:t>onduct that creates a hostile workplace e</w:t>
      </w:r>
      <w:r w:rsidRPr="004039FA">
        <w:rPr>
          <w:rFonts w:eastAsiaTheme="minorEastAsia"/>
        </w:rPr>
        <w:t>nvironment on the ground of sex</w:t>
      </w:r>
      <w:bookmarkEnd w:id="11"/>
    </w:p>
    <w:p w14:paraId="521EE31A" w14:textId="77777777" w:rsidR="00E631B8" w:rsidRPr="00E631B8" w:rsidRDefault="00E631B8" w:rsidP="00E631B8">
      <w:pPr>
        <w:spacing w:after="120"/>
      </w:pPr>
      <w:r w:rsidRPr="00E631B8">
        <w:t>Workplaces may be hostile, offensive, intimidating or humiliating on the grounds of sex even if actions or behaviour has not been specifically directed at an individual. Hostile workplace cultures foster sexist and/or exclusive workplace environments that make it difficult to call out relevant unlawful behaviour when it occurs and encourage the incidence of sexual harassment and discrimination. For example:</w:t>
      </w:r>
    </w:p>
    <w:p w14:paraId="05FB3B88" w14:textId="77777777" w:rsidR="00E631B8" w:rsidRPr="00E631B8" w:rsidRDefault="00E631B8" w:rsidP="00343092">
      <w:pPr>
        <w:numPr>
          <w:ilvl w:val="0"/>
          <w:numId w:val="32"/>
        </w:numPr>
        <w:spacing w:after="60"/>
        <w:ind w:left="851" w:hanging="567"/>
        <w:rPr>
          <w:rFonts w:eastAsiaTheme="minorEastAsia"/>
          <w:iCs/>
        </w:rPr>
      </w:pPr>
      <w:r w:rsidRPr="00E631B8">
        <w:rPr>
          <w:rFonts w:eastAsiaTheme="minorEastAsia"/>
          <w:iCs/>
        </w:rPr>
        <w:t>using ob</w:t>
      </w:r>
      <w:r w:rsidR="00343092">
        <w:rPr>
          <w:rFonts w:eastAsiaTheme="minorEastAsia"/>
          <w:iCs/>
        </w:rPr>
        <w:t>scene language in the workplace;</w:t>
      </w:r>
    </w:p>
    <w:p w14:paraId="12279724" w14:textId="77777777" w:rsidR="00E631B8" w:rsidRPr="00E631B8" w:rsidRDefault="00E631B8" w:rsidP="00343092">
      <w:pPr>
        <w:numPr>
          <w:ilvl w:val="0"/>
          <w:numId w:val="18"/>
        </w:numPr>
        <w:spacing w:after="60" w:line="259" w:lineRule="auto"/>
        <w:ind w:left="851" w:hanging="567"/>
        <w:rPr>
          <w:rFonts w:eastAsiaTheme="minorEastAsia"/>
          <w:iCs/>
        </w:rPr>
      </w:pPr>
      <w:r w:rsidRPr="00E631B8">
        <w:rPr>
          <w:rFonts w:eastAsiaTheme="minorEastAsia"/>
          <w:iCs/>
        </w:rPr>
        <w:lastRenderedPageBreak/>
        <w:t>the display of sexist, sexual, obscene or pornographic imagery, including pictures, photographs, posters, calendars or gifts, and/or;</w:t>
      </w:r>
    </w:p>
    <w:p w14:paraId="13DE058A" w14:textId="77777777" w:rsidR="00E631B8" w:rsidRPr="00E631B8" w:rsidRDefault="00E631B8" w:rsidP="00343092">
      <w:pPr>
        <w:numPr>
          <w:ilvl w:val="0"/>
          <w:numId w:val="18"/>
        </w:numPr>
        <w:spacing w:line="259" w:lineRule="auto"/>
        <w:ind w:left="851" w:hanging="567"/>
        <w:rPr>
          <w:rFonts w:eastAsiaTheme="minorEastAsia"/>
          <w:iCs/>
        </w:rPr>
      </w:pPr>
      <w:r w:rsidRPr="00E631B8">
        <w:rPr>
          <w:rFonts w:eastAsiaTheme="minorEastAsia"/>
          <w:iCs/>
        </w:rPr>
        <w:t>the circulation of emails, text messages, or online interactions including social media containing any of the above.</w:t>
      </w:r>
    </w:p>
    <w:p w14:paraId="47874138" w14:textId="77777777" w:rsidR="00E631B8" w:rsidRPr="00E631B8" w:rsidRDefault="00E631B8" w:rsidP="00E631B8">
      <w:pPr>
        <w:spacing w:line="259" w:lineRule="auto"/>
        <w:contextualSpacing/>
        <w:rPr>
          <w:rFonts w:eastAsiaTheme="minorEastAsia"/>
          <w:iCs/>
        </w:rPr>
      </w:pPr>
      <w:r w:rsidRPr="00E631B8">
        <w:rPr>
          <w:rFonts w:eastAsiaTheme="minorEastAsia"/>
          <w:iCs/>
        </w:rPr>
        <w:t>It is important to note that a complaint does not need to have been made, in order for a workplace to be determined to be hostile on the ground of sex.</w:t>
      </w:r>
    </w:p>
    <w:p w14:paraId="2ADDE320" w14:textId="77777777" w:rsidR="00E631B8" w:rsidRPr="004039FA" w:rsidRDefault="00FF69DE" w:rsidP="004039FA">
      <w:pPr>
        <w:pStyle w:val="Heading2"/>
        <w:numPr>
          <w:ilvl w:val="0"/>
          <w:numId w:val="48"/>
        </w:numPr>
        <w:rPr>
          <w:rFonts w:eastAsiaTheme="minorEastAsia"/>
        </w:rPr>
      </w:pPr>
      <w:bookmarkStart w:id="12" w:name="_Toc182556665"/>
      <w:r w:rsidRPr="004039FA">
        <w:rPr>
          <w:rFonts w:eastAsiaTheme="minorEastAsia"/>
        </w:rPr>
        <w:t>V</w:t>
      </w:r>
      <w:r w:rsidR="00E631B8" w:rsidRPr="004039FA">
        <w:rPr>
          <w:rFonts w:eastAsiaTheme="minorEastAsia"/>
        </w:rPr>
        <w:t>ictimisat</w:t>
      </w:r>
      <w:r w:rsidRPr="004039FA">
        <w:rPr>
          <w:rFonts w:eastAsiaTheme="minorEastAsia"/>
        </w:rPr>
        <w:t>ion</w:t>
      </w:r>
      <w:bookmarkEnd w:id="12"/>
    </w:p>
    <w:p w14:paraId="1D5F1E0A" w14:textId="77777777" w:rsidR="00E631B8" w:rsidRPr="00E631B8" w:rsidRDefault="00E631B8" w:rsidP="00E631B8">
      <w:r w:rsidRPr="00E631B8">
        <w:t>Victimisation involves taking action or threatening retaliatory action, against someone because they have asserted, or intend to assert, their rights under the law, or because they took action in support of a complaint. People are often victimised after they have spoken up, or reported unlawful conduct. Examples of victimisation include:</w:t>
      </w:r>
    </w:p>
    <w:p w14:paraId="6510302F" w14:textId="77777777" w:rsidR="00E631B8" w:rsidRPr="00E631B8" w:rsidRDefault="00E631B8" w:rsidP="00343092">
      <w:pPr>
        <w:numPr>
          <w:ilvl w:val="0"/>
          <w:numId w:val="19"/>
        </w:numPr>
        <w:spacing w:after="60" w:line="259" w:lineRule="auto"/>
        <w:ind w:left="850" w:hanging="425"/>
        <w:rPr>
          <w:rFonts w:eastAsiaTheme="minorEastAsia"/>
          <w:iCs/>
        </w:rPr>
      </w:pPr>
      <w:r w:rsidRPr="00E631B8">
        <w:rPr>
          <w:rFonts w:eastAsiaTheme="minorEastAsia"/>
          <w:iCs/>
        </w:rPr>
        <w:t xml:space="preserve">denying someone a promotion because they have made </w:t>
      </w:r>
      <w:r w:rsidR="00343092">
        <w:rPr>
          <w:rFonts w:eastAsiaTheme="minorEastAsia"/>
          <w:iCs/>
        </w:rPr>
        <w:t>(or intend to make) a complaint;</w:t>
      </w:r>
    </w:p>
    <w:p w14:paraId="39157103" w14:textId="77777777" w:rsidR="00E631B8" w:rsidRPr="00E631B8" w:rsidRDefault="00E631B8" w:rsidP="00343092">
      <w:pPr>
        <w:numPr>
          <w:ilvl w:val="0"/>
          <w:numId w:val="19"/>
        </w:numPr>
        <w:spacing w:after="60" w:line="259" w:lineRule="auto"/>
        <w:ind w:left="850" w:hanging="425"/>
        <w:rPr>
          <w:rFonts w:eastAsiaTheme="minorEastAsia"/>
          <w:iCs/>
        </w:rPr>
      </w:pPr>
      <w:r w:rsidRPr="00E631B8">
        <w:rPr>
          <w:rFonts w:eastAsiaTheme="minorEastAsia"/>
          <w:iCs/>
        </w:rPr>
        <w:t>moving a worker who has made a complaint to a different location or works</w:t>
      </w:r>
      <w:r w:rsidR="00343092">
        <w:rPr>
          <w:rFonts w:eastAsiaTheme="minorEastAsia"/>
          <w:iCs/>
        </w:rPr>
        <w:t>ite without their approval;</w:t>
      </w:r>
    </w:p>
    <w:p w14:paraId="069D5630" w14:textId="77777777" w:rsidR="00BC51DF" w:rsidRDefault="00E631B8" w:rsidP="004039FA">
      <w:pPr>
        <w:numPr>
          <w:ilvl w:val="0"/>
          <w:numId w:val="19"/>
        </w:numPr>
        <w:spacing w:after="240" w:line="259" w:lineRule="auto"/>
        <w:ind w:left="850" w:hanging="425"/>
        <w:rPr>
          <w:rFonts w:eastAsiaTheme="minorEastAsia"/>
          <w:iCs/>
        </w:rPr>
      </w:pPr>
      <w:r w:rsidRPr="00E631B8">
        <w:rPr>
          <w:rFonts w:eastAsiaTheme="minorEastAsia"/>
          <w:iCs/>
        </w:rPr>
        <w:t>demoting someone who has acted as a witness or supported some</w:t>
      </w:r>
      <w:r w:rsidR="00343092">
        <w:rPr>
          <w:rFonts w:eastAsiaTheme="minorEastAsia"/>
          <w:iCs/>
        </w:rPr>
        <w:t>one else in making a complaint.</w:t>
      </w:r>
    </w:p>
    <w:p w14:paraId="5D001799" w14:textId="77777777" w:rsidR="00BC51DF" w:rsidRPr="00BC51DF" w:rsidRDefault="00BC51DF" w:rsidP="004039FA">
      <w:pPr>
        <w:pStyle w:val="Heading1"/>
        <w:rPr>
          <w:rFonts w:eastAsiaTheme="minorEastAsia"/>
          <w:iCs/>
        </w:rPr>
      </w:pPr>
      <w:bookmarkStart w:id="13" w:name="_Toc182556666"/>
      <w:r w:rsidRPr="00BC51DF">
        <w:rPr>
          <w:lang w:eastAsia="en-AU"/>
        </w:rPr>
        <w:t>When and where can relevant unlawful conduct occur?</w:t>
      </w:r>
      <w:bookmarkEnd w:id="13"/>
    </w:p>
    <w:p w14:paraId="67963035" w14:textId="77777777" w:rsidR="00BC51DF" w:rsidRPr="00BC51DF" w:rsidRDefault="00BC51DF" w:rsidP="00BC51DF">
      <w:pPr>
        <w:rPr>
          <w:b/>
        </w:rPr>
      </w:pPr>
      <w:r w:rsidRPr="00E631B8">
        <w:t xml:space="preserve">Relevant unlawful conduct can occur in a wide range of contexts and is not limited to the workplace or within working hours of either the person engaging in the relevant unlawful behaviour, or the person experiencing it. It may occur at a physical workplace or off-site, during work related travel, at a work-related event, at a client’s home, between work colleagues on the weekend, via text message or online. </w:t>
      </w:r>
    </w:p>
    <w:p w14:paraId="07C4431D" w14:textId="77777777" w:rsidR="004D5D08" w:rsidRPr="00BC51DF" w:rsidRDefault="00BC51DF" w:rsidP="00BC51DF">
      <w:r w:rsidRPr="00E631B8">
        <w:t>Importantly, employers must recognise that people do not necessarily have to work together for conduct to be unlawful under the legislation as other work related relationships or interactions are also covered by the positive duty. For example, it is considered unlawful for a worker to sexually harass a customer, client or patient, or for a client, patient, or customer to harass someone while they are working.</w:t>
      </w:r>
    </w:p>
    <w:p w14:paraId="0F4F6B8E" w14:textId="77777777" w:rsidR="00E631B8" w:rsidRPr="00E631B8" w:rsidRDefault="00727857" w:rsidP="004039FA">
      <w:pPr>
        <w:pStyle w:val="Heading1"/>
        <w:rPr>
          <w:color w:val="454347"/>
          <w:lang w:eastAsia="en-AU"/>
        </w:rPr>
      </w:pPr>
      <w:bookmarkStart w:id="14" w:name="_Toc182556667"/>
      <w:r w:rsidRPr="00566E69">
        <w:rPr>
          <w:b/>
          <w:lang w:eastAsia="en-AU"/>
        </w:rPr>
        <w:t>Compliance</w:t>
      </w:r>
      <w:r>
        <w:rPr>
          <w:lang w:eastAsia="en-AU"/>
        </w:rPr>
        <w:t xml:space="preserve">: </w:t>
      </w:r>
      <w:r w:rsidR="00E631B8" w:rsidRPr="00E631B8">
        <w:rPr>
          <w:lang w:eastAsia="en-AU"/>
        </w:rPr>
        <w:t xml:space="preserve">NT WorkSafe recommends </w:t>
      </w:r>
      <w:r w:rsidR="0092296A">
        <w:rPr>
          <w:lang w:eastAsia="en-AU"/>
        </w:rPr>
        <w:t xml:space="preserve">a </w:t>
      </w:r>
      <w:r>
        <w:rPr>
          <w:lang w:eastAsia="en-AU"/>
        </w:rPr>
        <w:t xml:space="preserve">risk </w:t>
      </w:r>
      <w:r w:rsidR="00E631B8" w:rsidRPr="00E631B8">
        <w:rPr>
          <w:lang w:eastAsia="en-AU"/>
        </w:rPr>
        <w:t>management approach</w:t>
      </w:r>
      <w:bookmarkEnd w:id="14"/>
    </w:p>
    <w:p w14:paraId="74DDED04" w14:textId="77777777" w:rsidR="00E631B8" w:rsidRDefault="00E631B8" w:rsidP="007C2D26">
      <w:pPr>
        <w:spacing w:line="259" w:lineRule="auto"/>
        <w:rPr>
          <w:rFonts w:asciiTheme="minorHAnsi" w:hAnsiTheme="minorHAnsi"/>
        </w:rPr>
      </w:pPr>
      <w:r w:rsidRPr="00E631B8">
        <w:rPr>
          <w:rFonts w:asciiTheme="minorHAnsi" w:hAnsiTheme="minorHAnsi"/>
        </w:rPr>
        <w:t>Sexual harassment is a workplace hazard that is preventable. As with all WHS hazards a risk management approach is recommended. The four-step risk management approach consists of the following steps:</w:t>
      </w:r>
    </w:p>
    <w:p w14:paraId="00DAA8C5" w14:textId="77777777" w:rsidR="00E631B8" w:rsidRPr="00E631B8" w:rsidRDefault="00E631B8" w:rsidP="00343092">
      <w:pPr>
        <w:numPr>
          <w:ilvl w:val="0"/>
          <w:numId w:val="33"/>
        </w:numPr>
        <w:spacing w:after="60" w:line="259" w:lineRule="auto"/>
        <w:ind w:left="709" w:hanging="635"/>
        <w:rPr>
          <w:rFonts w:asciiTheme="minorHAnsi" w:eastAsiaTheme="minorEastAsia" w:hAnsiTheme="minorHAnsi"/>
          <w:iCs/>
        </w:rPr>
      </w:pPr>
      <w:r w:rsidRPr="00E631B8">
        <w:rPr>
          <w:rFonts w:asciiTheme="minorHAnsi" w:eastAsiaTheme="minorEastAsia" w:hAnsiTheme="minorHAnsi"/>
          <w:iCs/>
        </w:rPr>
        <w:t>Identify workplace sexual harassment risks</w:t>
      </w:r>
      <w:r w:rsidR="00343092">
        <w:rPr>
          <w:rFonts w:asciiTheme="minorHAnsi" w:eastAsiaTheme="minorEastAsia" w:hAnsiTheme="minorHAnsi"/>
          <w:iCs/>
        </w:rPr>
        <w:t>;</w:t>
      </w:r>
    </w:p>
    <w:p w14:paraId="5F8939D9" w14:textId="77777777" w:rsidR="00E631B8" w:rsidRPr="00E631B8" w:rsidRDefault="00E631B8" w:rsidP="00343092">
      <w:pPr>
        <w:numPr>
          <w:ilvl w:val="0"/>
          <w:numId w:val="33"/>
        </w:numPr>
        <w:spacing w:after="60" w:line="259" w:lineRule="auto"/>
        <w:ind w:left="709" w:hanging="635"/>
        <w:rPr>
          <w:rFonts w:asciiTheme="minorHAnsi" w:eastAsiaTheme="minorEastAsia" w:hAnsiTheme="minorHAnsi"/>
          <w:iCs/>
        </w:rPr>
      </w:pPr>
      <w:r w:rsidRPr="00E631B8">
        <w:rPr>
          <w:rFonts w:asciiTheme="minorHAnsi" w:eastAsiaTheme="minorEastAsia" w:hAnsiTheme="minorHAnsi"/>
          <w:iCs/>
        </w:rPr>
        <w:t>Assess risks</w:t>
      </w:r>
      <w:r w:rsidR="00343092">
        <w:rPr>
          <w:rFonts w:asciiTheme="minorHAnsi" w:eastAsiaTheme="minorEastAsia" w:hAnsiTheme="minorHAnsi"/>
          <w:iCs/>
        </w:rPr>
        <w:t>;</w:t>
      </w:r>
    </w:p>
    <w:p w14:paraId="2E7D2116" w14:textId="77777777" w:rsidR="00E631B8" w:rsidRPr="00E631B8" w:rsidRDefault="00E631B8" w:rsidP="00343092">
      <w:pPr>
        <w:numPr>
          <w:ilvl w:val="0"/>
          <w:numId w:val="33"/>
        </w:numPr>
        <w:spacing w:after="60" w:line="259" w:lineRule="auto"/>
        <w:ind w:left="709" w:hanging="635"/>
        <w:rPr>
          <w:rFonts w:asciiTheme="minorHAnsi" w:eastAsiaTheme="minorEastAsia" w:hAnsiTheme="minorHAnsi"/>
          <w:iCs/>
        </w:rPr>
      </w:pPr>
      <w:r w:rsidRPr="00E631B8">
        <w:rPr>
          <w:rFonts w:asciiTheme="minorHAnsi" w:eastAsiaTheme="minorEastAsia" w:hAnsiTheme="minorHAnsi"/>
          <w:iCs/>
        </w:rPr>
        <w:t>Control risks</w:t>
      </w:r>
      <w:r w:rsidR="00343092">
        <w:rPr>
          <w:rFonts w:asciiTheme="minorHAnsi" w:eastAsiaTheme="minorEastAsia" w:hAnsiTheme="minorHAnsi"/>
          <w:iCs/>
        </w:rPr>
        <w:t>;</w:t>
      </w:r>
    </w:p>
    <w:p w14:paraId="116B1379" w14:textId="77777777" w:rsidR="00E631B8" w:rsidRPr="00E631B8" w:rsidRDefault="00E631B8" w:rsidP="007C2D26">
      <w:pPr>
        <w:numPr>
          <w:ilvl w:val="0"/>
          <w:numId w:val="33"/>
        </w:numPr>
        <w:spacing w:after="120" w:line="259" w:lineRule="auto"/>
        <w:ind w:left="709" w:hanging="635"/>
        <w:rPr>
          <w:rFonts w:asciiTheme="minorHAnsi" w:eastAsiaTheme="minorEastAsia" w:hAnsiTheme="minorHAnsi"/>
          <w:iCs/>
        </w:rPr>
      </w:pPr>
      <w:r w:rsidRPr="00E631B8">
        <w:rPr>
          <w:rFonts w:asciiTheme="minorHAnsi" w:eastAsiaTheme="minorEastAsia" w:hAnsiTheme="minorHAnsi"/>
          <w:iCs/>
        </w:rPr>
        <w:t>Review control measures</w:t>
      </w:r>
      <w:r w:rsidR="00343092">
        <w:rPr>
          <w:rFonts w:asciiTheme="minorHAnsi" w:eastAsiaTheme="minorEastAsia" w:hAnsiTheme="minorHAnsi"/>
          <w:iCs/>
        </w:rPr>
        <w:t>.</w:t>
      </w:r>
    </w:p>
    <w:p w14:paraId="53D6D190" w14:textId="77777777" w:rsidR="00E631B8" w:rsidRPr="00E631B8" w:rsidRDefault="00E631B8" w:rsidP="00E631B8">
      <w:pPr>
        <w:spacing w:line="259" w:lineRule="auto"/>
        <w:contextualSpacing/>
        <w:rPr>
          <w:rFonts w:asciiTheme="minorHAnsi" w:eastAsiaTheme="minorEastAsia" w:hAnsiTheme="minorHAnsi"/>
          <w:iCs/>
        </w:rPr>
      </w:pPr>
      <w:r w:rsidRPr="00E631B8">
        <w:rPr>
          <w:rFonts w:asciiTheme="minorHAnsi" w:eastAsiaTheme="minorEastAsia" w:hAnsiTheme="minorHAnsi"/>
          <w:iCs/>
        </w:rPr>
        <w:t xml:space="preserve">Further information regarding risk management for psychosocial hazards can be found in the Codes of Practice (‘Managing Psychosocial Hazards at Work and ‘Sexual and Gender-based Harassment’) available on the NT WorkSafe website.  </w:t>
      </w:r>
    </w:p>
    <w:p w14:paraId="73325B86" w14:textId="77777777" w:rsidR="00E631B8" w:rsidRPr="00E631B8" w:rsidRDefault="00E631B8" w:rsidP="007C2D26">
      <w:pPr>
        <w:spacing w:line="259" w:lineRule="auto"/>
        <w:rPr>
          <w:rFonts w:asciiTheme="minorHAnsi" w:eastAsiaTheme="minorEastAsia" w:hAnsiTheme="minorHAnsi"/>
          <w:iCs/>
        </w:rPr>
      </w:pPr>
      <w:r w:rsidRPr="00E631B8">
        <w:rPr>
          <w:rFonts w:asciiTheme="minorHAnsi" w:eastAsiaTheme="minorEastAsia" w:hAnsiTheme="minorHAnsi"/>
          <w:iCs/>
        </w:rPr>
        <w:t xml:space="preserve">When undertaking risk management, the following steps and considerations may be considered as a guide, however there are no limits to how comprehensive or creative businesses and organisations can be when </w:t>
      </w:r>
      <w:r w:rsidRPr="00E631B8">
        <w:rPr>
          <w:rFonts w:asciiTheme="minorHAnsi" w:eastAsiaTheme="minorEastAsia" w:hAnsiTheme="minorHAnsi"/>
          <w:iCs/>
        </w:rPr>
        <w:lastRenderedPageBreak/>
        <w:t>approaching risk management. Each workplace and industry is unique and risk management should be tailored to the individual workplace, workforce, industry and tasks carried out. Risk management steps may include (but are not limited to) the following examples and suggestions:</w:t>
      </w:r>
    </w:p>
    <w:p w14:paraId="6DEE1831" w14:textId="77777777" w:rsidR="00E631B8" w:rsidRPr="007C2D26" w:rsidRDefault="00E631B8" w:rsidP="00343092">
      <w:pPr>
        <w:pStyle w:val="Heading2"/>
        <w:numPr>
          <w:ilvl w:val="0"/>
          <w:numId w:val="51"/>
        </w:numPr>
        <w:rPr>
          <w:rFonts w:eastAsiaTheme="minorEastAsia"/>
        </w:rPr>
      </w:pPr>
      <w:bookmarkStart w:id="15" w:name="_Toc182556668"/>
      <w:r w:rsidRPr="007C2D26">
        <w:rPr>
          <w:rFonts w:eastAsiaTheme="minorEastAsia"/>
        </w:rPr>
        <w:t>Identify hazards</w:t>
      </w:r>
      <w:r w:rsidR="008A2C51">
        <w:rPr>
          <w:rFonts w:eastAsiaTheme="minorEastAsia"/>
        </w:rPr>
        <w:t>:</w:t>
      </w:r>
      <w:bookmarkEnd w:id="15"/>
    </w:p>
    <w:p w14:paraId="6222FB05" w14:textId="77777777" w:rsidR="00E631B8" w:rsidRPr="00E631B8" w:rsidRDefault="00E631B8" w:rsidP="00343092">
      <w:pPr>
        <w:numPr>
          <w:ilvl w:val="0"/>
          <w:numId w:val="35"/>
        </w:numPr>
        <w:tabs>
          <w:tab w:val="left" w:pos="645"/>
          <w:tab w:val="left" w:pos="1276"/>
        </w:tabs>
        <w:spacing w:after="60"/>
        <w:ind w:left="1077" w:hanging="510"/>
        <w:rPr>
          <w:rFonts w:eastAsiaTheme="minorEastAsia"/>
          <w:iCs/>
        </w:rPr>
      </w:pPr>
      <w:r w:rsidRPr="00E631B8">
        <w:rPr>
          <w:rFonts w:eastAsiaTheme="minorEastAsia"/>
          <w:iCs/>
        </w:rPr>
        <w:t>Consulting with your workers. Ask your workers what they need and consider that they have hands on experience and insight regarding the workplace</w:t>
      </w:r>
      <w:r w:rsidR="00343092">
        <w:rPr>
          <w:rFonts w:eastAsiaTheme="minorEastAsia"/>
          <w:iCs/>
        </w:rPr>
        <w:t>.</w:t>
      </w:r>
    </w:p>
    <w:p w14:paraId="7304EC52" w14:textId="77777777" w:rsidR="00E631B8" w:rsidRPr="00E631B8" w:rsidRDefault="00E631B8" w:rsidP="00343092">
      <w:pPr>
        <w:numPr>
          <w:ilvl w:val="0"/>
          <w:numId w:val="35"/>
        </w:numPr>
        <w:tabs>
          <w:tab w:val="left" w:pos="645"/>
          <w:tab w:val="left" w:pos="1276"/>
        </w:tabs>
        <w:spacing w:after="60"/>
        <w:ind w:left="1077" w:hanging="510"/>
        <w:rPr>
          <w:rFonts w:eastAsiaTheme="minorEastAsia"/>
          <w:iCs/>
        </w:rPr>
      </w:pPr>
      <w:r w:rsidRPr="00E631B8">
        <w:rPr>
          <w:rFonts w:eastAsiaTheme="minorEastAsia"/>
          <w:iCs/>
        </w:rPr>
        <w:t>Observing the work being carried out and considering how and when tasks are carried out</w:t>
      </w:r>
      <w:r w:rsidR="00343092">
        <w:rPr>
          <w:rFonts w:eastAsiaTheme="minorEastAsia"/>
          <w:iCs/>
        </w:rPr>
        <w:t>.</w:t>
      </w:r>
    </w:p>
    <w:p w14:paraId="1EEAE925" w14:textId="77777777" w:rsidR="00E631B8" w:rsidRPr="00E631B8" w:rsidRDefault="00E631B8" w:rsidP="00343092">
      <w:pPr>
        <w:numPr>
          <w:ilvl w:val="0"/>
          <w:numId w:val="35"/>
        </w:numPr>
        <w:tabs>
          <w:tab w:val="left" w:pos="645"/>
          <w:tab w:val="left" w:pos="1276"/>
        </w:tabs>
        <w:spacing w:after="60"/>
        <w:ind w:left="1077" w:hanging="510"/>
        <w:rPr>
          <w:rFonts w:eastAsiaTheme="minorEastAsia"/>
          <w:iCs/>
        </w:rPr>
      </w:pPr>
      <w:r w:rsidRPr="00E631B8">
        <w:rPr>
          <w:rFonts w:eastAsiaTheme="minorEastAsia"/>
          <w:iCs/>
        </w:rPr>
        <w:t>Observing the behaviour of workers</w:t>
      </w:r>
      <w:r w:rsidR="00343092">
        <w:rPr>
          <w:rFonts w:eastAsiaTheme="minorEastAsia"/>
          <w:iCs/>
        </w:rPr>
        <w:t>.</w:t>
      </w:r>
    </w:p>
    <w:p w14:paraId="34FF04E3" w14:textId="77777777" w:rsidR="00E631B8" w:rsidRPr="00E631B8" w:rsidRDefault="00E631B8" w:rsidP="00343092">
      <w:pPr>
        <w:numPr>
          <w:ilvl w:val="0"/>
          <w:numId w:val="35"/>
        </w:numPr>
        <w:tabs>
          <w:tab w:val="left" w:pos="645"/>
          <w:tab w:val="left" w:pos="1276"/>
        </w:tabs>
        <w:spacing w:after="60"/>
        <w:ind w:left="1077" w:hanging="510"/>
        <w:rPr>
          <w:rFonts w:eastAsiaTheme="minorEastAsia"/>
          <w:iCs/>
        </w:rPr>
      </w:pPr>
      <w:r w:rsidRPr="00E631B8">
        <w:rPr>
          <w:rFonts w:eastAsiaTheme="minorEastAsia"/>
          <w:iCs/>
        </w:rPr>
        <w:t>Collecting and reviewing data</w:t>
      </w:r>
      <w:r w:rsidR="00343092">
        <w:rPr>
          <w:rFonts w:eastAsiaTheme="minorEastAsia"/>
          <w:iCs/>
        </w:rPr>
        <w:t>.</w:t>
      </w:r>
    </w:p>
    <w:p w14:paraId="366B4724" w14:textId="77777777" w:rsidR="00E631B8" w:rsidRPr="00E631B8" w:rsidRDefault="00E631B8" w:rsidP="00343092">
      <w:pPr>
        <w:numPr>
          <w:ilvl w:val="0"/>
          <w:numId w:val="35"/>
        </w:numPr>
        <w:tabs>
          <w:tab w:val="left" w:pos="645"/>
          <w:tab w:val="left" w:pos="1276"/>
        </w:tabs>
        <w:spacing w:after="60"/>
        <w:ind w:left="1077" w:hanging="510"/>
        <w:rPr>
          <w:rFonts w:eastAsiaTheme="minorEastAsia"/>
          <w:iCs/>
        </w:rPr>
      </w:pPr>
      <w:r w:rsidRPr="00E631B8">
        <w:rPr>
          <w:rFonts w:eastAsiaTheme="minorEastAsia"/>
          <w:iCs/>
        </w:rPr>
        <w:t xml:space="preserve">Assess the physical work environment. Look for areas that may be isolated from the main workplace, visually out of sight or unsupervised, areas that may be dimly lit and/or areas that require workers to be in close physical proximity with each other. Carefully consider where and how sexual harassment might be </w:t>
      </w:r>
      <w:r w:rsidR="00343092">
        <w:rPr>
          <w:rFonts w:eastAsiaTheme="minorEastAsia"/>
          <w:iCs/>
        </w:rPr>
        <w:t>likely to occur I the workplace.</w:t>
      </w:r>
    </w:p>
    <w:p w14:paraId="4C94FF47" w14:textId="77777777" w:rsidR="00E631B8" w:rsidRPr="00E631B8" w:rsidRDefault="00E631B8" w:rsidP="00343092">
      <w:pPr>
        <w:numPr>
          <w:ilvl w:val="0"/>
          <w:numId w:val="35"/>
        </w:numPr>
        <w:tabs>
          <w:tab w:val="left" w:pos="645"/>
          <w:tab w:val="left" w:pos="1276"/>
        </w:tabs>
        <w:spacing w:after="60"/>
        <w:ind w:left="1077" w:hanging="510"/>
        <w:rPr>
          <w:rFonts w:eastAsiaTheme="minorEastAsia"/>
          <w:iCs/>
        </w:rPr>
      </w:pPr>
      <w:r w:rsidRPr="00E631B8">
        <w:rPr>
          <w:rFonts w:eastAsiaTheme="minorEastAsia"/>
          <w:iCs/>
        </w:rPr>
        <w:t>Inspect and consider if bathrooms, change rooms, shower facilities and accommodations are appropriate and safe</w:t>
      </w:r>
      <w:r w:rsidR="00343092">
        <w:rPr>
          <w:rFonts w:eastAsiaTheme="minorEastAsia"/>
          <w:iCs/>
        </w:rPr>
        <w:t>.</w:t>
      </w:r>
    </w:p>
    <w:p w14:paraId="0B122069" w14:textId="77777777" w:rsidR="00E631B8" w:rsidRPr="00E631B8" w:rsidRDefault="00E631B8" w:rsidP="008F21D3">
      <w:pPr>
        <w:numPr>
          <w:ilvl w:val="0"/>
          <w:numId w:val="35"/>
        </w:numPr>
        <w:tabs>
          <w:tab w:val="left" w:pos="645"/>
          <w:tab w:val="left" w:pos="1200"/>
        </w:tabs>
        <w:spacing w:after="120"/>
        <w:ind w:hanging="513"/>
        <w:rPr>
          <w:rFonts w:eastAsiaTheme="minorEastAsia"/>
          <w:iCs/>
        </w:rPr>
      </w:pPr>
      <w:r w:rsidRPr="00E631B8">
        <w:rPr>
          <w:rFonts w:eastAsiaTheme="minorEastAsia"/>
          <w:iCs/>
        </w:rPr>
        <w:t>Consider the workforce structure and gender balance of your workers</w:t>
      </w:r>
      <w:r w:rsidR="00343092">
        <w:rPr>
          <w:rFonts w:eastAsiaTheme="minorEastAsia"/>
          <w:iCs/>
        </w:rPr>
        <w:t>.</w:t>
      </w:r>
    </w:p>
    <w:p w14:paraId="517218E9" w14:textId="77777777" w:rsidR="00E631B8" w:rsidRPr="008A2C51" w:rsidRDefault="00E631B8" w:rsidP="00343092">
      <w:pPr>
        <w:pStyle w:val="Heading2"/>
        <w:numPr>
          <w:ilvl w:val="0"/>
          <w:numId w:val="51"/>
        </w:numPr>
        <w:rPr>
          <w:rFonts w:eastAsiaTheme="minorEastAsia"/>
        </w:rPr>
      </w:pPr>
      <w:bookmarkStart w:id="16" w:name="_Toc182556669"/>
      <w:r w:rsidRPr="008A2C51">
        <w:rPr>
          <w:rFonts w:eastAsiaTheme="minorEastAsia"/>
        </w:rPr>
        <w:t>Assess risks:</w:t>
      </w:r>
      <w:bookmarkEnd w:id="16"/>
      <w:r w:rsidRPr="008A2C51">
        <w:rPr>
          <w:rFonts w:eastAsiaTheme="minorEastAsia"/>
        </w:rPr>
        <w:t xml:space="preserve"> </w:t>
      </w:r>
    </w:p>
    <w:p w14:paraId="21328866" w14:textId="77777777" w:rsidR="00E631B8" w:rsidRPr="00E631B8" w:rsidRDefault="00E631B8" w:rsidP="00343092">
      <w:pPr>
        <w:numPr>
          <w:ilvl w:val="0"/>
          <w:numId w:val="36"/>
        </w:numPr>
        <w:tabs>
          <w:tab w:val="left" w:pos="645"/>
          <w:tab w:val="left" w:pos="1200"/>
        </w:tabs>
        <w:spacing w:after="60"/>
        <w:ind w:left="1077" w:hanging="510"/>
        <w:rPr>
          <w:rFonts w:eastAsiaTheme="minorEastAsia"/>
          <w:iCs/>
        </w:rPr>
      </w:pPr>
      <w:r w:rsidRPr="00E631B8">
        <w:rPr>
          <w:rFonts w:eastAsiaTheme="minorEastAsia"/>
          <w:iCs/>
        </w:rPr>
        <w:t>Assess the duration of risk: how long are workers exposed to the risk?</w:t>
      </w:r>
    </w:p>
    <w:p w14:paraId="2AA77E28" w14:textId="77777777" w:rsidR="00E631B8" w:rsidRPr="00E631B8" w:rsidRDefault="00E631B8" w:rsidP="00343092">
      <w:pPr>
        <w:numPr>
          <w:ilvl w:val="0"/>
          <w:numId w:val="36"/>
        </w:numPr>
        <w:tabs>
          <w:tab w:val="left" w:pos="645"/>
          <w:tab w:val="left" w:pos="1200"/>
        </w:tabs>
        <w:spacing w:after="60"/>
        <w:ind w:left="1077" w:hanging="510"/>
        <w:rPr>
          <w:rFonts w:eastAsiaTheme="minorEastAsia"/>
          <w:iCs/>
        </w:rPr>
      </w:pPr>
      <w:r w:rsidRPr="00E631B8">
        <w:rPr>
          <w:rFonts w:eastAsiaTheme="minorEastAsia"/>
          <w:iCs/>
        </w:rPr>
        <w:t>Assess the frequency of risk: how often are workers exposed to the risk?</w:t>
      </w:r>
    </w:p>
    <w:p w14:paraId="769F9AD8" w14:textId="77777777" w:rsidR="00E631B8" w:rsidRPr="00E631B8" w:rsidRDefault="00E631B8" w:rsidP="00343092">
      <w:pPr>
        <w:numPr>
          <w:ilvl w:val="0"/>
          <w:numId w:val="36"/>
        </w:numPr>
        <w:tabs>
          <w:tab w:val="left" w:pos="645"/>
          <w:tab w:val="left" w:pos="1200"/>
        </w:tabs>
        <w:spacing w:after="60"/>
        <w:ind w:left="1077" w:hanging="510"/>
        <w:rPr>
          <w:rFonts w:eastAsiaTheme="minorEastAsia"/>
          <w:iCs/>
        </w:rPr>
      </w:pPr>
      <w:r w:rsidRPr="00E631B8">
        <w:rPr>
          <w:rFonts w:eastAsiaTheme="minorEastAsia"/>
          <w:iCs/>
        </w:rPr>
        <w:t>Assess the severity of risk: if the risk was to occur, how severe might the impact be?</w:t>
      </w:r>
    </w:p>
    <w:p w14:paraId="64045A43" w14:textId="77777777" w:rsidR="00E631B8" w:rsidRPr="00E631B8" w:rsidRDefault="00E631B8" w:rsidP="00343092">
      <w:pPr>
        <w:numPr>
          <w:ilvl w:val="0"/>
          <w:numId w:val="36"/>
        </w:numPr>
        <w:tabs>
          <w:tab w:val="left" w:pos="645"/>
          <w:tab w:val="left" w:pos="1200"/>
        </w:tabs>
        <w:spacing w:after="60"/>
        <w:ind w:left="1077" w:hanging="510"/>
        <w:rPr>
          <w:rFonts w:eastAsiaTheme="minorEastAsia"/>
          <w:iCs/>
        </w:rPr>
      </w:pPr>
      <w:r w:rsidRPr="00E631B8">
        <w:rPr>
          <w:rFonts w:eastAsiaTheme="minorEastAsia"/>
          <w:iCs/>
        </w:rPr>
        <w:t>Be aware of the intersectional nature of harassment and discrimination which makes certain groups of people and/or individuals at heightened risk</w:t>
      </w:r>
      <w:r w:rsidR="00343092">
        <w:rPr>
          <w:rFonts w:eastAsiaTheme="minorEastAsia"/>
          <w:iCs/>
        </w:rPr>
        <w:t>.</w:t>
      </w:r>
    </w:p>
    <w:p w14:paraId="160797AE" w14:textId="77777777" w:rsidR="00E631B8" w:rsidRPr="00E631B8" w:rsidRDefault="00E631B8" w:rsidP="008F21D3">
      <w:pPr>
        <w:numPr>
          <w:ilvl w:val="0"/>
          <w:numId w:val="36"/>
        </w:numPr>
        <w:tabs>
          <w:tab w:val="left" w:pos="645"/>
          <w:tab w:val="left" w:pos="1200"/>
        </w:tabs>
        <w:spacing w:after="120"/>
        <w:ind w:hanging="513"/>
        <w:rPr>
          <w:rFonts w:eastAsiaTheme="minorEastAsia"/>
          <w:iCs/>
        </w:rPr>
      </w:pPr>
      <w:r w:rsidRPr="00E631B8">
        <w:rPr>
          <w:rFonts w:eastAsiaTheme="minorEastAsia"/>
          <w:iCs/>
        </w:rPr>
        <w:t>Assess how risks interact with other hazards and risks including psychosocial risks such as bullying, high job demands, violence and aggression in the workplace, poor organisational justice, and/or remote work.</w:t>
      </w:r>
    </w:p>
    <w:p w14:paraId="3C52B1CC" w14:textId="77777777" w:rsidR="00E631B8" w:rsidRPr="008A2C51" w:rsidRDefault="00E631B8" w:rsidP="00343092">
      <w:pPr>
        <w:pStyle w:val="Heading2"/>
        <w:numPr>
          <w:ilvl w:val="0"/>
          <w:numId w:val="51"/>
        </w:numPr>
        <w:rPr>
          <w:rFonts w:eastAsiaTheme="minorEastAsia"/>
        </w:rPr>
      </w:pPr>
      <w:bookmarkStart w:id="17" w:name="_Toc182556670"/>
      <w:r w:rsidRPr="008A2C51">
        <w:rPr>
          <w:rFonts w:eastAsiaTheme="minorEastAsia"/>
        </w:rPr>
        <w:t>Control risks:</w:t>
      </w:r>
      <w:bookmarkEnd w:id="17"/>
      <w:r w:rsidRPr="008A2C51">
        <w:rPr>
          <w:rFonts w:eastAsiaTheme="minorEastAsia"/>
        </w:rPr>
        <w:t xml:space="preserve"> </w:t>
      </w:r>
    </w:p>
    <w:p w14:paraId="4B7BB2CE" w14:textId="77777777" w:rsidR="00E631B8" w:rsidRPr="00E631B8" w:rsidRDefault="00E631B8" w:rsidP="00343092">
      <w:pPr>
        <w:numPr>
          <w:ilvl w:val="0"/>
          <w:numId w:val="37"/>
        </w:numPr>
        <w:spacing w:after="60"/>
        <w:ind w:left="1134" w:hanging="567"/>
        <w:rPr>
          <w:rFonts w:eastAsiaTheme="minorEastAsia"/>
          <w:iCs/>
        </w:rPr>
      </w:pPr>
      <w:r w:rsidRPr="00E631B8">
        <w:rPr>
          <w:rFonts w:eastAsiaTheme="minorEastAsia"/>
          <w:iCs/>
        </w:rPr>
        <w:t>After carefully identifying hazards and assessing risks you should prioritise those risks which have the most potential to cause harm to workers and others in the workplace</w:t>
      </w:r>
      <w:r w:rsidR="00343092">
        <w:rPr>
          <w:rFonts w:eastAsiaTheme="minorEastAsia"/>
          <w:iCs/>
        </w:rPr>
        <w:t>.</w:t>
      </w:r>
    </w:p>
    <w:p w14:paraId="63875E8D" w14:textId="77777777" w:rsidR="00E631B8" w:rsidRPr="00E631B8" w:rsidRDefault="00E631B8" w:rsidP="00343092">
      <w:pPr>
        <w:numPr>
          <w:ilvl w:val="0"/>
          <w:numId w:val="37"/>
        </w:numPr>
        <w:spacing w:after="60"/>
        <w:ind w:left="1134" w:hanging="567"/>
        <w:rPr>
          <w:rFonts w:eastAsiaTheme="minorEastAsia"/>
          <w:iCs/>
        </w:rPr>
      </w:pPr>
      <w:r w:rsidRPr="00E631B8">
        <w:rPr>
          <w:rFonts w:eastAsiaTheme="minorEastAsia"/>
          <w:iCs/>
        </w:rPr>
        <w:t>Consider a range of control measures before selecting the most effective and reliable control measures</w:t>
      </w:r>
      <w:r w:rsidR="00343092">
        <w:rPr>
          <w:rFonts w:eastAsiaTheme="minorEastAsia"/>
          <w:iCs/>
        </w:rPr>
        <w:t>.</w:t>
      </w:r>
    </w:p>
    <w:p w14:paraId="5B433FA2" w14:textId="77777777" w:rsidR="00E631B8" w:rsidRPr="00E631B8" w:rsidRDefault="00E631B8" w:rsidP="00343092">
      <w:pPr>
        <w:numPr>
          <w:ilvl w:val="0"/>
          <w:numId w:val="37"/>
        </w:numPr>
        <w:spacing w:after="60"/>
        <w:ind w:left="1134" w:hanging="567"/>
        <w:rPr>
          <w:rFonts w:eastAsiaTheme="minorEastAsia"/>
          <w:iCs/>
        </w:rPr>
      </w:pPr>
      <w:r w:rsidRPr="00E631B8">
        <w:rPr>
          <w:rFonts w:eastAsiaTheme="minorEastAsia"/>
          <w:iCs/>
        </w:rPr>
        <w:t>Select control measures that are tailored to the size, location, specific work activities and workforce</w:t>
      </w:r>
      <w:r w:rsidR="00343092">
        <w:rPr>
          <w:rFonts w:eastAsiaTheme="minorEastAsia"/>
          <w:iCs/>
        </w:rPr>
        <w:t>.</w:t>
      </w:r>
    </w:p>
    <w:p w14:paraId="3DECFFB8" w14:textId="77777777" w:rsidR="00E631B8" w:rsidRPr="00E631B8" w:rsidRDefault="00E631B8" w:rsidP="00343092">
      <w:pPr>
        <w:numPr>
          <w:ilvl w:val="0"/>
          <w:numId w:val="37"/>
        </w:numPr>
        <w:spacing w:after="60"/>
        <w:ind w:left="1134" w:hanging="567"/>
        <w:rPr>
          <w:rFonts w:eastAsiaTheme="minorEastAsia"/>
          <w:iCs/>
        </w:rPr>
      </w:pPr>
      <w:r w:rsidRPr="00E631B8">
        <w:rPr>
          <w:rFonts w:eastAsiaTheme="minorEastAsia"/>
          <w:iCs/>
        </w:rPr>
        <w:t>Aim to eliminate risk wherever possible. If elimination of risk is not practicable you must minimise risk as far as is reasonably practicable. Continue reading of this guide for further guidance on the meaning of ‘reasonably practicable’.</w:t>
      </w:r>
    </w:p>
    <w:p w14:paraId="481B15D4" w14:textId="77777777" w:rsidR="00E631B8" w:rsidRPr="00E631B8" w:rsidRDefault="00E631B8" w:rsidP="008F21D3">
      <w:pPr>
        <w:numPr>
          <w:ilvl w:val="0"/>
          <w:numId w:val="37"/>
        </w:numPr>
        <w:spacing w:after="120"/>
        <w:ind w:left="1134" w:hanging="567"/>
        <w:rPr>
          <w:rFonts w:eastAsiaTheme="minorEastAsia"/>
          <w:iCs/>
        </w:rPr>
      </w:pPr>
      <w:r w:rsidRPr="00E631B8">
        <w:rPr>
          <w:rFonts w:eastAsiaTheme="minorEastAsia"/>
          <w:iCs/>
        </w:rPr>
        <w:t>Once you have implemented your control measures ensure they are maintained. Provide education, training and supervision to ensure maintenance</w:t>
      </w:r>
      <w:r w:rsidR="00343092">
        <w:rPr>
          <w:rFonts w:eastAsiaTheme="minorEastAsia"/>
          <w:iCs/>
        </w:rPr>
        <w:t>.</w:t>
      </w:r>
    </w:p>
    <w:p w14:paraId="522133A4" w14:textId="77777777" w:rsidR="00E631B8" w:rsidRPr="008A2C51" w:rsidRDefault="00E631B8" w:rsidP="00A21275">
      <w:pPr>
        <w:pStyle w:val="Heading2"/>
        <w:numPr>
          <w:ilvl w:val="0"/>
          <w:numId w:val="51"/>
        </w:numPr>
        <w:rPr>
          <w:rFonts w:eastAsiaTheme="minorEastAsia"/>
        </w:rPr>
      </w:pPr>
      <w:bookmarkStart w:id="18" w:name="_Toc182556671"/>
      <w:r w:rsidRPr="008A2C51">
        <w:rPr>
          <w:rFonts w:eastAsiaTheme="minorEastAsia"/>
        </w:rPr>
        <w:t>Monitor and Review:</w:t>
      </w:r>
      <w:bookmarkEnd w:id="18"/>
    </w:p>
    <w:p w14:paraId="5EC6FB4F" w14:textId="77777777" w:rsidR="00E631B8" w:rsidRPr="00E631B8" w:rsidRDefault="00E631B8" w:rsidP="00343092">
      <w:pPr>
        <w:numPr>
          <w:ilvl w:val="0"/>
          <w:numId w:val="38"/>
        </w:numPr>
        <w:spacing w:after="60"/>
        <w:ind w:left="1134" w:hanging="567"/>
        <w:rPr>
          <w:rFonts w:eastAsiaTheme="minorEastAsia"/>
          <w:iCs/>
        </w:rPr>
      </w:pPr>
      <w:r w:rsidRPr="00E631B8">
        <w:rPr>
          <w:rFonts w:eastAsiaTheme="minorEastAsia"/>
          <w:iCs/>
        </w:rPr>
        <w:t>Maintain your control measures long enough to observe whether or not they are appropriate and working as intended.</w:t>
      </w:r>
    </w:p>
    <w:p w14:paraId="12A3F2A6" w14:textId="77777777" w:rsidR="00E631B8" w:rsidRPr="00E631B8" w:rsidRDefault="00E631B8" w:rsidP="00343092">
      <w:pPr>
        <w:numPr>
          <w:ilvl w:val="0"/>
          <w:numId w:val="38"/>
        </w:numPr>
        <w:spacing w:after="60"/>
        <w:ind w:left="1134" w:hanging="567"/>
        <w:rPr>
          <w:rFonts w:eastAsiaTheme="minorEastAsia"/>
          <w:iCs/>
        </w:rPr>
      </w:pPr>
      <w:r w:rsidRPr="00E631B8">
        <w:rPr>
          <w:rFonts w:eastAsiaTheme="minorEastAsia"/>
          <w:iCs/>
        </w:rPr>
        <w:lastRenderedPageBreak/>
        <w:t>Assess if newly introduced control measures create any new or additional hazards or risks, particularly after further changes are introduced or a new hazard or risk is identified</w:t>
      </w:r>
      <w:r w:rsidR="00343092">
        <w:rPr>
          <w:rFonts w:eastAsiaTheme="minorEastAsia"/>
          <w:iCs/>
        </w:rPr>
        <w:t>.</w:t>
      </w:r>
    </w:p>
    <w:p w14:paraId="36A081D4" w14:textId="77777777" w:rsidR="00E631B8" w:rsidRPr="00E631B8" w:rsidRDefault="00E631B8" w:rsidP="00343092">
      <w:pPr>
        <w:numPr>
          <w:ilvl w:val="0"/>
          <w:numId w:val="38"/>
        </w:numPr>
        <w:spacing w:after="60"/>
        <w:ind w:left="1134" w:hanging="567"/>
        <w:rPr>
          <w:rFonts w:eastAsiaTheme="minorEastAsia"/>
          <w:iCs/>
        </w:rPr>
      </w:pPr>
      <w:r w:rsidRPr="00E631B8">
        <w:rPr>
          <w:rFonts w:eastAsiaTheme="minorEastAsia"/>
          <w:iCs/>
        </w:rPr>
        <w:t>Use reports, data and observations to inform and improve existing controls</w:t>
      </w:r>
      <w:r w:rsidR="00343092">
        <w:rPr>
          <w:rFonts w:eastAsiaTheme="minorEastAsia"/>
          <w:iCs/>
        </w:rPr>
        <w:t>.</w:t>
      </w:r>
    </w:p>
    <w:p w14:paraId="46A16C58" w14:textId="77777777" w:rsidR="00E631B8" w:rsidRPr="00E631B8" w:rsidRDefault="00E631B8" w:rsidP="00343092">
      <w:pPr>
        <w:numPr>
          <w:ilvl w:val="0"/>
          <w:numId w:val="38"/>
        </w:numPr>
        <w:spacing w:after="60"/>
        <w:ind w:left="1134" w:hanging="567"/>
        <w:rPr>
          <w:rFonts w:eastAsiaTheme="minorEastAsia"/>
          <w:iCs/>
        </w:rPr>
      </w:pPr>
      <w:r w:rsidRPr="00E631B8">
        <w:rPr>
          <w:rFonts w:eastAsiaTheme="minorEastAsia"/>
          <w:iCs/>
        </w:rPr>
        <w:t>Ensure instruction and training continues to be provided to all workers</w:t>
      </w:r>
      <w:r w:rsidR="00343092">
        <w:rPr>
          <w:rFonts w:eastAsiaTheme="minorEastAsia"/>
          <w:iCs/>
        </w:rPr>
        <w:t>.</w:t>
      </w:r>
    </w:p>
    <w:p w14:paraId="39C64D00" w14:textId="77777777" w:rsidR="00E631B8" w:rsidRPr="00E631B8" w:rsidRDefault="00E631B8" w:rsidP="008F21D3">
      <w:pPr>
        <w:numPr>
          <w:ilvl w:val="0"/>
          <w:numId w:val="38"/>
        </w:numPr>
        <w:spacing w:after="120"/>
        <w:ind w:left="1134" w:hanging="567"/>
        <w:rPr>
          <w:rFonts w:eastAsiaTheme="minorEastAsia"/>
          <w:iCs/>
        </w:rPr>
      </w:pPr>
      <w:r w:rsidRPr="00E631B8">
        <w:rPr>
          <w:rFonts w:eastAsiaTheme="minorEastAsia"/>
          <w:iCs/>
        </w:rPr>
        <w:t>Continuously monitor and review control measures and maintain consultation with your staff, ensuring they are actively involved in the risk management process</w:t>
      </w:r>
      <w:r w:rsidR="00343092">
        <w:rPr>
          <w:rFonts w:eastAsiaTheme="minorEastAsia"/>
          <w:iCs/>
        </w:rPr>
        <w:t>.</w:t>
      </w:r>
    </w:p>
    <w:p w14:paraId="0784DB76" w14:textId="77777777" w:rsidR="004D5D08" w:rsidRDefault="007C2D26" w:rsidP="0035248F">
      <w:pPr>
        <w:jc w:val="center"/>
        <w:rPr>
          <w:lang w:eastAsia="en-AU"/>
        </w:rPr>
      </w:pPr>
      <w:r>
        <w:rPr>
          <w:noProof/>
          <w:lang w:eastAsia="en-AU"/>
        </w:rPr>
        <w:drawing>
          <wp:inline distT="0" distB="0" distL="0" distR="0" wp14:anchorId="4049C645" wp14:editId="69482798">
            <wp:extent cx="2237740" cy="21456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7740" cy="2145665"/>
                    </a:xfrm>
                    <a:prstGeom prst="rect">
                      <a:avLst/>
                    </a:prstGeom>
                    <a:noFill/>
                  </pic:spPr>
                </pic:pic>
              </a:graphicData>
            </a:graphic>
          </wp:inline>
        </w:drawing>
      </w:r>
    </w:p>
    <w:p w14:paraId="0EE3E4E8" w14:textId="77777777" w:rsidR="00E631B8" w:rsidRPr="00E631B8" w:rsidRDefault="00E631B8" w:rsidP="008A2C51">
      <w:pPr>
        <w:pStyle w:val="Heading1"/>
        <w:rPr>
          <w:i/>
          <w:lang w:eastAsia="en-AU"/>
        </w:rPr>
      </w:pPr>
      <w:bookmarkStart w:id="19" w:name="_Toc182556672"/>
      <w:r w:rsidRPr="00E631B8">
        <w:rPr>
          <w:lang w:eastAsia="en-AU"/>
        </w:rPr>
        <w:t>Meaningful action and reasonable and proportionate measures</w:t>
      </w:r>
      <w:bookmarkEnd w:id="19"/>
    </w:p>
    <w:p w14:paraId="57D1641C" w14:textId="011C3D9B" w:rsidR="00E631B8" w:rsidRPr="00E631B8" w:rsidRDefault="00E631B8" w:rsidP="00E631B8">
      <w:pPr>
        <w:tabs>
          <w:tab w:val="left" w:pos="3119"/>
        </w:tabs>
      </w:pPr>
      <w:r w:rsidRPr="00E631B8">
        <w:t xml:space="preserve">Under the NT </w:t>
      </w:r>
      <w:r w:rsidR="004E6CD4">
        <w:t xml:space="preserve">Anti-Discrimination Act (1992) </w:t>
      </w:r>
      <w:r w:rsidRPr="00E631B8">
        <w:t xml:space="preserve">a legal obligation called the </w:t>
      </w:r>
      <w:r w:rsidRPr="00E631B8">
        <w:rPr>
          <w:b/>
        </w:rPr>
        <w:t>Positive Duty</w:t>
      </w:r>
      <w:r w:rsidRPr="00E631B8">
        <w:t xml:space="preserve"> now exists to take </w:t>
      </w:r>
      <w:r w:rsidRPr="00E631B8">
        <w:rPr>
          <w:b/>
        </w:rPr>
        <w:t>‘reasonable and proportionate measures’</w:t>
      </w:r>
      <w:r w:rsidRPr="00E631B8">
        <w:t xml:space="preserve"> to eliminate certain unlawful conduct as far as possible in the context of work, workplaces and working relationships and appropriately address this type of behaviour when it occurs. </w:t>
      </w:r>
    </w:p>
    <w:p w14:paraId="16FA591F" w14:textId="77777777" w:rsidR="00E631B8" w:rsidRPr="00E631B8" w:rsidRDefault="00E631B8" w:rsidP="00E631B8">
      <w:pPr>
        <w:tabs>
          <w:tab w:val="left" w:pos="3119"/>
        </w:tabs>
        <w:rPr>
          <w:b/>
        </w:rPr>
      </w:pPr>
      <w:r w:rsidRPr="00E631B8">
        <w:t>As a general guide All PCBU’s should as a minimum, undertake the following measures</w:t>
      </w:r>
    </w:p>
    <w:p w14:paraId="1D39B0AA" w14:textId="77777777" w:rsidR="00E631B8" w:rsidRPr="00E631B8" w:rsidRDefault="00E631B8" w:rsidP="00343092">
      <w:pPr>
        <w:numPr>
          <w:ilvl w:val="0"/>
          <w:numId w:val="22"/>
        </w:numPr>
        <w:spacing w:after="60"/>
        <w:ind w:left="1134" w:hanging="567"/>
        <w:rPr>
          <w:rFonts w:ascii="Times New Roman" w:hAnsi="Times New Roman"/>
        </w:rPr>
      </w:pPr>
      <w:r w:rsidRPr="00E631B8">
        <w:rPr>
          <w:rFonts w:asciiTheme="minorHAnsi" w:eastAsiaTheme="minorEastAsia" w:hAnsi="Calibri" w:cstheme="minorBidi"/>
          <w:kern w:val="24"/>
        </w:rPr>
        <w:t xml:space="preserve">Be aware of their expanded WHS obligations and understand the new </w:t>
      </w:r>
      <w:r w:rsidR="00A75FA6">
        <w:rPr>
          <w:rFonts w:asciiTheme="minorHAnsi" w:eastAsiaTheme="minorEastAsia" w:hAnsi="Calibri" w:cstheme="minorBidi"/>
          <w:kern w:val="24"/>
        </w:rPr>
        <w:t xml:space="preserve">positive duty </w:t>
      </w:r>
      <w:r w:rsidRPr="00E631B8">
        <w:rPr>
          <w:rFonts w:asciiTheme="minorHAnsi" w:eastAsiaTheme="minorEastAsia" w:hAnsi="Calibri" w:cstheme="minorBidi"/>
          <w:kern w:val="24"/>
        </w:rPr>
        <w:t>laws</w:t>
      </w:r>
      <w:r w:rsidR="00343092">
        <w:rPr>
          <w:rFonts w:asciiTheme="minorHAnsi" w:eastAsiaTheme="minorEastAsia" w:hAnsi="Calibri" w:cstheme="minorBidi"/>
          <w:kern w:val="24"/>
        </w:rPr>
        <w:t>.</w:t>
      </w:r>
    </w:p>
    <w:p w14:paraId="493B184A" w14:textId="77777777" w:rsidR="00E631B8" w:rsidRPr="00E631B8" w:rsidRDefault="00E631B8" w:rsidP="00343092">
      <w:pPr>
        <w:numPr>
          <w:ilvl w:val="0"/>
          <w:numId w:val="22"/>
        </w:numPr>
        <w:spacing w:after="60"/>
        <w:ind w:left="1134" w:hanging="567"/>
        <w:rPr>
          <w:rFonts w:ascii="Times New Roman" w:hAnsi="Times New Roman"/>
        </w:rPr>
      </w:pPr>
      <w:r w:rsidRPr="00E631B8">
        <w:rPr>
          <w:rFonts w:asciiTheme="minorHAnsi" w:eastAsiaTheme="minorEastAsia" w:hAnsi="Calibri" w:cstheme="minorBidi"/>
          <w:kern w:val="24"/>
        </w:rPr>
        <w:t>Do everything reasonably practicable to eliminate physical and psyc</w:t>
      </w:r>
      <w:r w:rsidR="00343092">
        <w:rPr>
          <w:rFonts w:asciiTheme="minorHAnsi" w:eastAsiaTheme="minorEastAsia" w:hAnsi="Calibri" w:cstheme="minorBidi"/>
          <w:kern w:val="24"/>
        </w:rPr>
        <w:t>hosocial risks in the workplace.</w:t>
      </w:r>
    </w:p>
    <w:p w14:paraId="7B1FA100" w14:textId="77777777" w:rsidR="00E631B8" w:rsidRPr="00E631B8" w:rsidRDefault="00E631B8" w:rsidP="00343092">
      <w:pPr>
        <w:numPr>
          <w:ilvl w:val="0"/>
          <w:numId w:val="22"/>
        </w:numPr>
        <w:spacing w:after="60"/>
        <w:ind w:left="1134" w:hanging="567"/>
        <w:rPr>
          <w:rFonts w:ascii="Times New Roman" w:hAnsi="Times New Roman"/>
        </w:rPr>
      </w:pPr>
      <w:r w:rsidRPr="00E631B8">
        <w:rPr>
          <w:rFonts w:asciiTheme="minorHAnsi" w:eastAsiaTheme="minorEastAsia" w:hAnsi="Calibri" w:cstheme="minorBidi"/>
          <w:kern w:val="24"/>
        </w:rPr>
        <w:t xml:space="preserve">Consider the size and sophistication of their individual business to determine what is </w:t>
      </w:r>
      <w:r w:rsidRPr="00E631B8">
        <w:rPr>
          <w:rFonts w:asciiTheme="minorHAnsi" w:eastAsiaTheme="minorEastAsia" w:hAnsi="Calibri" w:cstheme="minorBidi"/>
          <w:kern w:val="24"/>
        </w:rPr>
        <w:t>“</w:t>
      </w:r>
      <w:r w:rsidRPr="00E631B8">
        <w:rPr>
          <w:rFonts w:asciiTheme="minorHAnsi" w:eastAsiaTheme="minorEastAsia" w:hAnsi="Calibri" w:cstheme="minorBidi"/>
          <w:kern w:val="24"/>
        </w:rPr>
        <w:t>reasonable and proportionate</w:t>
      </w:r>
      <w:r w:rsidRPr="00E631B8">
        <w:rPr>
          <w:rFonts w:asciiTheme="minorHAnsi" w:eastAsiaTheme="minorEastAsia" w:hAnsi="Calibri" w:cstheme="minorBidi"/>
          <w:kern w:val="24"/>
        </w:rPr>
        <w:t>”</w:t>
      </w:r>
      <w:r w:rsidR="00343092">
        <w:rPr>
          <w:rFonts w:asciiTheme="minorHAnsi" w:eastAsiaTheme="minorEastAsia" w:hAnsi="Calibri" w:cstheme="minorBidi"/>
          <w:kern w:val="24"/>
        </w:rPr>
        <w:t>.</w:t>
      </w:r>
    </w:p>
    <w:p w14:paraId="07708034" w14:textId="77777777" w:rsidR="00E631B8" w:rsidRPr="00E631B8" w:rsidRDefault="00E631B8" w:rsidP="00343092">
      <w:pPr>
        <w:numPr>
          <w:ilvl w:val="0"/>
          <w:numId w:val="22"/>
        </w:numPr>
        <w:spacing w:after="60"/>
        <w:ind w:left="1134" w:hanging="567"/>
        <w:rPr>
          <w:rFonts w:ascii="Times New Roman" w:hAnsi="Times New Roman"/>
        </w:rPr>
      </w:pPr>
      <w:r w:rsidRPr="00E631B8">
        <w:rPr>
          <w:rFonts w:asciiTheme="minorHAnsi" w:eastAsiaTheme="minorEastAsia" w:hAnsi="Calibri" w:cstheme="minorBidi"/>
          <w:kern w:val="24"/>
        </w:rPr>
        <w:t>Consult with workers where hazards and risks have been identified and consider alternative and/or safer systems of work</w:t>
      </w:r>
      <w:r w:rsidR="00343092">
        <w:rPr>
          <w:rFonts w:asciiTheme="minorHAnsi" w:eastAsiaTheme="minorEastAsia" w:hAnsi="Calibri" w:cstheme="minorBidi"/>
          <w:kern w:val="24"/>
        </w:rPr>
        <w:t>.</w:t>
      </w:r>
    </w:p>
    <w:p w14:paraId="01F30078" w14:textId="77777777" w:rsidR="00E631B8" w:rsidRPr="00A75FA6" w:rsidRDefault="00E631B8" w:rsidP="00343092">
      <w:pPr>
        <w:numPr>
          <w:ilvl w:val="0"/>
          <w:numId w:val="22"/>
        </w:numPr>
        <w:spacing w:after="60"/>
        <w:ind w:left="1134" w:hanging="567"/>
        <w:rPr>
          <w:rFonts w:ascii="Times New Roman" w:hAnsi="Times New Roman"/>
        </w:rPr>
      </w:pPr>
      <w:r w:rsidRPr="00E631B8">
        <w:rPr>
          <w:rFonts w:asciiTheme="minorHAnsi" w:eastAsiaTheme="minorEastAsia" w:hAnsi="Calibri" w:cstheme="minorBidi"/>
          <w:kern w:val="24"/>
        </w:rPr>
        <w:t>Evaluate current controls, make adjustments and continue to monitor</w:t>
      </w:r>
      <w:r w:rsidR="00343092">
        <w:rPr>
          <w:rFonts w:asciiTheme="minorHAnsi" w:eastAsiaTheme="minorEastAsia" w:hAnsi="Calibri" w:cstheme="minorBidi"/>
          <w:kern w:val="24"/>
        </w:rPr>
        <w:t>.</w:t>
      </w:r>
    </w:p>
    <w:p w14:paraId="6265AA33" w14:textId="77777777" w:rsidR="00A75FA6" w:rsidRPr="009B1F56" w:rsidRDefault="00A75FA6" w:rsidP="00343092">
      <w:pPr>
        <w:numPr>
          <w:ilvl w:val="0"/>
          <w:numId w:val="22"/>
        </w:numPr>
        <w:spacing w:after="60"/>
        <w:ind w:left="1134" w:hanging="567"/>
        <w:rPr>
          <w:rFonts w:ascii="Times New Roman" w:hAnsi="Times New Roman"/>
        </w:rPr>
      </w:pPr>
      <w:r>
        <w:rPr>
          <w:rFonts w:asciiTheme="minorHAnsi" w:eastAsiaTheme="minorEastAsia" w:hAnsi="Calibri" w:cstheme="minorBidi"/>
          <w:kern w:val="24"/>
        </w:rPr>
        <w:t>Ensure your workers known how to make a complaint, and have options for making complaints, including an anonymous complaint</w:t>
      </w:r>
      <w:r w:rsidR="009B1F56">
        <w:rPr>
          <w:rFonts w:asciiTheme="minorHAnsi" w:eastAsiaTheme="minorEastAsia" w:hAnsi="Calibri" w:cstheme="minorBidi"/>
          <w:kern w:val="24"/>
        </w:rPr>
        <w:t xml:space="preserve"> mechanism</w:t>
      </w:r>
      <w:r w:rsidR="00343092">
        <w:rPr>
          <w:rFonts w:asciiTheme="minorHAnsi" w:eastAsiaTheme="minorEastAsia" w:hAnsi="Calibri" w:cstheme="minorBidi"/>
          <w:kern w:val="24"/>
        </w:rPr>
        <w:t>.</w:t>
      </w:r>
    </w:p>
    <w:p w14:paraId="713F3F9E" w14:textId="77777777" w:rsidR="009B1F56" w:rsidRPr="00E631B8" w:rsidRDefault="009B1F56" w:rsidP="00343092">
      <w:pPr>
        <w:numPr>
          <w:ilvl w:val="0"/>
          <w:numId w:val="22"/>
        </w:numPr>
        <w:spacing w:after="60"/>
        <w:ind w:left="1134" w:hanging="567"/>
        <w:rPr>
          <w:rFonts w:ascii="Times New Roman" w:hAnsi="Times New Roman"/>
        </w:rPr>
      </w:pPr>
      <w:r>
        <w:rPr>
          <w:rFonts w:asciiTheme="minorHAnsi" w:eastAsiaTheme="minorEastAsia" w:hAnsi="Calibri" w:cstheme="minorBidi"/>
          <w:kern w:val="24"/>
        </w:rPr>
        <w:t>Identify what accommodations will be offered to targets, including what supports are available to them.</w:t>
      </w:r>
    </w:p>
    <w:p w14:paraId="2278801E" w14:textId="77777777" w:rsidR="00E631B8" w:rsidRPr="00E631B8" w:rsidRDefault="00E631B8" w:rsidP="00343092">
      <w:pPr>
        <w:numPr>
          <w:ilvl w:val="0"/>
          <w:numId w:val="22"/>
        </w:numPr>
        <w:spacing w:after="60"/>
        <w:ind w:left="1134" w:hanging="567"/>
        <w:rPr>
          <w:rFonts w:ascii="Times New Roman" w:hAnsi="Times New Roman"/>
        </w:rPr>
      </w:pPr>
      <w:r w:rsidRPr="00E631B8">
        <w:rPr>
          <w:rFonts w:asciiTheme="minorHAnsi" w:eastAsiaTheme="minorEastAsia" w:hAnsi="Calibri" w:cstheme="minorBidi"/>
          <w:kern w:val="24"/>
        </w:rPr>
        <w:t>Implement a stand-alone Anti Sexual Harassment policy, in addition to an Anti-Discrimination and Bullying Policy and ensure these are enforced</w:t>
      </w:r>
      <w:r w:rsidR="00343092">
        <w:rPr>
          <w:rFonts w:asciiTheme="minorHAnsi" w:eastAsiaTheme="minorEastAsia" w:hAnsi="Calibri" w:cstheme="minorBidi"/>
          <w:kern w:val="24"/>
        </w:rPr>
        <w:t>.</w:t>
      </w:r>
    </w:p>
    <w:p w14:paraId="03D7D226" w14:textId="77777777" w:rsidR="00E631B8" w:rsidRPr="00E631B8" w:rsidRDefault="00E631B8" w:rsidP="00343092">
      <w:pPr>
        <w:numPr>
          <w:ilvl w:val="0"/>
          <w:numId w:val="22"/>
        </w:numPr>
        <w:spacing w:after="60"/>
        <w:ind w:left="1134" w:hanging="567"/>
        <w:rPr>
          <w:rFonts w:ascii="Times New Roman" w:hAnsi="Times New Roman"/>
        </w:rPr>
      </w:pPr>
      <w:r w:rsidRPr="00E631B8">
        <w:rPr>
          <w:rFonts w:asciiTheme="minorHAnsi" w:eastAsiaTheme="minorEastAsia" w:hAnsi="Calibri" w:cstheme="minorBidi"/>
          <w:kern w:val="24"/>
        </w:rPr>
        <w:t>Ensure there are appropriat</w:t>
      </w:r>
      <w:r w:rsidR="00343092">
        <w:rPr>
          <w:rFonts w:asciiTheme="minorHAnsi" w:eastAsiaTheme="minorEastAsia" w:hAnsi="Calibri" w:cstheme="minorBidi"/>
          <w:kern w:val="24"/>
        </w:rPr>
        <w:t>e channels for raising concerns.</w:t>
      </w:r>
    </w:p>
    <w:p w14:paraId="09A5A7B7" w14:textId="77777777" w:rsidR="00E631B8" w:rsidRPr="00E631B8" w:rsidRDefault="00E631B8" w:rsidP="00343092">
      <w:pPr>
        <w:numPr>
          <w:ilvl w:val="0"/>
          <w:numId w:val="22"/>
        </w:numPr>
        <w:spacing w:after="60"/>
        <w:ind w:left="1134" w:hanging="567"/>
        <w:rPr>
          <w:rFonts w:ascii="Times New Roman" w:hAnsi="Times New Roman"/>
        </w:rPr>
      </w:pPr>
      <w:r w:rsidRPr="00E631B8">
        <w:rPr>
          <w:rFonts w:asciiTheme="minorHAnsi" w:eastAsiaTheme="minorEastAsia" w:hAnsi="Calibri" w:cstheme="minorBidi"/>
          <w:kern w:val="24"/>
        </w:rPr>
        <w:t>All workers should receive education and training in relation to sexual harassment and discrimination and as a minimum leaders and managers should attend specific sexual harass</w:t>
      </w:r>
      <w:r w:rsidR="00343092">
        <w:rPr>
          <w:rFonts w:asciiTheme="minorHAnsi" w:eastAsiaTheme="minorEastAsia" w:hAnsi="Calibri" w:cstheme="minorBidi"/>
          <w:kern w:val="24"/>
        </w:rPr>
        <w:t>ment and discrimination training.</w:t>
      </w:r>
    </w:p>
    <w:p w14:paraId="331FDBE4" w14:textId="77777777" w:rsidR="00E631B8" w:rsidRPr="00E631B8" w:rsidRDefault="00E631B8" w:rsidP="00343092">
      <w:pPr>
        <w:numPr>
          <w:ilvl w:val="0"/>
          <w:numId w:val="22"/>
        </w:numPr>
        <w:ind w:left="1134" w:hanging="567"/>
        <w:rPr>
          <w:rFonts w:ascii="Times New Roman" w:hAnsi="Times New Roman"/>
        </w:rPr>
      </w:pPr>
      <w:r w:rsidRPr="00E631B8">
        <w:rPr>
          <w:rFonts w:asciiTheme="minorHAnsi" w:eastAsiaTheme="minorEastAsia" w:hAnsi="Calibri" w:cstheme="minorBidi"/>
          <w:kern w:val="24"/>
        </w:rPr>
        <w:t>Records and documentation of the aforementioned steps should be retained</w:t>
      </w:r>
      <w:r w:rsidR="00343092">
        <w:rPr>
          <w:rFonts w:asciiTheme="minorHAnsi" w:eastAsiaTheme="minorEastAsia" w:hAnsi="Calibri" w:cstheme="minorBidi"/>
          <w:kern w:val="24"/>
        </w:rPr>
        <w:t>.</w:t>
      </w:r>
    </w:p>
    <w:p w14:paraId="68438D72" w14:textId="77777777" w:rsidR="00E631B8" w:rsidRPr="00E631B8" w:rsidRDefault="00E631B8" w:rsidP="00343092">
      <w:pPr>
        <w:spacing w:after="240"/>
        <w:rPr>
          <w:rFonts w:asciiTheme="minorHAnsi" w:eastAsiaTheme="minorEastAsia" w:hAnsi="Calibri" w:cstheme="minorBidi"/>
          <w:kern w:val="24"/>
        </w:rPr>
      </w:pPr>
      <w:r w:rsidRPr="00E631B8">
        <w:rPr>
          <w:rFonts w:asciiTheme="minorHAnsi" w:eastAsiaTheme="minorEastAsia" w:hAnsi="Calibri" w:cstheme="minorBidi"/>
          <w:kern w:val="24"/>
        </w:rPr>
        <w:lastRenderedPageBreak/>
        <w:t>When considering what measures to take, and to what extent, PCBU</w:t>
      </w:r>
      <w:r w:rsidRPr="00E631B8">
        <w:rPr>
          <w:rFonts w:asciiTheme="minorHAnsi" w:eastAsiaTheme="minorEastAsia" w:hAnsi="Calibri" w:cstheme="minorBidi"/>
          <w:kern w:val="24"/>
        </w:rPr>
        <w:t>’</w:t>
      </w:r>
      <w:r w:rsidRPr="00E631B8">
        <w:rPr>
          <w:rFonts w:asciiTheme="minorHAnsi" w:eastAsiaTheme="minorEastAsia" w:hAnsi="Calibri" w:cstheme="minorBidi"/>
          <w:kern w:val="24"/>
        </w:rPr>
        <w:t>s should carefully consider the size and nature of their business and the funds and resources available to them. The following table offers a practical guide:</w:t>
      </w:r>
    </w:p>
    <w:tbl>
      <w:tblPr>
        <w:tblStyle w:val="TableGrid1"/>
        <w:tblW w:w="10632" w:type="dxa"/>
        <w:tblInd w:w="-5" w:type="dxa"/>
        <w:tblLook w:val="04A0" w:firstRow="1" w:lastRow="0" w:firstColumn="1" w:lastColumn="0" w:noHBand="0" w:noVBand="1"/>
      </w:tblPr>
      <w:tblGrid>
        <w:gridCol w:w="1134"/>
        <w:gridCol w:w="2694"/>
        <w:gridCol w:w="6804"/>
      </w:tblGrid>
      <w:tr w:rsidR="00E631B8" w:rsidRPr="00E631B8" w14:paraId="18FC2D11" w14:textId="77777777" w:rsidTr="00727857">
        <w:tc>
          <w:tcPr>
            <w:tcW w:w="1134" w:type="dxa"/>
            <w:shd w:val="clear" w:color="auto" w:fill="F9DECB" w:themeFill="text2" w:themeFillTint="33"/>
          </w:tcPr>
          <w:p w14:paraId="02964388" w14:textId="77777777" w:rsidR="00E631B8" w:rsidRPr="00E631B8" w:rsidRDefault="00E631B8" w:rsidP="00E631B8">
            <w:pPr>
              <w:spacing w:after="0"/>
              <w:rPr>
                <w:rFonts w:asciiTheme="minorHAnsi" w:eastAsiaTheme="minorEastAsia" w:hAnsi="Calibri" w:cstheme="minorBidi"/>
                <w:kern w:val="24"/>
              </w:rPr>
            </w:pPr>
            <w:r w:rsidRPr="00E631B8">
              <w:rPr>
                <w:rFonts w:asciiTheme="minorHAnsi" w:eastAsiaTheme="minorEastAsia" w:hAnsi="Calibri" w:cstheme="minorBidi"/>
                <w:kern w:val="24"/>
              </w:rPr>
              <w:t>Small Business</w:t>
            </w:r>
          </w:p>
        </w:tc>
        <w:tc>
          <w:tcPr>
            <w:tcW w:w="2694" w:type="dxa"/>
            <w:shd w:val="clear" w:color="auto" w:fill="F9DECB" w:themeFill="text2" w:themeFillTint="33"/>
          </w:tcPr>
          <w:p w14:paraId="59A96836" w14:textId="77777777" w:rsidR="00E631B8" w:rsidRPr="00E631B8" w:rsidRDefault="00E631B8" w:rsidP="00E631B8">
            <w:pPr>
              <w:spacing w:after="0"/>
              <w:rPr>
                <w:rFonts w:asciiTheme="minorHAnsi" w:eastAsiaTheme="minorEastAsia" w:hAnsi="Calibri" w:cstheme="minorBidi"/>
                <w:kern w:val="24"/>
              </w:rPr>
            </w:pPr>
            <w:r w:rsidRPr="00E631B8">
              <w:rPr>
                <w:rFonts w:asciiTheme="minorHAnsi" w:eastAsiaTheme="minorEastAsia" w:hAnsi="Calibri" w:cstheme="minorBidi"/>
                <w:kern w:val="24"/>
              </w:rPr>
              <w:t>Approximately two to 20  employees</w:t>
            </w:r>
          </w:p>
        </w:tc>
        <w:tc>
          <w:tcPr>
            <w:tcW w:w="6804" w:type="dxa"/>
            <w:shd w:val="clear" w:color="auto" w:fill="F9DECB" w:themeFill="text2" w:themeFillTint="33"/>
          </w:tcPr>
          <w:p w14:paraId="530FB51D" w14:textId="77777777" w:rsidR="00E631B8" w:rsidRPr="00E631B8" w:rsidRDefault="00E631B8" w:rsidP="008F21D3">
            <w:pPr>
              <w:numPr>
                <w:ilvl w:val="0"/>
                <w:numId w:val="23"/>
              </w:numPr>
              <w:spacing w:after="0"/>
              <w:rPr>
                <w:rFonts w:asciiTheme="minorHAnsi" w:eastAsiaTheme="minorEastAsia" w:hAnsi="Calibri" w:cstheme="minorBidi"/>
                <w:kern w:val="24"/>
              </w:rPr>
            </w:pPr>
            <w:r w:rsidRPr="00E631B8">
              <w:rPr>
                <w:rFonts w:asciiTheme="minorHAnsi" w:eastAsiaTheme="minorEastAsia" w:hAnsi="Calibri" w:cstheme="minorBidi"/>
                <w:kern w:val="24"/>
              </w:rPr>
              <w:t>Assess risk</w:t>
            </w:r>
          </w:p>
          <w:p w14:paraId="1CA3EDAF" w14:textId="77777777" w:rsidR="00E631B8" w:rsidRPr="00E631B8" w:rsidRDefault="00E631B8" w:rsidP="008F21D3">
            <w:pPr>
              <w:numPr>
                <w:ilvl w:val="0"/>
                <w:numId w:val="23"/>
              </w:numPr>
              <w:spacing w:after="0"/>
              <w:rPr>
                <w:rFonts w:asciiTheme="minorHAnsi" w:eastAsiaTheme="minorEastAsia" w:hAnsi="Calibri" w:cstheme="minorBidi"/>
                <w:kern w:val="24"/>
              </w:rPr>
            </w:pPr>
            <w:r w:rsidRPr="00E631B8">
              <w:rPr>
                <w:rFonts w:asciiTheme="minorHAnsi" w:eastAsiaTheme="minorEastAsia" w:hAnsi="Calibri" w:cstheme="minorBidi"/>
                <w:kern w:val="24"/>
              </w:rPr>
              <w:t>Implement policies</w:t>
            </w:r>
          </w:p>
          <w:p w14:paraId="57E20560" w14:textId="77777777" w:rsidR="00E631B8" w:rsidRPr="00E631B8" w:rsidRDefault="00E631B8" w:rsidP="008F21D3">
            <w:pPr>
              <w:numPr>
                <w:ilvl w:val="0"/>
                <w:numId w:val="23"/>
              </w:numPr>
              <w:spacing w:after="0"/>
              <w:rPr>
                <w:rFonts w:asciiTheme="minorHAnsi" w:eastAsiaTheme="minorEastAsia" w:hAnsi="Calibri" w:cstheme="minorBidi"/>
                <w:kern w:val="24"/>
              </w:rPr>
            </w:pPr>
            <w:r w:rsidRPr="00E631B8">
              <w:rPr>
                <w:rFonts w:asciiTheme="minorHAnsi" w:eastAsiaTheme="minorEastAsia" w:hAnsi="Calibri" w:cstheme="minorBidi"/>
                <w:kern w:val="24"/>
              </w:rPr>
              <w:t>Communicate the policy to all staff regularly</w:t>
            </w:r>
          </w:p>
          <w:p w14:paraId="14F51390" w14:textId="77777777" w:rsidR="00E631B8" w:rsidRPr="00E631B8" w:rsidRDefault="00E631B8" w:rsidP="00E631B8">
            <w:pPr>
              <w:spacing w:after="0"/>
              <w:ind w:left="720"/>
              <w:rPr>
                <w:rFonts w:asciiTheme="minorHAnsi" w:eastAsiaTheme="minorEastAsia" w:hAnsi="Calibri" w:cstheme="minorBidi"/>
                <w:kern w:val="24"/>
              </w:rPr>
            </w:pPr>
          </w:p>
        </w:tc>
      </w:tr>
      <w:tr w:rsidR="00E631B8" w:rsidRPr="00E631B8" w14:paraId="39A7D0BF" w14:textId="77777777" w:rsidTr="00727857">
        <w:tc>
          <w:tcPr>
            <w:tcW w:w="1134" w:type="dxa"/>
            <w:shd w:val="clear" w:color="auto" w:fill="F4BD97" w:themeFill="text2" w:themeFillTint="66"/>
          </w:tcPr>
          <w:p w14:paraId="1D59B008" w14:textId="77777777" w:rsidR="00E631B8" w:rsidRPr="00E631B8" w:rsidRDefault="00E631B8" w:rsidP="00E631B8">
            <w:pPr>
              <w:spacing w:after="0"/>
              <w:rPr>
                <w:rFonts w:asciiTheme="minorHAnsi" w:eastAsiaTheme="minorEastAsia" w:hAnsi="Calibri" w:cstheme="minorBidi"/>
                <w:kern w:val="24"/>
              </w:rPr>
            </w:pPr>
            <w:r w:rsidRPr="00E631B8">
              <w:rPr>
                <w:rFonts w:asciiTheme="minorHAnsi" w:eastAsiaTheme="minorEastAsia" w:hAnsi="Calibri" w:cstheme="minorBidi"/>
                <w:kern w:val="24"/>
              </w:rPr>
              <w:t>Medium Business</w:t>
            </w:r>
          </w:p>
        </w:tc>
        <w:tc>
          <w:tcPr>
            <w:tcW w:w="2694" w:type="dxa"/>
            <w:shd w:val="clear" w:color="auto" w:fill="F4BD97" w:themeFill="text2" w:themeFillTint="66"/>
          </w:tcPr>
          <w:p w14:paraId="14C2E7FE" w14:textId="77777777" w:rsidR="00E631B8" w:rsidRPr="00E631B8" w:rsidRDefault="00E631B8" w:rsidP="00E631B8">
            <w:pPr>
              <w:spacing w:after="0"/>
              <w:rPr>
                <w:rFonts w:asciiTheme="minorHAnsi" w:eastAsiaTheme="minorEastAsia" w:hAnsi="Calibri" w:cstheme="minorBidi"/>
                <w:kern w:val="24"/>
              </w:rPr>
            </w:pPr>
            <w:r w:rsidRPr="00E631B8">
              <w:rPr>
                <w:rFonts w:asciiTheme="minorHAnsi" w:eastAsiaTheme="minorEastAsia" w:hAnsi="Calibri" w:cstheme="minorBidi"/>
                <w:kern w:val="24"/>
              </w:rPr>
              <w:t>Around 50 - 100 employees</w:t>
            </w:r>
          </w:p>
        </w:tc>
        <w:tc>
          <w:tcPr>
            <w:tcW w:w="6804" w:type="dxa"/>
            <w:shd w:val="clear" w:color="auto" w:fill="F4BD97" w:themeFill="text2" w:themeFillTint="66"/>
          </w:tcPr>
          <w:p w14:paraId="144AC0E3" w14:textId="77777777" w:rsidR="00E631B8" w:rsidRPr="00E631B8" w:rsidRDefault="00E631B8" w:rsidP="008F21D3">
            <w:pPr>
              <w:numPr>
                <w:ilvl w:val="0"/>
                <w:numId w:val="24"/>
              </w:numPr>
              <w:spacing w:after="0"/>
              <w:rPr>
                <w:rFonts w:asciiTheme="minorHAnsi" w:eastAsiaTheme="minorEastAsia" w:hAnsi="Calibri" w:cstheme="minorBidi"/>
                <w:kern w:val="24"/>
              </w:rPr>
            </w:pPr>
            <w:r w:rsidRPr="00E631B8">
              <w:rPr>
                <w:rFonts w:asciiTheme="minorHAnsi" w:eastAsiaTheme="minorEastAsia" w:hAnsi="Calibri" w:cstheme="minorBidi"/>
                <w:kern w:val="24"/>
              </w:rPr>
              <w:t>Create policies to address specific areas of risk based on the individual workplace and industry</w:t>
            </w:r>
          </w:p>
          <w:p w14:paraId="12D66E21" w14:textId="77777777" w:rsidR="00E631B8" w:rsidRPr="00E631B8" w:rsidRDefault="00E631B8" w:rsidP="008F21D3">
            <w:pPr>
              <w:numPr>
                <w:ilvl w:val="0"/>
                <w:numId w:val="24"/>
              </w:numPr>
              <w:spacing w:after="0"/>
              <w:rPr>
                <w:rFonts w:asciiTheme="minorHAnsi" w:eastAsiaTheme="minorEastAsia" w:hAnsi="Calibri" w:cstheme="minorBidi"/>
                <w:kern w:val="24"/>
              </w:rPr>
            </w:pPr>
            <w:r w:rsidRPr="00E631B8">
              <w:rPr>
                <w:rFonts w:asciiTheme="minorHAnsi" w:eastAsiaTheme="minorEastAsia" w:hAnsi="Calibri" w:cstheme="minorBidi"/>
                <w:kern w:val="24"/>
              </w:rPr>
              <w:t>Provide leaders and managers with specialised training</w:t>
            </w:r>
          </w:p>
          <w:p w14:paraId="474B9B2A" w14:textId="77777777" w:rsidR="00E631B8" w:rsidRPr="00E631B8" w:rsidRDefault="00E631B8" w:rsidP="008F21D3">
            <w:pPr>
              <w:numPr>
                <w:ilvl w:val="0"/>
                <w:numId w:val="24"/>
              </w:numPr>
              <w:spacing w:after="0"/>
              <w:rPr>
                <w:rFonts w:asciiTheme="minorHAnsi" w:eastAsiaTheme="minorEastAsia" w:hAnsi="Calibri" w:cstheme="minorBidi"/>
                <w:kern w:val="24"/>
              </w:rPr>
            </w:pPr>
            <w:r w:rsidRPr="00E631B8">
              <w:rPr>
                <w:rFonts w:asciiTheme="minorHAnsi" w:eastAsiaTheme="minorEastAsia" w:hAnsi="Calibri" w:cstheme="minorBidi"/>
                <w:kern w:val="24"/>
              </w:rPr>
              <w:t>Allocate representatives with the responsibility of managing and addressing behaviour</w:t>
            </w:r>
          </w:p>
          <w:p w14:paraId="3A8C766C" w14:textId="77777777" w:rsidR="00E631B8" w:rsidRPr="00E631B8" w:rsidRDefault="00E631B8" w:rsidP="00E631B8">
            <w:pPr>
              <w:spacing w:after="0"/>
              <w:ind w:left="720"/>
              <w:rPr>
                <w:rFonts w:asciiTheme="minorHAnsi" w:eastAsiaTheme="minorEastAsia" w:hAnsi="Calibri" w:cstheme="minorBidi"/>
                <w:kern w:val="24"/>
              </w:rPr>
            </w:pPr>
          </w:p>
        </w:tc>
      </w:tr>
      <w:tr w:rsidR="00E631B8" w:rsidRPr="00E631B8" w14:paraId="02FD6E59" w14:textId="77777777" w:rsidTr="00727857">
        <w:tc>
          <w:tcPr>
            <w:tcW w:w="1134" w:type="dxa"/>
            <w:shd w:val="clear" w:color="auto" w:fill="EF9C63" w:themeFill="text2" w:themeFillTint="99"/>
          </w:tcPr>
          <w:p w14:paraId="75FFFC1C" w14:textId="77777777" w:rsidR="00E631B8" w:rsidRPr="00E631B8" w:rsidRDefault="00E631B8" w:rsidP="00E631B8">
            <w:pPr>
              <w:spacing w:after="0"/>
              <w:rPr>
                <w:rFonts w:asciiTheme="minorHAnsi" w:eastAsiaTheme="minorEastAsia" w:hAnsi="Calibri" w:cstheme="minorBidi"/>
                <w:kern w:val="24"/>
              </w:rPr>
            </w:pPr>
            <w:r w:rsidRPr="00E631B8">
              <w:rPr>
                <w:rFonts w:asciiTheme="minorHAnsi" w:eastAsiaTheme="minorEastAsia" w:hAnsi="Calibri" w:cstheme="minorBidi"/>
                <w:kern w:val="24"/>
              </w:rPr>
              <w:t>Large Business</w:t>
            </w:r>
          </w:p>
        </w:tc>
        <w:tc>
          <w:tcPr>
            <w:tcW w:w="2694" w:type="dxa"/>
            <w:shd w:val="clear" w:color="auto" w:fill="EF9C63" w:themeFill="text2" w:themeFillTint="99"/>
          </w:tcPr>
          <w:p w14:paraId="7877BE5F" w14:textId="77777777" w:rsidR="00E631B8" w:rsidRPr="00E631B8" w:rsidRDefault="00E631B8" w:rsidP="00E631B8">
            <w:pPr>
              <w:spacing w:after="0"/>
              <w:rPr>
                <w:rFonts w:asciiTheme="minorHAnsi" w:eastAsiaTheme="minorEastAsia" w:hAnsi="Calibri" w:cstheme="minorBidi"/>
                <w:kern w:val="24"/>
              </w:rPr>
            </w:pPr>
            <w:r w:rsidRPr="00E631B8">
              <w:rPr>
                <w:rFonts w:asciiTheme="minorHAnsi" w:eastAsiaTheme="minorEastAsia" w:hAnsi="Calibri" w:cstheme="minorBidi"/>
                <w:kern w:val="24"/>
              </w:rPr>
              <w:t>Over 100 Employees</w:t>
            </w:r>
          </w:p>
        </w:tc>
        <w:tc>
          <w:tcPr>
            <w:tcW w:w="6804" w:type="dxa"/>
            <w:shd w:val="clear" w:color="auto" w:fill="EF9C63" w:themeFill="text2" w:themeFillTint="99"/>
          </w:tcPr>
          <w:p w14:paraId="24CF3AA0" w14:textId="77777777" w:rsidR="00E631B8" w:rsidRPr="00E631B8" w:rsidRDefault="00E631B8" w:rsidP="008F21D3">
            <w:pPr>
              <w:numPr>
                <w:ilvl w:val="0"/>
                <w:numId w:val="25"/>
              </w:numPr>
              <w:spacing w:after="0"/>
              <w:rPr>
                <w:rFonts w:asciiTheme="minorHAnsi" w:eastAsiaTheme="minorEastAsia" w:hAnsi="Calibri" w:cstheme="minorBidi"/>
                <w:kern w:val="24"/>
              </w:rPr>
            </w:pPr>
            <w:r w:rsidRPr="00E631B8">
              <w:rPr>
                <w:rFonts w:asciiTheme="minorHAnsi" w:eastAsiaTheme="minorEastAsia" w:hAnsi="Calibri" w:cstheme="minorBidi"/>
                <w:kern w:val="24"/>
              </w:rPr>
              <w:t>A broad and detailed action plan</w:t>
            </w:r>
          </w:p>
          <w:p w14:paraId="3D08C632" w14:textId="77777777" w:rsidR="00E631B8" w:rsidRPr="00E631B8" w:rsidRDefault="00E631B8" w:rsidP="008F21D3">
            <w:pPr>
              <w:numPr>
                <w:ilvl w:val="0"/>
                <w:numId w:val="25"/>
              </w:numPr>
              <w:spacing w:after="0"/>
              <w:rPr>
                <w:rFonts w:asciiTheme="minorHAnsi" w:eastAsiaTheme="minorEastAsia" w:hAnsi="Calibri" w:cstheme="minorBidi"/>
                <w:kern w:val="24"/>
              </w:rPr>
            </w:pPr>
            <w:r w:rsidRPr="00E631B8">
              <w:rPr>
                <w:rFonts w:asciiTheme="minorHAnsi" w:eastAsiaTheme="minorEastAsia" w:hAnsi="Calibri" w:cstheme="minorBidi"/>
                <w:kern w:val="24"/>
              </w:rPr>
              <w:t>Specific policies</w:t>
            </w:r>
          </w:p>
          <w:p w14:paraId="14A83D3D" w14:textId="77777777" w:rsidR="00E631B8" w:rsidRPr="00E631B8" w:rsidRDefault="00E631B8" w:rsidP="008F21D3">
            <w:pPr>
              <w:numPr>
                <w:ilvl w:val="0"/>
                <w:numId w:val="25"/>
              </w:numPr>
              <w:spacing w:after="0"/>
              <w:rPr>
                <w:rFonts w:asciiTheme="minorHAnsi" w:eastAsiaTheme="minorEastAsia" w:hAnsi="Calibri" w:cstheme="minorBidi"/>
                <w:kern w:val="24"/>
              </w:rPr>
            </w:pPr>
            <w:r w:rsidRPr="00E631B8">
              <w:rPr>
                <w:rFonts w:asciiTheme="minorHAnsi" w:eastAsiaTheme="minorEastAsia" w:hAnsi="Calibri" w:cstheme="minorBidi"/>
                <w:kern w:val="24"/>
              </w:rPr>
              <w:t>Mandatory training for all employees</w:t>
            </w:r>
          </w:p>
          <w:p w14:paraId="1542152B" w14:textId="77777777" w:rsidR="00E631B8" w:rsidRPr="00E631B8" w:rsidRDefault="00E631B8" w:rsidP="008F21D3">
            <w:pPr>
              <w:numPr>
                <w:ilvl w:val="0"/>
                <w:numId w:val="25"/>
              </w:numPr>
              <w:spacing w:after="0"/>
              <w:rPr>
                <w:rFonts w:asciiTheme="minorHAnsi" w:eastAsiaTheme="minorEastAsia" w:hAnsi="Calibri" w:cstheme="minorBidi"/>
                <w:kern w:val="24"/>
              </w:rPr>
            </w:pPr>
            <w:r w:rsidRPr="00E631B8">
              <w:rPr>
                <w:rFonts w:asciiTheme="minorHAnsi" w:eastAsiaTheme="minorEastAsia" w:hAnsi="Calibri" w:cstheme="minorBidi"/>
                <w:kern w:val="24"/>
              </w:rPr>
              <w:t>Data collection on complaints</w:t>
            </w:r>
          </w:p>
          <w:p w14:paraId="2332DB74" w14:textId="77777777" w:rsidR="00E631B8" w:rsidRPr="00E631B8" w:rsidRDefault="00E631B8" w:rsidP="008F21D3">
            <w:pPr>
              <w:numPr>
                <w:ilvl w:val="0"/>
                <w:numId w:val="25"/>
              </w:numPr>
              <w:spacing w:after="0"/>
              <w:rPr>
                <w:rFonts w:asciiTheme="minorHAnsi" w:eastAsiaTheme="minorEastAsia" w:hAnsi="Calibri" w:cstheme="minorBidi"/>
                <w:kern w:val="24"/>
              </w:rPr>
            </w:pPr>
            <w:r w:rsidRPr="00E631B8">
              <w:rPr>
                <w:rFonts w:asciiTheme="minorHAnsi" w:eastAsiaTheme="minorEastAsia" w:hAnsi="Calibri" w:cstheme="minorBidi"/>
                <w:kern w:val="24"/>
              </w:rPr>
              <w:t xml:space="preserve">Support provided </w:t>
            </w:r>
            <w:r w:rsidRPr="00E631B8">
              <w:rPr>
                <w:rFonts w:asciiTheme="minorHAnsi" w:eastAsiaTheme="minorEastAsia" w:hAnsi="Calibri" w:cstheme="minorBidi"/>
                <w:kern w:val="24"/>
              </w:rPr>
              <w:t>–</w:t>
            </w:r>
            <w:r w:rsidRPr="00E631B8">
              <w:rPr>
                <w:rFonts w:asciiTheme="minorHAnsi" w:eastAsiaTheme="minorEastAsia" w:hAnsi="Calibri" w:cstheme="minorBidi"/>
                <w:kern w:val="24"/>
              </w:rPr>
              <w:t xml:space="preserve"> EAP</w:t>
            </w:r>
          </w:p>
          <w:p w14:paraId="7119B9E5" w14:textId="77777777" w:rsidR="00E631B8" w:rsidRPr="00E631B8" w:rsidRDefault="00E631B8" w:rsidP="00E631B8">
            <w:pPr>
              <w:spacing w:after="0"/>
              <w:ind w:left="720"/>
              <w:rPr>
                <w:rFonts w:asciiTheme="minorHAnsi" w:eastAsiaTheme="minorEastAsia" w:hAnsi="Calibri" w:cstheme="minorBidi"/>
                <w:kern w:val="24"/>
              </w:rPr>
            </w:pPr>
          </w:p>
        </w:tc>
      </w:tr>
    </w:tbl>
    <w:p w14:paraId="4F7EEC07" w14:textId="77777777" w:rsidR="00E631B8" w:rsidRPr="00E631B8" w:rsidRDefault="00E631B8" w:rsidP="00343092">
      <w:pPr>
        <w:spacing w:before="240" w:after="120"/>
        <w:rPr>
          <w:rFonts w:asciiTheme="minorHAnsi" w:eastAsiaTheme="minorEastAsia" w:hAnsi="Calibri" w:cstheme="minorBidi"/>
          <w:kern w:val="24"/>
        </w:rPr>
      </w:pPr>
      <w:r w:rsidRPr="00E631B8">
        <w:rPr>
          <w:rFonts w:asciiTheme="minorHAnsi" w:eastAsiaTheme="minorEastAsia" w:hAnsi="Calibri" w:cstheme="minorBidi"/>
          <w:kern w:val="24"/>
        </w:rPr>
        <w:t>Factors that will be taken into account when determining whether the measures the duty-holder has introduced and implemented are reasonable and proportionate include:</w:t>
      </w:r>
    </w:p>
    <w:p w14:paraId="53319C04" w14:textId="77777777" w:rsidR="00E631B8" w:rsidRPr="00E631B8" w:rsidRDefault="00045903" w:rsidP="00343092">
      <w:pPr>
        <w:numPr>
          <w:ilvl w:val="0"/>
          <w:numId w:val="27"/>
        </w:numPr>
        <w:spacing w:after="60"/>
        <w:ind w:left="1134" w:hanging="567"/>
        <w:rPr>
          <w:rFonts w:asciiTheme="minorHAnsi" w:eastAsiaTheme="minorEastAsia" w:hAnsi="Calibri" w:cstheme="minorBidi"/>
          <w:kern w:val="24"/>
        </w:rPr>
      </w:pPr>
      <w:r>
        <w:rPr>
          <w:rFonts w:asciiTheme="minorHAnsi" w:eastAsiaTheme="minorEastAsia" w:hAnsi="Calibri" w:cstheme="minorBidi"/>
          <w:kern w:val="24"/>
        </w:rPr>
        <w:t>t</w:t>
      </w:r>
      <w:r w:rsidR="00E631B8" w:rsidRPr="00E631B8">
        <w:rPr>
          <w:rFonts w:asciiTheme="minorHAnsi" w:eastAsiaTheme="minorEastAsia" w:hAnsi="Calibri" w:cstheme="minorBidi"/>
          <w:kern w:val="24"/>
        </w:rPr>
        <w:t>he size of the duty-holder</w:t>
      </w:r>
      <w:r w:rsidR="00E631B8" w:rsidRPr="00E631B8">
        <w:rPr>
          <w:rFonts w:asciiTheme="minorHAnsi" w:eastAsiaTheme="minorEastAsia" w:hAnsi="Calibri" w:cstheme="minorBidi"/>
          <w:kern w:val="24"/>
        </w:rPr>
        <w:t>’</w:t>
      </w:r>
      <w:r w:rsidR="00E631B8" w:rsidRPr="00E631B8">
        <w:rPr>
          <w:rFonts w:asciiTheme="minorHAnsi" w:eastAsiaTheme="minorEastAsia" w:hAnsi="Calibri" w:cstheme="minorBidi"/>
          <w:kern w:val="24"/>
        </w:rPr>
        <w:t>s business</w:t>
      </w:r>
      <w:r w:rsidR="00343092">
        <w:rPr>
          <w:rFonts w:asciiTheme="minorHAnsi" w:eastAsiaTheme="minorEastAsia" w:hAnsi="Calibri" w:cstheme="minorBidi"/>
          <w:kern w:val="24"/>
        </w:rPr>
        <w:t>;</w:t>
      </w:r>
    </w:p>
    <w:p w14:paraId="313B1D45" w14:textId="77777777" w:rsidR="00343092" w:rsidRDefault="00045903" w:rsidP="00343092">
      <w:pPr>
        <w:numPr>
          <w:ilvl w:val="0"/>
          <w:numId w:val="27"/>
        </w:numPr>
        <w:spacing w:after="60"/>
        <w:ind w:left="1134" w:hanging="567"/>
        <w:rPr>
          <w:rFonts w:asciiTheme="minorHAnsi" w:eastAsiaTheme="minorEastAsia" w:hAnsi="Calibri" w:cstheme="minorBidi"/>
          <w:kern w:val="24"/>
        </w:rPr>
      </w:pPr>
      <w:r w:rsidRPr="00343092">
        <w:rPr>
          <w:rFonts w:asciiTheme="minorHAnsi" w:eastAsiaTheme="minorEastAsia" w:hAnsi="Calibri" w:cstheme="minorBidi"/>
          <w:kern w:val="24"/>
        </w:rPr>
        <w:t>t</w:t>
      </w:r>
      <w:r w:rsidR="00E631B8" w:rsidRPr="00343092">
        <w:rPr>
          <w:rFonts w:asciiTheme="minorHAnsi" w:eastAsiaTheme="minorEastAsia" w:hAnsi="Calibri" w:cstheme="minorBidi"/>
          <w:kern w:val="24"/>
        </w:rPr>
        <w:t>he nature and circumstances of the duty-holder</w:t>
      </w:r>
      <w:r w:rsidR="00E631B8" w:rsidRPr="00343092">
        <w:rPr>
          <w:rFonts w:asciiTheme="minorHAnsi" w:eastAsiaTheme="minorEastAsia" w:hAnsi="Calibri" w:cstheme="minorBidi"/>
          <w:kern w:val="24"/>
        </w:rPr>
        <w:t>’</w:t>
      </w:r>
      <w:r w:rsidR="00E631B8" w:rsidRPr="00343092">
        <w:rPr>
          <w:rFonts w:asciiTheme="minorHAnsi" w:eastAsiaTheme="minorEastAsia" w:hAnsi="Calibri" w:cstheme="minorBidi"/>
          <w:kern w:val="24"/>
        </w:rPr>
        <w:t>s business</w:t>
      </w:r>
      <w:r w:rsidR="00343092">
        <w:rPr>
          <w:rFonts w:asciiTheme="minorHAnsi" w:eastAsiaTheme="minorEastAsia" w:hAnsi="Calibri" w:cstheme="minorBidi"/>
          <w:kern w:val="24"/>
        </w:rPr>
        <w:t>;</w:t>
      </w:r>
    </w:p>
    <w:p w14:paraId="43DEB569" w14:textId="77777777" w:rsidR="00E631B8" w:rsidRPr="00343092" w:rsidRDefault="00045903" w:rsidP="00343092">
      <w:pPr>
        <w:numPr>
          <w:ilvl w:val="0"/>
          <w:numId w:val="27"/>
        </w:numPr>
        <w:spacing w:after="60"/>
        <w:ind w:left="1134" w:hanging="567"/>
        <w:rPr>
          <w:rFonts w:asciiTheme="minorHAnsi" w:eastAsiaTheme="minorEastAsia" w:hAnsi="Calibri" w:cstheme="minorBidi"/>
          <w:kern w:val="24"/>
        </w:rPr>
      </w:pPr>
      <w:r w:rsidRPr="00343092">
        <w:rPr>
          <w:rFonts w:asciiTheme="minorHAnsi" w:eastAsiaTheme="minorEastAsia" w:hAnsi="Calibri" w:cstheme="minorBidi"/>
          <w:kern w:val="24"/>
        </w:rPr>
        <w:t>t</w:t>
      </w:r>
      <w:r w:rsidR="00E631B8" w:rsidRPr="00343092">
        <w:rPr>
          <w:rFonts w:asciiTheme="minorHAnsi" w:eastAsiaTheme="minorEastAsia" w:hAnsi="Calibri" w:cstheme="minorBidi"/>
          <w:kern w:val="24"/>
        </w:rPr>
        <w:t>he duty-holder</w:t>
      </w:r>
      <w:r w:rsidR="00E631B8" w:rsidRPr="00343092">
        <w:rPr>
          <w:rFonts w:asciiTheme="minorHAnsi" w:eastAsiaTheme="minorEastAsia" w:hAnsi="Calibri" w:cstheme="minorBidi"/>
          <w:kern w:val="24"/>
        </w:rPr>
        <w:t>’</w:t>
      </w:r>
      <w:r w:rsidR="00E631B8" w:rsidRPr="00343092">
        <w:rPr>
          <w:rFonts w:asciiTheme="minorHAnsi" w:eastAsiaTheme="minorEastAsia" w:hAnsi="Calibri" w:cstheme="minorBidi"/>
          <w:kern w:val="24"/>
        </w:rPr>
        <w:t>s resources</w:t>
      </w:r>
      <w:r w:rsidR="00343092">
        <w:rPr>
          <w:rFonts w:asciiTheme="minorHAnsi" w:eastAsiaTheme="minorEastAsia" w:hAnsi="Calibri" w:cstheme="minorBidi"/>
          <w:kern w:val="24"/>
        </w:rPr>
        <w:t>;</w:t>
      </w:r>
    </w:p>
    <w:p w14:paraId="51E252B6" w14:textId="77777777" w:rsidR="00E631B8" w:rsidRPr="00E631B8" w:rsidRDefault="00045903" w:rsidP="00343092">
      <w:pPr>
        <w:numPr>
          <w:ilvl w:val="0"/>
          <w:numId w:val="27"/>
        </w:numPr>
        <w:spacing w:after="60"/>
        <w:ind w:left="1134" w:hanging="567"/>
        <w:rPr>
          <w:rFonts w:asciiTheme="minorHAnsi" w:eastAsiaTheme="minorEastAsia" w:hAnsi="Calibri" w:cstheme="minorBidi"/>
          <w:kern w:val="24"/>
        </w:rPr>
      </w:pPr>
      <w:r>
        <w:rPr>
          <w:rFonts w:asciiTheme="minorHAnsi" w:eastAsiaTheme="minorEastAsia" w:hAnsi="Calibri" w:cstheme="minorBidi"/>
          <w:kern w:val="24"/>
        </w:rPr>
        <w:t>t</w:t>
      </w:r>
      <w:r w:rsidR="00E631B8" w:rsidRPr="00E631B8">
        <w:rPr>
          <w:rFonts w:asciiTheme="minorHAnsi" w:eastAsiaTheme="minorEastAsia" w:hAnsi="Calibri" w:cstheme="minorBidi"/>
          <w:kern w:val="24"/>
        </w:rPr>
        <w:t>he duty-holders business and operational priorities</w:t>
      </w:r>
      <w:r w:rsidR="00343092">
        <w:rPr>
          <w:rFonts w:asciiTheme="minorHAnsi" w:eastAsiaTheme="minorEastAsia" w:hAnsi="Calibri" w:cstheme="minorBidi"/>
          <w:kern w:val="24"/>
        </w:rPr>
        <w:t>;</w:t>
      </w:r>
    </w:p>
    <w:p w14:paraId="728BFA96" w14:textId="77777777" w:rsidR="00E631B8" w:rsidRPr="00E631B8" w:rsidRDefault="00045903" w:rsidP="008F21D3">
      <w:pPr>
        <w:numPr>
          <w:ilvl w:val="0"/>
          <w:numId w:val="27"/>
        </w:numPr>
        <w:spacing w:after="0"/>
        <w:ind w:left="1134" w:hanging="567"/>
        <w:rPr>
          <w:rFonts w:asciiTheme="minorHAnsi" w:eastAsiaTheme="minorEastAsia" w:hAnsi="Calibri" w:cstheme="minorBidi"/>
          <w:kern w:val="24"/>
        </w:rPr>
      </w:pPr>
      <w:r>
        <w:rPr>
          <w:rFonts w:asciiTheme="minorHAnsi" w:eastAsiaTheme="minorEastAsia" w:hAnsi="Calibri" w:cstheme="minorBidi"/>
          <w:kern w:val="24"/>
        </w:rPr>
        <w:t>t</w:t>
      </w:r>
      <w:r w:rsidR="00E631B8" w:rsidRPr="00E631B8">
        <w:rPr>
          <w:rFonts w:asciiTheme="minorHAnsi" w:eastAsiaTheme="minorEastAsia" w:hAnsi="Calibri" w:cstheme="minorBidi"/>
          <w:kern w:val="24"/>
        </w:rPr>
        <w:t>he practicality and cost of the measure</w:t>
      </w:r>
      <w:r w:rsidR="00343092">
        <w:rPr>
          <w:rFonts w:asciiTheme="minorHAnsi" w:eastAsiaTheme="minorEastAsia" w:hAnsi="Calibri" w:cstheme="minorBidi"/>
          <w:kern w:val="24"/>
        </w:rPr>
        <w:t>.</w:t>
      </w:r>
    </w:p>
    <w:p w14:paraId="7F1950F6" w14:textId="77777777" w:rsidR="00E631B8" w:rsidRPr="00E631B8" w:rsidRDefault="00E631B8" w:rsidP="00343092">
      <w:pPr>
        <w:pStyle w:val="Heading1"/>
        <w:rPr>
          <w:rFonts w:eastAsiaTheme="minorEastAsia"/>
          <w:color w:val="454347"/>
          <w:lang w:eastAsia="en-AU"/>
        </w:rPr>
      </w:pPr>
      <w:bookmarkStart w:id="20" w:name="_Toc182556673"/>
      <w:r w:rsidRPr="00E631B8">
        <w:rPr>
          <w:rFonts w:eastAsiaTheme="minorEastAsia"/>
          <w:lang w:eastAsia="en-AU"/>
        </w:rPr>
        <w:t>The meaning of Reasonably Practicable</w:t>
      </w:r>
      <w:bookmarkEnd w:id="20"/>
    </w:p>
    <w:p w14:paraId="0943F2F8" w14:textId="77777777" w:rsidR="00E631B8" w:rsidRPr="00343092" w:rsidRDefault="00E631B8" w:rsidP="00A21275">
      <w:pPr>
        <w:spacing w:before="240"/>
        <w:outlineLvl w:val="1"/>
        <w:rPr>
          <w:rFonts w:asciiTheme="minorHAnsi" w:eastAsiaTheme="minorEastAsia" w:hAnsiTheme="minorHAnsi" w:cstheme="majorBidi"/>
          <w:bCs/>
          <w:iCs/>
          <w:color w:val="454347"/>
          <w:lang w:eastAsia="en-AU"/>
        </w:rPr>
      </w:pPr>
      <w:bookmarkStart w:id="21" w:name="_Toc182556674"/>
      <w:r w:rsidRPr="00E631B8">
        <w:rPr>
          <w:rFonts w:asciiTheme="minorHAnsi" w:eastAsiaTheme="minorEastAsia" w:hAnsi="Calibri" w:cstheme="minorBidi"/>
          <w:bCs/>
          <w:iCs/>
          <w:color w:val="454347"/>
          <w:kern w:val="24"/>
          <w:lang w:eastAsia="en-AU"/>
        </w:rPr>
        <w:t xml:space="preserve">A comprehensive guideline published by Safe Work Australia is available for download: </w:t>
      </w:r>
      <w:hyperlink r:id="rId12" w:history="1">
        <w:r w:rsidRPr="00E631B8">
          <w:rPr>
            <w:rFonts w:asciiTheme="minorHAnsi" w:eastAsiaTheme="minorEastAsia" w:hAnsi="Calibri" w:cstheme="minorBidi"/>
            <w:bCs/>
            <w:iCs/>
            <w:color w:val="0563C1" w:themeColor="hyperlink"/>
            <w:kern w:val="24"/>
            <w:u w:val="single"/>
            <w:lang w:eastAsia="en-AU"/>
          </w:rPr>
          <w:t>Interpretive Guideline: Model Work Health and Safety Act, The meaning of Reasonably Practicable.</w:t>
        </w:r>
        <w:bookmarkEnd w:id="21"/>
      </w:hyperlink>
    </w:p>
    <w:p w14:paraId="0ECCC27A" w14:textId="77777777" w:rsidR="00E631B8" w:rsidRPr="00E631B8" w:rsidRDefault="00E631B8" w:rsidP="00343092">
      <w:pPr>
        <w:spacing w:after="120"/>
        <w:rPr>
          <w:rFonts w:asciiTheme="minorHAnsi" w:eastAsiaTheme="minorEastAsia" w:hAnsi="Calibri" w:cstheme="minorBidi"/>
          <w:kern w:val="24"/>
        </w:rPr>
      </w:pPr>
      <w:r w:rsidRPr="00343092">
        <w:rPr>
          <w:rFonts w:asciiTheme="minorHAnsi" w:eastAsiaTheme="minorEastAsia" w:hAnsiTheme="minorHAnsi" w:cstheme="minorBidi"/>
          <w:kern w:val="24"/>
        </w:rPr>
        <w:t>‘Reasonably practicable’ is defined as that which is, or was at a particular time, reasonably able to</w:t>
      </w:r>
      <w:r w:rsidRPr="00E631B8">
        <w:rPr>
          <w:rFonts w:asciiTheme="minorHAnsi" w:eastAsiaTheme="minorEastAsia" w:hAnsi="Calibri" w:cstheme="minorBidi"/>
          <w:kern w:val="24"/>
        </w:rPr>
        <w:t xml:space="preserve"> be done to ensure health and safety, taking into account and weighing up all relevant matters including:</w:t>
      </w:r>
    </w:p>
    <w:p w14:paraId="604D8681" w14:textId="77777777" w:rsidR="00E631B8" w:rsidRPr="00E631B8" w:rsidRDefault="00E631B8" w:rsidP="00A21275">
      <w:pPr>
        <w:numPr>
          <w:ilvl w:val="0"/>
          <w:numId w:val="26"/>
        </w:numPr>
        <w:tabs>
          <w:tab w:val="left" w:pos="3119"/>
        </w:tabs>
        <w:spacing w:after="60"/>
        <w:ind w:left="851" w:hanging="709"/>
        <w:rPr>
          <w:rFonts w:eastAsiaTheme="minorEastAsia" w:hAnsi="Calibri"/>
          <w:iCs/>
          <w:kern w:val="24"/>
          <w:lang w:eastAsia="en-AU"/>
        </w:rPr>
      </w:pPr>
      <w:r w:rsidRPr="00E631B8">
        <w:rPr>
          <w:rFonts w:eastAsiaTheme="minorEastAsia" w:hAnsi="Calibri"/>
          <w:iCs/>
          <w:kern w:val="24"/>
          <w:lang w:eastAsia="en-AU"/>
        </w:rPr>
        <w:t>the likelihood of the hazard or risk occurring</w:t>
      </w:r>
      <w:r w:rsidR="00A21275">
        <w:rPr>
          <w:rFonts w:eastAsiaTheme="minorEastAsia" w:hAnsi="Calibri"/>
          <w:iCs/>
          <w:kern w:val="24"/>
          <w:lang w:eastAsia="en-AU"/>
        </w:rPr>
        <w:t>;</w:t>
      </w:r>
    </w:p>
    <w:p w14:paraId="192DE7F2" w14:textId="77777777" w:rsidR="00E631B8" w:rsidRPr="00E631B8" w:rsidRDefault="00E631B8" w:rsidP="00A21275">
      <w:pPr>
        <w:numPr>
          <w:ilvl w:val="0"/>
          <w:numId w:val="26"/>
        </w:numPr>
        <w:tabs>
          <w:tab w:val="left" w:pos="3119"/>
        </w:tabs>
        <w:spacing w:after="60"/>
        <w:ind w:left="851" w:hanging="709"/>
        <w:rPr>
          <w:rFonts w:eastAsiaTheme="minorEastAsia" w:hAnsi="Calibri"/>
          <w:iCs/>
          <w:kern w:val="24"/>
          <w:lang w:eastAsia="en-AU"/>
        </w:rPr>
      </w:pPr>
      <w:r w:rsidRPr="00E631B8">
        <w:rPr>
          <w:rFonts w:eastAsiaTheme="minorEastAsia" w:hAnsi="Calibri"/>
          <w:iCs/>
          <w:kern w:val="24"/>
          <w:lang w:eastAsia="en-AU"/>
        </w:rPr>
        <w:t>the degree of harm that might result from the hazard or the risk</w:t>
      </w:r>
      <w:r w:rsidR="00A21275">
        <w:rPr>
          <w:rFonts w:eastAsiaTheme="minorEastAsia" w:hAnsi="Calibri"/>
          <w:iCs/>
          <w:kern w:val="24"/>
          <w:lang w:eastAsia="en-AU"/>
        </w:rPr>
        <w:t>;</w:t>
      </w:r>
    </w:p>
    <w:p w14:paraId="1127E3AB" w14:textId="77777777" w:rsidR="00E631B8" w:rsidRPr="00E631B8" w:rsidRDefault="00E631B8" w:rsidP="00A21275">
      <w:pPr>
        <w:numPr>
          <w:ilvl w:val="0"/>
          <w:numId w:val="26"/>
        </w:numPr>
        <w:tabs>
          <w:tab w:val="left" w:pos="3119"/>
        </w:tabs>
        <w:spacing w:after="60"/>
        <w:ind w:left="851" w:hanging="709"/>
        <w:rPr>
          <w:rFonts w:eastAsiaTheme="minorEastAsia" w:hAnsi="Calibri"/>
          <w:iCs/>
          <w:kern w:val="24"/>
          <w:lang w:eastAsia="en-AU"/>
        </w:rPr>
      </w:pPr>
      <w:r w:rsidRPr="00E631B8">
        <w:rPr>
          <w:rFonts w:eastAsiaTheme="minorEastAsia" w:hAnsi="Calibri"/>
          <w:iCs/>
          <w:kern w:val="24"/>
          <w:lang w:eastAsia="en-AU"/>
        </w:rPr>
        <w:t>what the person concerned knows, or ought to reasonably know, about the hazard or the risk</w:t>
      </w:r>
      <w:r w:rsidR="00A21275">
        <w:rPr>
          <w:rFonts w:eastAsiaTheme="minorEastAsia" w:hAnsi="Calibri"/>
          <w:iCs/>
          <w:kern w:val="24"/>
          <w:lang w:eastAsia="en-AU"/>
        </w:rPr>
        <w:t>;</w:t>
      </w:r>
    </w:p>
    <w:p w14:paraId="4255C5CD" w14:textId="77777777" w:rsidR="00E631B8" w:rsidRPr="00E631B8" w:rsidRDefault="00E631B8" w:rsidP="00A21275">
      <w:pPr>
        <w:numPr>
          <w:ilvl w:val="0"/>
          <w:numId w:val="26"/>
        </w:numPr>
        <w:tabs>
          <w:tab w:val="left" w:pos="3119"/>
        </w:tabs>
        <w:spacing w:after="60"/>
        <w:ind w:left="851" w:hanging="709"/>
        <w:rPr>
          <w:rFonts w:eastAsiaTheme="minorEastAsia" w:hAnsi="Calibri"/>
          <w:iCs/>
          <w:kern w:val="24"/>
          <w:lang w:eastAsia="en-AU"/>
        </w:rPr>
      </w:pPr>
      <w:r w:rsidRPr="00E631B8">
        <w:rPr>
          <w:rFonts w:eastAsiaTheme="minorEastAsia" w:hAnsi="Calibri"/>
          <w:iCs/>
          <w:kern w:val="24"/>
          <w:lang w:eastAsia="en-AU"/>
        </w:rPr>
        <w:t>the availability and suitability of ways to</w:t>
      </w:r>
      <w:r w:rsidR="00A21275">
        <w:rPr>
          <w:rFonts w:eastAsiaTheme="minorEastAsia" w:hAnsi="Calibri"/>
          <w:iCs/>
          <w:kern w:val="24"/>
          <w:lang w:eastAsia="en-AU"/>
        </w:rPr>
        <w:t xml:space="preserve"> eliminate or minimise the risk;</w:t>
      </w:r>
      <w:r w:rsidRPr="00E631B8">
        <w:rPr>
          <w:rFonts w:eastAsiaTheme="minorEastAsia" w:hAnsi="Calibri"/>
          <w:iCs/>
          <w:kern w:val="24"/>
          <w:lang w:eastAsia="en-AU"/>
        </w:rPr>
        <w:t xml:space="preserve"> and,</w:t>
      </w:r>
    </w:p>
    <w:p w14:paraId="6F922987" w14:textId="77777777" w:rsidR="00E631B8" w:rsidRPr="00E631B8" w:rsidRDefault="00E631B8" w:rsidP="00A21275">
      <w:pPr>
        <w:numPr>
          <w:ilvl w:val="0"/>
          <w:numId w:val="26"/>
        </w:numPr>
        <w:tabs>
          <w:tab w:val="left" w:pos="3119"/>
        </w:tabs>
        <w:ind w:left="851" w:hanging="709"/>
        <w:rPr>
          <w:rFonts w:eastAsiaTheme="minorEastAsia" w:hAnsi="Calibri"/>
          <w:iCs/>
          <w:kern w:val="24"/>
          <w:lang w:eastAsia="en-AU"/>
        </w:rPr>
      </w:pPr>
      <w:r w:rsidRPr="00E631B8">
        <w:rPr>
          <w:rFonts w:eastAsiaTheme="minorEastAsia" w:hAnsi="Calibri"/>
          <w:iCs/>
          <w:kern w:val="24"/>
          <w:lang w:eastAsia="en-AU"/>
        </w:rPr>
        <w:t>after assessing the extent of the risk and the available ways of eliminating or minimising the risk, including whether the cost is grossly disproportionate to the risk.</w:t>
      </w:r>
    </w:p>
    <w:p w14:paraId="55501B00" w14:textId="77777777" w:rsidR="00E631B8" w:rsidRPr="00E631B8" w:rsidRDefault="00E631B8" w:rsidP="00E631B8">
      <w:pPr>
        <w:tabs>
          <w:tab w:val="left" w:pos="3119"/>
        </w:tabs>
        <w:rPr>
          <w:rFonts w:eastAsiaTheme="minorEastAsia" w:hAnsi="Calibri"/>
          <w:i/>
          <w:kern w:val="24"/>
          <w:sz w:val="20"/>
          <w:szCs w:val="20"/>
          <w:lang w:eastAsia="en-AU"/>
        </w:rPr>
      </w:pPr>
      <w:r w:rsidRPr="00E631B8">
        <w:rPr>
          <w:rFonts w:eastAsiaTheme="minorEastAsia" w:hAnsi="Calibri"/>
          <w:kern w:val="24"/>
          <w:lang w:eastAsia="en-AU"/>
        </w:rPr>
        <w:t xml:space="preserve">A duty holder must first consider </w:t>
      </w:r>
      <w:r w:rsidRPr="00E631B8">
        <w:rPr>
          <w:rFonts w:eastAsiaTheme="minorEastAsia" w:hAnsi="Calibri"/>
          <w:b/>
          <w:i/>
          <w:kern w:val="24"/>
          <w:lang w:eastAsia="en-AU"/>
        </w:rPr>
        <w:t>what can be done</w:t>
      </w:r>
      <w:r w:rsidRPr="00E631B8">
        <w:rPr>
          <w:rFonts w:eastAsiaTheme="minorEastAsia" w:hAnsi="Calibri"/>
          <w:kern w:val="24"/>
          <w:lang w:eastAsia="en-AU"/>
        </w:rPr>
        <w:t xml:space="preserve"> </w:t>
      </w:r>
      <w:r w:rsidRPr="00E631B8">
        <w:rPr>
          <w:rFonts w:eastAsiaTheme="minorEastAsia" w:hAnsi="Calibri"/>
          <w:kern w:val="24"/>
          <w:lang w:eastAsia="en-AU"/>
        </w:rPr>
        <w:t>–</w:t>
      </w:r>
      <w:r w:rsidRPr="00E631B8">
        <w:rPr>
          <w:rFonts w:eastAsiaTheme="minorEastAsia" w:hAnsi="Calibri"/>
          <w:kern w:val="24"/>
          <w:lang w:eastAsia="en-AU"/>
        </w:rPr>
        <w:t xml:space="preserve"> that is what is possible in the circumstances for ensuring health and safety. They must then consider what is </w:t>
      </w:r>
      <w:r w:rsidRPr="00E631B8">
        <w:rPr>
          <w:rFonts w:eastAsiaTheme="minorEastAsia" w:hAnsi="Calibri"/>
          <w:b/>
          <w:i/>
          <w:kern w:val="24"/>
          <w:lang w:eastAsia="en-AU"/>
        </w:rPr>
        <w:t>reasonable in the circumstances</w:t>
      </w:r>
      <w:r w:rsidRPr="00E631B8">
        <w:rPr>
          <w:rFonts w:eastAsiaTheme="minorEastAsia" w:hAnsi="Calibri"/>
          <w:kern w:val="24"/>
          <w:lang w:eastAsia="en-AU"/>
        </w:rPr>
        <w:t xml:space="preserve"> to do all that is possible. This means that what can be done, should be done unless it is reasonable in the circumstances to do something less. This approach is consistent with the objects of the WHS Act which include the aim of ensuring that workers and others are provided with the highest level of protection that is reasonably practicable (Safe Work Australia).</w:t>
      </w:r>
    </w:p>
    <w:p w14:paraId="7D28ABAF" w14:textId="77777777" w:rsidR="00E631B8" w:rsidRPr="00E631B8" w:rsidRDefault="00E631B8" w:rsidP="00E631B8">
      <w:pPr>
        <w:tabs>
          <w:tab w:val="left" w:pos="3119"/>
        </w:tabs>
        <w:rPr>
          <w:rFonts w:eastAsiaTheme="minorEastAsia" w:hAnsi="Calibri"/>
          <w:kern w:val="24"/>
          <w:lang w:eastAsia="en-AU"/>
        </w:rPr>
      </w:pPr>
      <w:r w:rsidRPr="00E631B8">
        <w:rPr>
          <w:rFonts w:eastAsiaTheme="minorEastAsia" w:hAnsi="Calibri"/>
          <w:kern w:val="24"/>
          <w:lang w:eastAsia="en-AU"/>
        </w:rPr>
        <w:lastRenderedPageBreak/>
        <w:t>Please refer to the guideline linked at the top of this section for further information on how to interpret what is reasonably practicable.</w:t>
      </w:r>
    </w:p>
    <w:p w14:paraId="1C4F4CDE" w14:textId="77777777" w:rsidR="00E631B8" w:rsidRPr="00E631B8" w:rsidRDefault="00E631B8" w:rsidP="00E631B8">
      <w:pPr>
        <w:tabs>
          <w:tab w:val="left" w:pos="3119"/>
        </w:tabs>
        <w:rPr>
          <w:rFonts w:eastAsiaTheme="minorEastAsia" w:hAnsi="Calibri"/>
          <w:b/>
          <w:kern w:val="24"/>
          <w:lang w:eastAsia="en-AU"/>
        </w:rPr>
      </w:pPr>
      <w:r w:rsidRPr="00E631B8">
        <w:rPr>
          <w:rFonts w:eastAsiaTheme="minorEastAsia" w:hAnsi="Calibri"/>
          <w:b/>
          <w:kern w:val="24"/>
          <w:lang w:eastAsia="en-AU"/>
        </w:rPr>
        <w:t xml:space="preserve">Use the </w:t>
      </w:r>
      <w:r w:rsidRPr="00E631B8">
        <w:rPr>
          <w:rFonts w:eastAsiaTheme="minorEastAsia" w:hAnsi="Calibri"/>
          <w:b/>
          <w:kern w:val="24"/>
          <w:lang w:eastAsia="en-AU"/>
        </w:rPr>
        <w:t>‘</w:t>
      </w:r>
      <w:r w:rsidRPr="00E631B8">
        <w:rPr>
          <w:rFonts w:eastAsiaTheme="minorEastAsia" w:hAnsi="Calibri"/>
          <w:b/>
          <w:kern w:val="24"/>
          <w:lang w:eastAsia="en-AU"/>
        </w:rPr>
        <w:t>Hierarchy of Controls</w:t>
      </w:r>
      <w:r w:rsidRPr="00E631B8">
        <w:rPr>
          <w:rFonts w:eastAsiaTheme="minorEastAsia" w:hAnsi="Calibri"/>
          <w:b/>
          <w:kern w:val="24"/>
          <w:lang w:eastAsia="en-AU"/>
        </w:rPr>
        <w:t>’</w:t>
      </w:r>
      <w:r w:rsidRPr="00E631B8">
        <w:rPr>
          <w:rFonts w:eastAsiaTheme="minorEastAsia" w:hAnsi="Calibri"/>
          <w:b/>
          <w:kern w:val="24"/>
          <w:lang w:eastAsia="en-AU"/>
        </w:rPr>
        <w:t xml:space="preserve"> to control risks (</w:t>
      </w:r>
      <w:r w:rsidRPr="00E631B8">
        <w:rPr>
          <w:rFonts w:eastAsiaTheme="minorEastAsia" w:hAnsi="Calibri"/>
          <w:kern w:val="24"/>
          <w:lang w:eastAsia="en-AU"/>
        </w:rPr>
        <w:t>WHS Regulations 36).</w:t>
      </w:r>
    </w:p>
    <w:p w14:paraId="29449088" w14:textId="77777777" w:rsidR="00E631B8" w:rsidRPr="00E631B8" w:rsidRDefault="00E631B8" w:rsidP="00E631B8">
      <w:pPr>
        <w:tabs>
          <w:tab w:val="left" w:pos="3119"/>
        </w:tabs>
        <w:rPr>
          <w:rFonts w:eastAsiaTheme="minorEastAsia" w:hAnsi="Calibri"/>
          <w:kern w:val="24"/>
          <w:lang w:eastAsia="en-AU"/>
        </w:rPr>
      </w:pPr>
      <w:r w:rsidRPr="00E631B8">
        <w:rPr>
          <w:rFonts w:eastAsiaTheme="minorEastAsia" w:hAnsi="Calibri"/>
          <w:kern w:val="24"/>
          <w:lang w:eastAsia="en-AU"/>
        </w:rPr>
        <w:t>To meet your duties to ensure health and safety, you must manage psychological risks in accordance with the hierarchy of controls in Part 3.1 of the WHS Regulations, to eliminate or minimise psychosocial risks so far as is reasonably practicable.</w:t>
      </w:r>
    </w:p>
    <w:p w14:paraId="46696781" w14:textId="77777777" w:rsidR="00E631B8" w:rsidRPr="00E631B8" w:rsidRDefault="00E631B8" w:rsidP="00E631B8">
      <w:pPr>
        <w:tabs>
          <w:tab w:val="left" w:pos="3119"/>
        </w:tabs>
        <w:rPr>
          <w:rFonts w:eastAsiaTheme="minorEastAsia" w:hAnsi="Calibri"/>
          <w:kern w:val="24"/>
          <w:lang w:eastAsia="en-AU"/>
        </w:rPr>
      </w:pPr>
      <w:r w:rsidRPr="00E631B8">
        <w:rPr>
          <w:rFonts w:eastAsiaTheme="minorEastAsia" w:hAnsi="Calibri"/>
          <w:kern w:val="24"/>
          <w:lang w:eastAsia="en-AU"/>
        </w:rPr>
        <w:t>The hierarchy of controls ranks control measures from the highest level of protection and reliability to the lowest. You must always aim to eliminate the risk, which is the most effective control. If this is not reasonably practicable, you must minimise the risk by working through the other alternatives in the hierarchy.  A combination of control measures may be used to address the hazard.</w:t>
      </w:r>
    </w:p>
    <w:p w14:paraId="54B49F3F" w14:textId="77777777" w:rsidR="00E631B8" w:rsidRDefault="00E631B8" w:rsidP="00E631B8">
      <w:pPr>
        <w:tabs>
          <w:tab w:val="left" w:pos="3119"/>
        </w:tabs>
        <w:rPr>
          <w:rFonts w:eastAsiaTheme="minorEastAsia" w:hAnsi="Calibri"/>
          <w:kern w:val="24"/>
          <w:lang w:eastAsia="en-AU"/>
        </w:rPr>
      </w:pPr>
      <w:r w:rsidRPr="00E631B8">
        <w:rPr>
          <w:rFonts w:eastAsiaTheme="minorEastAsia" w:hAnsi="Calibri"/>
          <w:kern w:val="24"/>
          <w:lang w:eastAsia="en-AU"/>
        </w:rPr>
        <w:t xml:space="preserve">A detailed explanation of the Hierarchy of Control Measures, features on page 21 of the Code of Practice </w:t>
      </w:r>
      <w:r w:rsidRPr="00E631B8">
        <w:rPr>
          <w:rFonts w:eastAsiaTheme="minorEastAsia" w:hAnsi="Calibri"/>
          <w:kern w:val="24"/>
          <w:lang w:eastAsia="en-AU"/>
        </w:rPr>
        <w:t>‘</w:t>
      </w:r>
      <w:r w:rsidRPr="00E631B8">
        <w:rPr>
          <w:rFonts w:eastAsiaTheme="minorEastAsia" w:hAnsi="Calibri"/>
          <w:kern w:val="24"/>
          <w:lang w:eastAsia="en-AU"/>
        </w:rPr>
        <w:t>Managing Psychosocial Hazards at Work</w:t>
      </w:r>
      <w:r w:rsidRPr="00E631B8">
        <w:rPr>
          <w:rFonts w:eastAsiaTheme="minorEastAsia" w:hAnsi="Calibri"/>
          <w:kern w:val="24"/>
          <w:lang w:eastAsia="en-AU"/>
        </w:rPr>
        <w:t>’</w:t>
      </w:r>
      <w:r w:rsidRPr="00E631B8">
        <w:rPr>
          <w:rFonts w:eastAsiaTheme="minorEastAsia" w:hAnsi="Calibri"/>
          <w:kern w:val="24"/>
          <w:lang w:eastAsia="en-AU"/>
        </w:rPr>
        <w:t xml:space="preserve"> available on the NT Worksafe website.</w:t>
      </w:r>
    </w:p>
    <w:p w14:paraId="304E167E" w14:textId="77777777" w:rsidR="00E631B8" w:rsidRPr="00E631B8" w:rsidRDefault="00E631B8" w:rsidP="00A21275">
      <w:pPr>
        <w:pStyle w:val="Heading1"/>
        <w:rPr>
          <w:rFonts w:eastAsia="Times New Roman"/>
        </w:rPr>
      </w:pPr>
      <w:bookmarkStart w:id="22" w:name="_Toc182556675"/>
      <w:r w:rsidRPr="00E631B8">
        <w:rPr>
          <w:rFonts w:eastAsia="Times New Roman"/>
        </w:rPr>
        <w:t>What should a sexual harassment prevention and response plan include?</w:t>
      </w:r>
      <w:bookmarkEnd w:id="22"/>
    </w:p>
    <w:p w14:paraId="3EC1BB1D" w14:textId="77777777" w:rsidR="00F80111" w:rsidRDefault="00A21275" w:rsidP="00A21275">
      <w:pPr>
        <w:ind w:right="2805"/>
      </w:pPr>
      <w:r w:rsidRPr="00F80111">
        <w:rPr>
          <w:noProof/>
          <w:lang w:eastAsia="en-AU"/>
        </w:rPr>
        <w:drawing>
          <wp:anchor distT="0" distB="0" distL="114300" distR="114300" simplePos="0" relativeHeight="251661312" behindDoc="1" locked="0" layoutInCell="1" allowOverlap="1" wp14:anchorId="1023ECF4" wp14:editId="4D461459">
            <wp:simplePos x="0" y="0"/>
            <wp:positionH relativeFrom="column">
              <wp:posOffset>4915535</wp:posOffset>
            </wp:positionH>
            <wp:positionV relativeFrom="page">
              <wp:posOffset>3867150</wp:posOffset>
            </wp:positionV>
            <wp:extent cx="1685925" cy="1647825"/>
            <wp:effectExtent l="0" t="0" r="9525" b="9525"/>
            <wp:wrapTight wrapText="bothSides">
              <wp:wrapPolygon edited="0">
                <wp:start x="3905" y="0"/>
                <wp:lineTo x="3173" y="749"/>
                <wp:lineTo x="3173" y="3995"/>
                <wp:lineTo x="976" y="6243"/>
                <wp:lineTo x="732" y="6742"/>
                <wp:lineTo x="1708" y="7991"/>
                <wp:lineTo x="2685" y="11986"/>
                <wp:lineTo x="732" y="15982"/>
                <wp:lineTo x="0" y="19977"/>
                <wp:lineTo x="0" y="21475"/>
                <wp:lineTo x="21478" y="21475"/>
                <wp:lineTo x="21478" y="20726"/>
                <wp:lineTo x="20990" y="15982"/>
                <wp:lineTo x="17329" y="11986"/>
                <wp:lineTo x="18305" y="11986"/>
                <wp:lineTo x="20502" y="8990"/>
                <wp:lineTo x="20258" y="499"/>
                <wp:lineTo x="20014" y="0"/>
                <wp:lineTo x="3905" y="0"/>
              </wp:wrapPolygon>
            </wp:wrapTight>
            <wp:docPr id="5" name="Picture 5" descr="C:\Users\Rach5\Documents\Current Work\Icons - pics\PowerPoint Icons\trainin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ch5\Documents\Current Work\Icons - pics\PowerPoint Icons\training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925"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1B8" w:rsidRPr="00E631B8">
        <w:t>Employers and organisations (PCBU’s) should carefully assess what steps they will take to prevent and address sexual harassment i</w:t>
      </w:r>
      <w:r w:rsidR="000E4452">
        <w:t>n the</w:t>
      </w:r>
      <w:r w:rsidR="00F80111">
        <w:t xml:space="preserve"> </w:t>
      </w:r>
      <w:r w:rsidR="00E631B8" w:rsidRPr="00E631B8">
        <w:t>workplace</w:t>
      </w:r>
      <w:r w:rsidR="00F80111">
        <w:t xml:space="preserve"> and create a tailored prevention and response plan.</w:t>
      </w:r>
    </w:p>
    <w:p w14:paraId="29340B1F" w14:textId="77777777" w:rsidR="00203D7A" w:rsidRPr="00E631B8" w:rsidRDefault="00E631B8" w:rsidP="00A21275">
      <w:pPr>
        <w:ind w:right="2805"/>
      </w:pPr>
      <w:r w:rsidRPr="00E631B8">
        <w:t>The plan should consider prevention and response measures the work</w:t>
      </w:r>
      <w:r w:rsidR="00B81E67">
        <w:t>place will adopt. C</w:t>
      </w:r>
      <w:r w:rsidRPr="00E631B8">
        <w:t xml:space="preserve">onsiderations should take </w:t>
      </w:r>
      <w:r w:rsidR="00B81E67">
        <w:t xml:space="preserve">into </w:t>
      </w:r>
      <w:r w:rsidRPr="00E631B8">
        <w:t xml:space="preserve">account </w:t>
      </w:r>
      <w:r w:rsidR="00B81E67">
        <w:t xml:space="preserve">(but are not limited to) </w:t>
      </w:r>
      <w:r w:rsidRPr="00E631B8">
        <w:t>the following</w:t>
      </w:r>
      <w:r w:rsidR="00F80111">
        <w:t xml:space="preserve"> suggestions</w:t>
      </w:r>
      <w:r w:rsidRPr="00E631B8">
        <w:t>:</w:t>
      </w:r>
    </w:p>
    <w:p w14:paraId="4C9B77F5" w14:textId="77777777" w:rsidR="00E631B8" w:rsidRPr="00E631B8" w:rsidRDefault="00E631B8" w:rsidP="00A21275">
      <w:pPr>
        <w:numPr>
          <w:ilvl w:val="0"/>
          <w:numId w:val="29"/>
        </w:numPr>
        <w:spacing w:after="60"/>
        <w:ind w:left="714" w:hanging="357"/>
        <w:rPr>
          <w:rFonts w:eastAsiaTheme="minorEastAsia"/>
          <w:iCs/>
        </w:rPr>
      </w:pPr>
      <w:r w:rsidRPr="00E631B8">
        <w:rPr>
          <w:rFonts w:eastAsiaTheme="minorEastAsia"/>
          <w:iCs/>
        </w:rPr>
        <w:t>The exis</w:t>
      </w:r>
      <w:r w:rsidR="00045903">
        <w:rPr>
          <w:rFonts w:eastAsiaTheme="minorEastAsia"/>
          <w:iCs/>
        </w:rPr>
        <w:t xml:space="preserve">ting design and systems of work, </w:t>
      </w:r>
      <w:r w:rsidRPr="00E631B8">
        <w:rPr>
          <w:rFonts w:eastAsiaTheme="minorEastAsia"/>
          <w:iCs/>
        </w:rPr>
        <w:t>the existing policies and procedures in place, and how these will be evaluated and revised</w:t>
      </w:r>
      <w:r w:rsidR="00045903">
        <w:rPr>
          <w:rFonts w:eastAsiaTheme="minorEastAsia"/>
          <w:iCs/>
        </w:rPr>
        <w:t>.</w:t>
      </w:r>
    </w:p>
    <w:p w14:paraId="0355C7BA" w14:textId="77777777" w:rsidR="00E631B8" w:rsidRPr="00E631B8" w:rsidRDefault="00E631B8" w:rsidP="00A21275">
      <w:pPr>
        <w:numPr>
          <w:ilvl w:val="0"/>
          <w:numId w:val="29"/>
        </w:numPr>
        <w:spacing w:after="60"/>
        <w:ind w:left="714" w:hanging="357"/>
        <w:rPr>
          <w:rFonts w:eastAsiaTheme="minorEastAsia"/>
          <w:iCs/>
        </w:rPr>
      </w:pPr>
      <w:r w:rsidRPr="00E631B8">
        <w:rPr>
          <w:rFonts w:eastAsiaTheme="minorEastAsia"/>
          <w:iCs/>
        </w:rPr>
        <w:t>Existing data and information pertaining to the hazards and risks in the workplace and the industry, and what immediate, short-term, medium-term and long-term measures will be taken to address these risks</w:t>
      </w:r>
      <w:r w:rsidR="00045903">
        <w:rPr>
          <w:rFonts w:eastAsiaTheme="minorEastAsia"/>
          <w:iCs/>
        </w:rPr>
        <w:t>.</w:t>
      </w:r>
    </w:p>
    <w:p w14:paraId="0CDBD642" w14:textId="77777777" w:rsidR="00E631B8" w:rsidRPr="00E631B8" w:rsidRDefault="00E631B8" w:rsidP="00A21275">
      <w:pPr>
        <w:numPr>
          <w:ilvl w:val="0"/>
          <w:numId w:val="29"/>
        </w:numPr>
        <w:spacing w:after="60"/>
        <w:ind w:left="714" w:hanging="357"/>
        <w:rPr>
          <w:rFonts w:eastAsiaTheme="minorEastAsia"/>
          <w:iCs/>
        </w:rPr>
      </w:pPr>
      <w:r w:rsidRPr="00E631B8">
        <w:rPr>
          <w:rFonts w:eastAsiaTheme="minorEastAsia"/>
          <w:iCs/>
        </w:rPr>
        <w:t>How sexual harassment prevention will be expressly incorporated into WHS frameworks and plans</w:t>
      </w:r>
      <w:r w:rsidR="00045903">
        <w:rPr>
          <w:rFonts w:eastAsiaTheme="minorEastAsia"/>
          <w:iCs/>
        </w:rPr>
        <w:t>.</w:t>
      </w:r>
    </w:p>
    <w:p w14:paraId="68B7517B" w14:textId="77777777" w:rsidR="00E631B8" w:rsidRPr="00E631B8" w:rsidRDefault="00E631B8" w:rsidP="00A21275">
      <w:pPr>
        <w:numPr>
          <w:ilvl w:val="0"/>
          <w:numId w:val="29"/>
        </w:numPr>
        <w:spacing w:after="60"/>
        <w:ind w:left="714" w:hanging="357"/>
        <w:rPr>
          <w:rFonts w:eastAsiaTheme="minorEastAsia"/>
          <w:iCs/>
        </w:rPr>
      </w:pPr>
      <w:r w:rsidRPr="00E631B8">
        <w:rPr>
          <w:rFonts w:eastAsiaTheme="minorEastAsia"/>
          <w:iCs/>
        </w:rPr>
        <w:t>How hazards and risks</w:t>
      </w:r>
      <w:r w:rsidR="00045903">
        <w:rPr>
          <w:rFonts w:eastAsiaTheme="minorEastAsia"/>
          <w:iCs/>
        </w:rPr>
        <w:t xml:space="preserve"> will be continuously monitored.</w:t>
      </w:r>
    </w:p>
    <w:p w14:paraId="5BBDBBAA" w14:textId="77777777" w:rsidR="00E631B8" w:rsidRPr="00E631B8" w:rsidRDefault="00E631B8" w:rsidP="00A21275">
      <w:pPr>
        <w:numPr>
          <w:ilvl w:val="0"/>
          <w:numId w:val="29"/>
        </w:numPr>
        <w:spacing w:after="60"/>
        <w:ind w:left="714" w:hanging="357"/>
        <w:rPr>
          <w:rFonts w:eastAsiaTheme="minorEastAsia"/>
          <w:iCs/>
        </w:rPr>
      </w:pPr>
      <w:r w:rsidRPr="00E631B8">
        <w:rPr>
          <w:rFonts w:eastAsiaTheme="minorEastAsia"/>
          <w:iCs/>
        </w:rPr>
        <w:t>The steps necessary to educate workers in understanding the plan and any associated documents</w:t>
      </w:r>
      <w:r w:rsidR="00045903">
        <w:rPr>
          <w:rFonts w:eastAsiaTheme="minorEastAsia"/>
          <w:iCs/>
        </w:rPr>
        <w:t>.</w:t>
      </w:r>
    </w:p>
    <w:p w14:paraId="18D55CC0" w14:textId="77777777" w:rsidR="00E631B8" w:rsidRPr="00E631B8" w:rsidRDefault="00E631B8" w:rsidP="00A21275">
      <w:pPr>
        <w:numPr>
          <w:ilvl w:val="0"/>
          <w:numId w:val="29"/>
        </w:numPr>
        <w:spacing w:after="60"/>
        <w:ind w:left="714" w:hanging="357"/>
        <w:rPr>
          <w:rFonts w:eastAsiaTheme="minorEastAsia"/>
          <w:iCs/>
        </w:rPr>
      </w:pPr>
      <w:r w:rsidRPr="00E631B8">
        <w:rPr>
          <w:rFonts w:eastAsiaTheme="minorEastAsia"/>
          <w:iCs/>
        </w:rPr>
        <w:t>Steps taken to ensure workers are aware and understand their rights and obligations, including in regard to sexual harassment</w:t>
      </w:r>
      <w:r w:rsidR="00045903">
        <w:rPr>
          <w:rFonts w:eastAsiaTheme="minorEastAsia"/>
          <w:iCs/>
        </w:rPr>
        <w:t>.</w:t>
      </w:r>
    </w:p>
    <w:p w14:paraId="4C53EC1E" w14:textId="77777777" w:rsidR="00526A79" w:rsidRDefault="00E631B8" w:rsidP="00A21275">
      <w:pPr>
        <w:numPr>
          <w:ilvl w:val="0"/>
          <w:numId w:val="29"/>
        </w:numPr>
        <w:spacing w:after="60"/>
        <w:ind w:left="714" w:hanging="357"/>
        <w:rPr>
          <w:rFonts w:eastAsiaTheme="minorEastAsia"/>
          <w:iCs/>
        </w:rPr>
      </w:pPr>
      <w:r w:rsidRPr="00E631B8">
        <w:rPr>
          <w:rFonts w:eastAsiaTheme="minorEastAsia"/>
          <w:iCs/>
        </w:rPr>
        <w:t>How complaints will be handled, including how they will be received, addressed and the steps taken to encourage reporting</w:t>
      </w:r>
      <w:r w:rsidR="00526A79">
        <w:rPr>
          <w:rFonts w:eastAsiaTheme="minorEastAsia"/>
          <w:iCs/>
        </w:rPr>
        <w:t xml:space="preserve"> </w:t>
      </w:r>
    </w:p>
    <w:p w14:paraId="4A9627D8" w14:textId="77777777" w:rsidR="00E631B8" w:rsidRPr="00526A79" w:rsidRDefault="00E631B8" w:rsidP="00A21275">
      <w:pPr>
        <w:numPr>
          <w:ilvl w:val="0"/>
          <w:numId w:val="29"/>
        </w:numPr>
        <w:spacing w:after="60"/>
        <w:ind w:left="714" w:hanging="357"/>
        <w:rPr>
          <w:rFonts w:eastAsiaTheme="minorEastAsia"/>
          <w:iCs/>
        </w:rPr>
      </w:pPr>
      <w:r w:rsidRPr="00E631B8">
        <w:rPr>
          <w:rFonts w:eastAsiaTheme="minorEastAsia"/>
          <w:iCs/>
        </w:rPr>
        <w:t xml:space="preserve">Who is responsible for implementing the </w:t>
      </w:r>
      <w:r w:rsidR="00045903" w:rsidRPr="00E631B8">
        <w:rPr>
          <w:rFonts w:eastAsiaTheme="minorEastAsia"/>
          <w:iCs/>
        </w:rPr>
        <w:t>plan</w:t>
      </w:r>
      <w:r w:rsidR="00526A79">
        <w:rPr>
          <w:rFonts w:eastAsiaTheme="minorEastAsia"/>
          <w:iCs/>
        </w:rPr>
        <w:t>, w</w:t>
      </w:r>
      <w:r w:rsidRPr="00526A79">
        <w:rPr>
          <w:rFonts w:eastAsiaTheme="minorEastAsia"/>
          <w:iCs/>
        </w:rPr>
        <w:t>hen the plan is to be implemented by, and when it is to be reviewed, including following a complaint</w:t>
      </w:r>
      <w:r w:rsidR="00045903" w:rsidRPr="00526A79">
        <w:rPr>
          <w:rFonts w:eastAsiaTheme="minorEastAsia"/>
          <w:iCs/>
        </w:rPr>
        <w:t>.</w:t>
      </w:r>
    </w:p>
    <w:p w14:paraId="7D83675A" w14:textId="77777777" w:rsidR="00A21275" w:rsidRDefault="00E631B8" w:rsidP="008F21D3">
      <w:pPr>
        <w:numPr>
          <w:ilvl w:val="0"/>
          <w:numId w:val="29"/>
        </w:numPr>
        <w:spacing w:after="120"/>
        <w:rPr>
          <w:rFonts w:eastAsiaTheme="minorEastAsia"/>
          <w:iCs/>
        </w:rPr>
      </w:pPr>
      <w:r w:rsidRPr="00E631B8">
        <w:rPr>
          <w:rFonts w:eastAsiaTheme="minorEastAsia"/>
          <w:iCs/>
        </w:rPr>
        <w:t>How workers will be engaged to provide insights and feedback</w:t>
      </w:r>
      <w:r w:rsidR="00045903">
        <w:rPr>
          <w:rFonts w:eastAsiaTheme="minorEastAsia"/>
          <w:iCs/>
        </w:rPr>
        <w:t>.</w:t>
      </w:r>
    </w:p>
    <w:p w14:paraId="3520D863" w14:textId="77777777" w:rsidR="00A21275" w:rsidRDefault="00A21275" w:rsidP="00A21275">
      <w:r>
        <w:br w:type="page"/>
      </w:r>
    </w:p>
    <w:p w14:paraId="481A2EFF" w14:textId="77777777" w:rsidR="00E631B8" w:rsidRPr="00E631B8" w:rsidRDefault="00E631B8" w:rsidP="00A21275">
      <w:pPr>
        <w:pStyle w:val="Heading1"/>
        <w:rPr>
          <w:rFonts w:eastAsia="Times New Roman"/>
        </w:rPr>
      </w:pPr>
      <w:bookmarkStart w:id="23" w:name="_Toc182556676"/>
      <w:r w:rsidRPr="00E631B8">
        <w:rPr>
          <w:rFonts w:eastAsia="Times New Roman"/>
        </w:rPr>
        <w:lastRenderedPageBreak/>
        <w:t>How a prevention and response plan should be communicated to workers</w:t>
      </w:r>
      <w:bookmarkEnd w:id="23"/>
    </w:p>
    <w:p w14:paraId="2F89CF18" w14:textId="77777777" w:rsidR="00E631B8" w:rsidRPr="00E631B8" w:rsidRDefault="00E631B8" w:rsidP="00E631B8">
      <w:r w:rsidRPr="00E631B8">
        <w:t>An employer must ensure they create a sexual harassment prevention and response plan, that is easily accessible to all workers and all workers know where to access it. It is not enough for the plan to be simply s</w:t>
      </w:r>
      <w:r w:rsidR="003810D7">
        <w:t>hared and promoted once only.</w:t>
      </w:r>
      <w:r w:rsidRPr="00E631B8">
        <w:t xml:space="preserve"> </w:t>
      </w:r>
    </w:p>
    <w:p w14:paraId="54DA991E" w14:textId="77777777" w:rsidR="00E631B8" w:rsidRPr="00E631B8" w:rsidRDefault="00E631B8" w:rsidP="00E631B8">
      <w:r w:rsidRPr="00E631B8">
        <w:t xml:space="preserve">Ideally, the plan should be able to be accessed from remote locations (i.e. online) and at any time, for example when a worker is on leave. Once the plan has been created and finalised, it should be actively promoted and communicated to all workers on a regular and ongoing basis and at a number of junctures, including: </w:t>
      </w:r>
    </w:p>
    <w:p w14:paraId="61310616" w14:textId="77777777" w:rsidR="00E631B8" w:rsidRPr="00E631B8" w:rsidRDefault="00045903" w:rsidP="00A21275">
      <w:pPr>
        <w:numPr>
          <w:ilvl w:val="0"/>
          <w:numId w:val="30"/>
        </w:numPr>
        <w:spacing w:after="60"/>
        <w:ind w:left="1434" w:hanging="357"/>
        <w:rPr>
          <w:rFonts w:eastAsiaTheme="minorEastAsia"/>
          <w:iCs/>
        </w:rPr>
      </w:pPr>
      <w:r>
        <w:rPr>
          <w:rFonts w:eastAsiaTheme="minorEastAsia"/>
          <w:iCs/>
        </w:rPr>
        <w:t>d</w:t>
      </w:r>
      <w:r w:rsidR="00E631B8" w:rsidRPr="00E631B8">
        <w:rPr>
          <w:rFonts w:eastAsiaTheme="minorEastAsia"/>
          <w:iCs/>
        </w:rPr>
        <w:t>uring initial recruitment and induction processes</w:t>
      </w:r>
      <w:r w:rsidR="00A21275">
        <w:rPr>
          <w:rFonts w:eastAsiaTheme="minorEastAsia"/>
          <w:iCs/>
        </w:rPr>
        <w:t>;</w:t>
      </w:r>
    </w:p>
    <w:p w14:paraId="30C3734D" w14:textId="77777777" w:rsidR="00E631B8" w:rsidRPr="00E631B8" w:rsidRDefault="00045903" w:rsidP="00A21275">
      <w:pPr>
        <w:numPr>
          <w:ilvl w:val="0"/>
          <w:numId w:val="30"/>
        </w:numPr>
        <w:spacing w:after="60"/>
        <w:ind w:left="1434" w:hanging="357"/>
        <w:rPr>
          <w:rFonts w:eastAsiaTheme="minorEastAsia"/>
          <w:iCs/>
        </w:rPr>
      </w:pPr>
      <w:r>
        <w:rPr>
          <w:rFonts w:eastAsiaTheme="minorEastAsia"/>
          <w:iCs/>
        </w:rPr>
        <w:t>v</w:t>
      </w:r>
      <w:r w:rsidR="00E631B8" w:rsidRPr="00E631B8">
        <w:rPr>
          <w:rFonts w:eastAsiaTheme="minorEastAsia"/>
          <w:iCs/>
        </w:rPr>
        <w:t>ia a number of training methods, including online training, in-person training, and scheduled refresher training</w:t>
      </w:r>
      <w:r w:rsidR="00A21275">
        <w:rPr>
          <w:rFonts w:eastAsiaTheme="minorEastAsia"/>
          <w:iCs/>
        </w:rPr>
        <w:t>;</w:t>
      </w:r>
    </w:p>
    <w:p w14:paraId="552B2DBC" w14:textId="77777777" w:rsidR="00E631B8" w:rsidRPr="00E631B8" w:rsidRDefault="00045903" w:rsidP="00A21275">
      <w:pPr>
        <w:numPr>
          <w:ilvl w:val="0"/>
          <w:numId w:val="30"/>
        </w:numPr>
        <w:spacing w:after="60"/>
        <w:ind w:left="1434" w:hanging="357"/>
        <w:rPr>
          <w:rFonts w:eastAsiaTheme="minorEastAsia"/>
          <w:iCs/>
        </w:rPr>
      </w:pPr>
      <w:r>
        <w:rPr>
          <w:rFonts w:eastAsiaTheme="minorEastAsia"/>
          <w:iCs/>
        </w:rPr>
        <w:t>p</w:t>
      </w:r>
      <w:r w:rsidR="00E631B8" w:rsidRPr="00E631B8">
        <w:rPr>
          <w:rFonts w:eastAsiaTheme="minorEastAsia"/>
          <w:iCs/>
        </w:rPr>
        <w:t>romotion of the plan via regular management and team discussions and check ins</w:t>
      </w:r>
      <w:r w:rsidR="00A21275">
        <w:rPr>
          <w:rFonts w:eastAsiaTheme="minorEastAsia"/>
          <w:iCs/>
        </w:rPr>
        <w:t>;</w:t>
      </w:r>
    </w:p>
    <w:p w14:paraId="74865A30" w14:textId="77777777" w:rsidR="00E631B8" w:rsidRPr="00E631B8" w:rsidRDefault="00045903" w:rsidP="008F21D3">
      <w:pPr>
        <w:numPr>
          <w:ilvl w:val="0"/>
          <w:numId w:val="30"/>
        </w:numPr>
        <w:spacing w:after="120"/>
        <w:rPr>
          <w:rFonts w:eastAsiaTheme="minorEastAsia"/>
          <w:iCs/>
        </w:rPr>
      </w:pPr>
      <w:r>
        <w:rPr>
          <w:rFonts w:eastAsiaTheme="minorEastAsia"/>
          <w:iCs/>
        </w:rPr>
        <w:t>p</w:t>
      </w:r>
      <w:r w:rsidR="00E631B8" w:rsidRPr="00E631B8">
        <w:rPr>
          <w:rFonts w:eastAsiaTheme="minorEastAsia"/>
          <w:iCs/>
        </w:rPr>
        <w:t>romotion of the plan via visual cues on noticeboards, online communication such as bulletins and the intranet, and printed communications such as printed copies supplied to every employee, hand-outs and posters placed in prominent positions in the workplace</w:t>
      </w:r>
      <w:r w:rsidR="00A21275">
        <w:rPr>
          <w:rFonts w:eastAsiaTheme="minorEastAsia"/>
          <w:iCs/>
        </w:rPr>
        <w:t>.</w:t>
      </w:r>
    </w:p>
    <w:p w14:paraId="613EDBEC" w14:textId="77777777" w:rsidR="008A64F9" w:rsidRPr="00A21275" w:rsidRDefault="008A64F9" w:rsidP="00A21275">
      <w:pPr>
        <w:pStyle w:val="Heading1"/>
        <w:rPr>
          <w:rFonts w:eastAsia="Times New Roman"/>
        </w:rPr>
      </w:pPr>
      <w:bookmarkStart w:id="24" w:name="_Toc182556677"/>
      <w:r w:rsidRPr="00A21275">
        <w:rPr>
          <w:rFonts w:eastAsia="Times New Roman"/>
        </w:rPr>
        <w:t>Responding to complaints</w:t>
      </w:r>
      <w:bookmarkEnd w:id="24"/>
    </w:p>
    <w:p w14:paraId="4387C992" w14:textId="77777777" w:rsidR="0073445F" w:rsidRDefault="0073445F" w:rsidP="00E631B8">
      <w:pPr>
        <w:numPr>
          <w:ilvl w:val="1"/>
          <w:numId w:val="0"/>
        </w:numPr>
        <w:rPr>
          <w:rFonts w:asciiTheme="minorHAnsi" w:eastAsia="Times New Roman" w:hAnsiTheme="minorHAnsi"/>
        </w:rPr>
      </w:pPr>
      <w:r>
        <w:rPr>
          <w:rFonts w:asciiTheme="minorHAnsi" w:eastAsia="Times New Roman" w:hAnsiTheme="minorHAnsi"/>
        </w:rPr>
        <w:t xml:space="preserve">Inquiries into workplace sexual harassment show most workers don’t report sexual harassment because they are concerned it would not be managed appropriately and they might face negative consequences, including retaliation and victimisation. Employers should therefore offer a range of reporting methods, including formal, informal and anonymous reporting and ensure persons who receive complaints are trained in appropriate responses. </w:t>
      </w:r>
    </w:p>
    <w:p w14:paraId="4B4CC1E7" w14:textId="77777777" w:rsidR="0073445F" w:rsidRDefault="0073445F" w:rsidP="00E631B8">
      <w:pPr>
        <w:numPr>
          <w:ilvl w:val="1"/>
          <w:numId w:val="0"/>
        </w:numPr>
        <w:rPr>
          <w:rFonts w:asciiTheme="minorHAnsi" w:eastAsia="Times New Roman" w:hAnsiTheme="minorHAnsi"/>
        </w:rPr>
      </w:pPr>
      <w:r>
        <w:rPr>
          <w:rFonts w:asciiTheme="minorHAnsi" w:eastAsia="Times New Roman" w:hAnsiTheme="minorHAnsi"/>
        </w:rPr>
        <w:t>Following a report employers should consider the following steps:</w:t>
      </w:r>
    </w:p>
    <w:p w14:paraId="5AB788EB" w14:textId="77777777" w:rsidR="00A266FA" w:rsidRDefault="00A266FA" w:rsidP="00A21275">
      <w:pPr>
        <w:pStyle w:val="ListParagraph"/>
        <w:numPr>
          <w:ilvl w:val="0"/>
          <w:numId w:val="46"/>
        </w:numPr>
        <w:spacing w:after="60"/>
        <w:ind w:hanging="357"/>
        <w:rPr>
          <w:rFonts w:asciiTheme="minorHAnsi" w:eastAsia="Times New Roman" w:hAnsiTheme="minorHAnsi"/>
        </w:rPr>
      </w:pPr>
      <w:r>
        <w:rPr>
          <w:rFonts w:asciiTheme="minorHAnsi" w:eastAsia="Times New Roman" w:hAnsiTheme="minorHAnsi"/>
        </w:rPr>
        <w:t xml:space="preserve">Respond in a person-centred and trauma-informed way, displaying respect and sensitivity towards the complainant. </w:t>
      </w:r>
      <w:r w:rsidR="001217B2">
        <w:rPr>
          <w:rFonts w:asciiTheme="minorHAnsi" w:eastAsia="Times New Roman" w:hAnsiTheme="minorHAnsi"/>
        </w:rPr>
        <w:t>Apply a victim-centred approach to f</w:t>
      </w:r>
      <w:r>
        <w:rPr>
          <w:rFonts w:asciiTheme="minorHAnsi" w:eastAsia="Times New Roman" w:hAnsiTheme="minorHAnsi"/>
        </w:rPr>
        <w:t xml:space="preserve">ind out what outcome they are seeking and what steps </w:t>
      </w:r>
      <w:r w:rsidRPr="00105561">
        <w:rPr>
          <w:rFonts w:asciiTheme="minorHAnsi" w:eastAsia="Times New Roman" w:hAnsiTheme="minorHAnsi"/>
        </w:rPr>
        <w:t>they want you to take</w:t>
      </w:r>
      <w:r>
        <w:rPr>
          <w:rFonts w:asciiTheme="minorHAnsi" w:eastAsia="Times New Roman" w:hAnsiTheme="minorHAnsi"/>
        </w:rPr>
        <w:t xml:space="preserve">. </w:t>
      </w:r>
    </w:p>
    <w:p w14:paraId="4E0C7C95" w14:textId="77777777" w:rsidR="00B315B5" w:rsidRDefault="00B315B5" w:rsidP="00A21275">
      <w:pPr>
        <w:pStyle w:val="ListParagraph"/>
        <w:numPr>
          <w:ilvl w:val="0"/>
          <w:numId w:val="46"/>
        </w:numPr>
        <w:spacing w:after="60"/>
        <w:ind w:hanging="357"/>
        <w:rPr>
          <w:rFonts w:asciiTheme="minorHAnsi" w:eastAsia="Times New Roman" w:hAnsiTheme="minorHAnsi"/>
        </w:rPr>
      </w:pPr>
      <w:r>
        <w:rPr>
          <w:rFonts w:asciiTheme="minorHAnsi" w:eastAsia="Times New Roman" w:hAnsiTheme="minorHAnsi"/>
        </w:rPr>
        <w:t>Remain impartial, don’t take sides</w:t>
      </w:r>
      <w:r w:rsidR="00B234BA">
        <w:rPr>
          <w:rFonts w:asciiTheme="minorHAnsi" w:eastAsia="Times New Roman" w:hAnsiTheme="minorHAnsi"/>
        </w:rPr>
        <w:t>.</w:t>
      </w:r>
    </w:p>
    <w:p w14:paraId="50143878" w14:textId="77777777" w:rsidR="0073445F" w:rsidRDefault="0073445F" w:rsidP="00A21275">
      <w:pPr>
        <w:pStyle w:val="ListParagraph"/>
        <w:numPr>
          <w:ilvl w:val="0"/>
          <w:numId w:val="46"/>
        </w:numPr>
        <w:spacing w:after="60"/>
        <w:ind w:hanging="357"/>
        <w:rPr>
          <w:rFonts w:asciiTheme="minorHAnsi" w:eastAsia="Times New Roman" w:hAnsiTheme="minorHAnsi"/>
        </w:rPr>
      </w:pPr>
      <w:r>
        <w:rPr>
          <w:rFonts w:asciiTheme="minorHAnsi" w:eastAsia="Times New Roman" w:hAnsiTheme="minorHAnsi"/>
        </w:rPr>
        <w:t>Act promptly</w:t>
      </w:r>
      <w:r w:rsidR="000322D0">
        <w:rPr>
          <w:rFonts w:asciiTheme="minorHAnsi" w:eastAsia="Times New Roman" w:hAnsiTheme="minorHAnsi"/>
        </w:rPr>
        <w:t xml:space="preserve"> – listen to what the complaint is telling you and determine what immediate action is necessary (i.e. offering leave if consented to, </w:t>
      </w:r>
      <w:r w:rsidR="00105561">
        <w:rPr>
          <w:rFonts w:asciiTheme="minorHAnsi" w:eastAsia="Times New Roman" w:hAnsiTheme="minorHAnsi"/>
        </w:rPr>
        <w:t xml:space="preserve">changes to working hours or work environment, </w:t>
      </w:r>
      <w:r w:rsidR="000322D0">
        <w:rPr>
          <w:rFonts w:asciiTheme="minorHAnsi" w:eastAsia="Times New Roman" w:hAnsiTheme="minorHAnsi"/>
        </w:rPr>
        <w:t>separating workers).</w:t>
      </w:r>
      <w:r w:rsidR="00A266FA">
        <w:rPr>
          <w:rFonts w:asciiTheme="minorHAnsi" w:eastAsia="Times New Roman" w:hAnsiTheme="minorHAnsi"/>
        </w:rPr>
        <w:t xml:space="preserve"> Sometimes a lower-level response may be preferred, such as an apology and a commitment to attend further training.</w:t>
      </w:r>
    </w:p>
    <w:p w14:paraId="32C7335A" w14:textId="77777777" w:rsidR="0073445F" w:rsidRPr="00A266FA" w:rsidRDefault="0073445F" w:rsidP="00A21275">
      <w:pPr>
        <w:pStyle w:val="ListParagraph"/>
        <w:numPr>
          <w:ilvl w:val="0"/>
          <w:numId w:val="46"/>
        </w:numPr>
        <w:spacing w:after="60"/>
        <w:ind w:hanging="357"/>
        <w:rPr>
          <w:rFonts w:asciiTheme="minorHAnsi" w:eastAsia="Times New Roman" w:hAnsiTheme="minorHAnsi"/>
        </w:rPr>
      </w:pPr>
      <w:r>
        <w:rPr>
          <w:rFonts w:asciiTheme="minorHAnsi" w:eastAsia="Times New Roman" w:hAnsiTheme="minorHAnsi"/>
        </w:rPr>
        <w:t>Document the process</w:t>
      </w:r>
      <w:r w:rsidR="00A266FA">
        <w:rPr>
          <w:rFonts w:asciiTheme="minorHAnsi" w:eastAsia="Times New Roman" w:hAnsiTheme="minorHAnsi"/>
        </w:rPr>
        <w:t xml:space="preserve"> and m</w:t>
      </w:r>
      <w:r w:rsidRPr="00A266FA">
        <w:rPr>
          <w:rFonts w:asciiTheme="minorHAnsi" w:eastAsia="Times New Roman" w:hAnsiTheme="minorHAnsi"/>
        </w:rPr>
        <w:t>aintain privacy and confidentiality</w:t>
      </w:r>
      <w:r w:rsidR="00A266FA">
        <w:rPr>
          <w:rFonts w:asciiTheme="minorHAnsi" w:eastAsia="Times New Roman" w:hAnsiTheme="minorHAnsi"/>
        </w:rPr>
        <w:t>.</w:t>
      </w:r>
    </w:p>
    <w:p w14:paraId="1F09E2C8" w14:textId="77777777" w:rsidR="0073445F" w:rsidRDefault="000E4452" w:rsidP="00A21275">
      <w:pPr>
        <w:pStyle w:val="ListParagraph"/>
        <w:numPr>
          <w:ilvl w:val="0"/>
          <w:numId w:val="46"/>
        </w:numPr>
        <w:spacing w:after="60"/>
        <w:ind w:hanging="357"/>
        <w:rPr>
          <w:rFonts w:asciiTheme="minorHAnsi" w:eastAsia="Times New Roman" w:hAnsiTheme="minorHAnsi"/>
        </w:rPr>
      </w:pPr>
      <w:r>
        <w:rPr>
          <w:rFonts w:asciiTheme="minorHAnsi" w:eastAsia="Times New Roman" w:hAnsiTheme="minorHAnsi"/>
        </w:rPr>
        <w:t>Outline the reporting process to all parties and provide options for support and representation</w:t>
      </w:r>
      <w:r w:rsidR="00A266FA">
        <w:rPr>
          <w:rFonts w:asciiTheme="minorHAnsi" w:eastAsia="Times New Roman" w:hAnsiTheme="minorHAnsi"/>
        </w:rPr>
        <w:t xml:space="preserve"> to both parties.</w:t>
      </w:r>
    </w:p>
    <w:p w14:paraId="594DD963" w14:textId="77777777" w:rsidR="000E4452" w:rsidRDefault="000E4452" w:rsidP="00A21275">
      <w:pPr>
        <w:pStyle w:val="ListParagraph"/>
        <w:numPr>
          <w:ilvl w:val="0"/>
          <w:numId w:val="46"/>
        </w:numPr>
        <w:spacing w:after="60"/>
        <w:ind w:hanging="357"/>
        <w:rPr>
          <w:rFonts w:asciiTheme="minorHAnsi" w:eastAsia="Times New Roman" w:hAnsiTheme="minorHAnsi"/>
        </w:rPr>
      </w:pPr>
      <w:r>
        <w:rPr>
          <w:rFonts w:asciiTheme="minorHAnsi" w:eastAsia="Times New Roman" w:hAnsiTheme="minorHAnsi"/>
        </w:rPr>
        <w:t>Implement systems to prevent retaliation and/or victimisation</w:t>
      </w:r>
      <w:r w:rsidR="00A266FA">
        <w:rPr>
          <w:rFonts w:asciiTheme="minorHAnsi" w:eastAsia="Times New Roman" w:hAnsiTheme="minorHAnsi"/>
        </w:rPr>
        <w:t>.</w:t>
      </w:r>
    </w:p>
    <w:p w14:paraId="1A9996CA" w14:textId="77777777" w:rsidR="00105561" w:rsidRPr="00105561" w:rsidRDefault="00105561" w:rsidP="00A21275">
      <w:pPr>
        <w:pStyle w:val="ListParagraph"/>
        <w:numPr>
          <w:ilvl w:val="0"/>
          <w:numId w:val="46"/>
        </w:numPr>
        <w:spacing w:after="60"/>
        <w:ind w:hanging="357"/>
        <w:rPr>
          <w:rFonts w:asciiTheme="minorHAnsi" w:eastAsia="Times New Roman" w:hAnsiTheme="minorHAnsi"/>
        </w:rPr>
      </w:pPr>
      <w:r>
        <w:rPr>
          <w:rFonts w:asciiTheme="minorHAnsi" w:eastAsia="Times New Roman" w:hAnsiTheme="minorHAnsi"/>
        </w:rPr>
        <w:t>Decide if the matter should be formally investigated with consideration of the seriousness of the allegation, the wishes of the complainant, the health, safety, and wellbeing of all parties, what outcome is being sought and any legal obligations.</w:t>
      </w:r>
    </w:p>
    <w:p w14:paraId="113A8579" w14:textId="77777777" w:rsidR="00906AC5" w:rsidRDefault="00906AC5" w:rsidP="00A21275">
      <w:pPr>
        <w:pStyle w:val="ListParagraph"/>
        <w:numPr>
          <w:ilvl w:val="0"/>
          <w:numId w:val="46"/>
        </w:numPr>
        <w:spacing w:after="60"/>
        <w:ind w:hanging="357"/>
        <w:rPr>
          <w:rFonts w:asciiTheme="minorHAnsi" w:eastAsia="Times New Roman" w:hAnsiTheme="minorHAnsi"/>
        </w:rPr>
      </w:pPr>
      <w:r>
        <w:rPr>
          <w:rFonts w:asciiTheme="minorHAnsi" w:eastAsia="Times New Roman" w:hAnsiTheme="minorHAnsi"/>
        </w:rPr>
        <w:t xml:space="preserve">Make adjustments in the workplaces as necessary </w:t>
      </w:r>
      <w:r w:rsidR="00763D05">
        <w:rPr>
          <w:rFonts w:asciiTheme="minorHAnsi" w:eastAsia="Times New Roman" w:hAnsiTheme="minorHAnsi"/>
        </w:rPr>
        <w:t xml:space="preserve">while the </w:t>
      </w:r>
      <w:r>
        <w:rPr>
          <w:rFonts w:asciiTheme="minorHAnsi" w:eastAsia="Times New Roman" w:hAnsiTheme="minorHAnsi"/>
        </w:rPr>
        <w:t>investigation is carried out</w:t>
      </w:r>
      <w:r w:rsidR="00A266FA">
        <w:rPr>
          <w:rFonts w:asciiTheme="minorHAnsi" w:eastAsia="Times New Roman" w:hAnsiTheme="minorHAnsi"/>
        </w:rPr>
        <w:t>.</w:t>
      </w:r>
    </w:p>
    <w:p w14:paraId="0D1F2E61" w14:textId="77777777" w:rsidR="00763D05" w:rsidRDefault="00763D05" w:rsidP="00A21275">
      <w:pPr>
        <w:pStyle w:val="ListParagraph"/>
        <w:numPr>
          <w:ilvl w:val="0"/>
          <w:numId w:val="46"/>
        </w:numPr>
        <w:spacing w:after="60"/>
        <w:ind w:hanging="357"/>
        <w:rPr>
          <w:rFonts w:asciiTheme="minorHAnsi" w:eastAsia="Times New Roman" w:hAnsiTheme="minorHAnsi"/>
        </w:rPr>
      </w:pPr>
      <w:r>
        <w:rPr>
          <w:rFonts w:asciiTheme="minorHAnsi" w:eastAsia="Times New Roman" w:hAnsiTheme="minorHAnsi"/>
        </w:rPr>
        <w:t>Ensure a suitably trained and qualified person carries out the investigation</w:t>
      </w:r>
      <w:r w:rsidR="00B234BA">
        <w:rPr>
          <w:rFonts w:asciiTheme="minorHAnsi" w:eastAsia="Times New Roman" w:hAnsiTheme="minorHAnsi"/>
        </w:rPr>
        <w:t>.</w:t>
      </w:r>
    </w:p>
    <w:p w14:paraId="0042F44B" w14:textId="77777777" w:rsidR="00B315B5" w:rsidRPr="00163E01" w:rsidRDefault="00B315B5" w:rsidP="00A21275">
      <w:pPr>
        <w:pStyle w:val="ListParagraph"/>
        <w:numPr>
          <w:ilvl w:val="0"/>
          <w:numId w:val="46"/>
        </w:numPr>
        <w:spacing w:after="60"/>
        <w:ind w:hanging="357"/>
        <w:rPr>
          <w:rFonts w:asciiTheme="minorHAnsi" w:eastAsia="Times New Roman" w:hAnsiTheme="minorHAnsi"/>
        </w:rPr>
      </w:pPr>
      <w:r>
        <w:rPr>
          <w:rFonts w:asciiTheme="minorHAnsi" w:eastAsia="Times New Roman" w:hAnsiTheme="minorHAnsi"/>
        </w:rPr>
        <w:t>Apply a ‘civil standard of proof’ by utilising ‘the balance of probabilities’ approach.</w:t>
      </w:r>
    </w:p>
    <w:p w14:paraId="23A28570" w14:textId="77777777" w:rsidR="00B315B5" w:rsidRDefault="00B315B5" w:rsidP="00A21275">
      <w:pPr>
        <w:pStyle w:val="ListParagraph"/>
        <w:numPr>
          <w:ilvl w:val="0"/>
          <w:numId w:val="46"/>
        </w:numPr>
        <w:spacing w:after="60"/>
        <w:ind w:hanging="357"/>
        <w:rPr>
          <w:rFonts w:asciiTheme="minorHAnsi" w:eastAsia="Times New Roman" w:hAnsiTheme="minorHAnsi"/>
        </w:rPr>
      </w:pPr>
      <w:r>
        <w:rPr>
          <w:rFonts w:asciiTheme="minorHAnsi" w:eastAsia="Times New Roman" w:hAnsiTheme="minorHAnsi"/>
        </w:rPr>
        <w:lastRenderedPageBreak/>
        <w:t>If it has been determined that more likely than not the conduct has occurred, take action to resolve the matter. Consider what actions you can take to hold the respondent to account for their conduct while minimising negative impacts on the complainant and other workers. Actions might include:</w:t>
      </w:r>
    </w:p>
    <w:p w14:paraId="2CE5E944" w14:textId="77777777" w:rsidR="00B315B5" w:rsidRDefault="00163E01" w:rsidP="00A21275">
      <w:pPr>
        <w:pStyle w:val="ListParagraph"/>
        <w:numPr>
          <w:ilvl w:val="1"/>
          <w:numId w:val="46"/>
        </w:numPr>
        <w:spacing w:after="60"/>
        <w:ind w:hanging="357"/>
        <w:rPr>
          <w:rFonts w:asciiTheme="minorHAnsi" w:eastAsia="Times New Roman" w:hAnsiTheme="minorHAnsi"/>
        </w:rPr>
      </w:pPr>
      <w:r>
        <w:rPr>
          <w:rFonts w:asciiTheme="minorHAnsi" w:eastAsia="Times New Roman" w:hAnsiTheme="minorHAnsi"/>
        </w:rPr>
        <w:t>c</w:t>
      </w:r>
      <w:r w:rsidR="00B315B5">
        <w:rPr>
          <w:rFonts w:asciiTheme="minorHAnsi" w:eastAsia="Times New Roman" w:hAnsiTheme="minorHAnsi"/>
        </w:rPr>
        <w:t>hanges to shifts, working ours, locations</w:t>
      </w:r>
    </w:p>
    <w:p w14:paraId="0B3293D2" w14:textId="77777777" w:rsidR="00B315B5" w:rsidRDefault="00163E01" w:rsidP="00A21275">
      <w:pPr>
        <w:pStyle w:val="ListParagraph"/>
        <w:numPr>
          <w:ilvl w:val="1"/>
          <w:numId w:val="46"/>
        </w:numPr>
        <w:spacing w:after="60"/>
        <w:ind w:hanging="357"/>
        <w:rPr>
          <w:rFonts w:asciiTheme="minorHAnsi" w:eastAsia="Times New Roman" w:hAnsiTheme="minorHAnsi"/>
        </w:rPr>
      </w:pPr>
      <w:r>
        <w:rPr>
          <w:rFonts w:asciiTheme="minorHAnsi" w:eastAsia="Times New Roman" w:hAnsiTheme="minorHAnsi"/>
        </w:rPr>
        <w:t>c</w:t>
      </w:r>
      <w:r w:rsidR="00B315B5">
        <w:rPr>
          <w:rFonts w:asciiTheme="minorHAnsi" w:eastAsia="Times New Roman" w:hAnsiTheme="minorHAnsi"/>
        </w:rPr>
        <w:t>hanges to work environments</w:t>
      </w:r>
    </w:p>
    <w:p w14:paraId="2E5DA905" w14:textId="77777777" w:rsidR="00B315B5" w:rsidRDefault="00163E01" w:rsidP="00A21275">
      <w:pPr>
        <w:pStyle w:val="ListParagraph"/>
        <w:numPr>
          <w:ilvl w:val="1"/>
          <w:numId w:val="46"/>
        </w:numPr>
        <w:spacing w:after="60"/>
        <w:ind w:hanging="357"/>
        <w:rPr>
          <w:rFonts w:asciiTheme="minorHAnsi" w:eastAsia="Times New Roman" w:hAnsiTheme="minorHAnsi"/>
        </w:rPr>
      </w:pPr>
      <w:r>
        <w:rPr>
          <w:rFonts w:asciiTheme="minorHAnsi" w:eastAsia="Times New Roman" w:hAnsiTheme="minorHAnsi"/>
        </w:rPr>
        <w:t>a</w:t>
      </w:r>
      <w:r w:rsidR="00B315B5">
        <w:rPr>
          <w:rFonts w:asciiTheme="minorHAnsi" w:eastAsia="Times New Roman" w:hAnsiTheme="minorHAnsi"/>
        </w:rPr>
        <w:t>n apology to the target of the behaviour</w:t>
      </w:r>
    </w:p>
    <w:p w14:paraId="5A29F477" w14:textId="77777777" w:rsidR="00B315B5" w:rsidRDefault="00163E01" w:rsidP="00A21275">
      <w:pPr>
        <w:pStyle w:val="ListParagraph"/>
        <w:numPr>
          <w:ilvl w:val="1"/>
          <w:numId w:val="46"/>
        </w:numPr>
        <w:spacing w:after="60"/>
        <w:ind w:hanging="357"/>
        <w:rPr>
          <w:rFonts w:asciiTheme="minorHAnsi" w:eastAsia="Times New Roman" w:hAnsiTheme="minorHAnsi"/>
        </w:rPr>
      </w:pPr>
      <w:r>
        <w:rPr>
          <w:rFonts w:asciiTheme="minorHAnsi" w:eastAsia="Times New Roman" w:hAnsiTheme="minorHAnsi"/>
        </w:rPr>
        <w:t>a</w:t>
      </w:r>
      <w:r w:rsidR="00B315B5">
        <w:rPr>
          <w:rFonts w:asciiTheme="minorHAnsi" w:eastAsia="Times New Roman" w:hAnsiTheme="minorHAnsi"/>
        </w:rPr>
        <w:t>n agreement regarding expected standards of conduct moving forward</w:t>
      </w:r>
    </w:p>
    <w:p w14:paraId="1694564B" w14:textId="77777777" w:rsidR="00B315B5" w:rsidRDefault="00163E01" w:rsidP="00A21275">
      <w:pPr>
        <w:pStyle w:val="ListParagraph"/>
        <w:numPr>
          <w:ilvl w:val="1"/>
          <w:numId w:val="46"/>
        </w:numPr>
        <w:spacing w:after="60"/>
        <w:ind w:hanging="357"/>
        <w:rPr>
          <w:rFonts w:asciiTheme="minorHAnsi" w:eastAsia="Times New Roman" w:hAnsiTheme="minorHAnsi"/>
        </w:rPr>
      </w:pPr>
      <w:r>
        <w:rPr>
          <w:rFonts w:asciiTheme="minorHAnsi" w:eastAsia="Times New Roman" w:hAnsiTheme="minorHAnsi"/>
        </w:rPr>
        <w:t>r</w:t>
      </w:r>
      <w:r w:rsidR="00B315B5">
        <w:rPr>
          <w:rFonts w:asciiTheme="minorHAnsi" w:eastAsia="Times New Roman" w:hAnsiTheme="minorHAnsi"/>
        </w:rPr>
        <w:t>efreshed sexual harassment training for all staff</w:t>
      </w:r>
    </w:p>
    <w:p w14:paraId="53BF45A6" w14:textId="77777777" w:rsidR="00B315B5" w:rsidRDefault="00163E01" w:rsidP="00A21275">
      <w:pPr>
        <w:pStyle w:val="ListParagraph"/>
        <w:numPr>
          <w:ilvl w:val="1"/>
          <w:numId w:val="46"/>
        </w:numPr>
        <w:spacing w:after="60"/>
        <w:ind w:hanging="357"/>
        <w:rPr>
          <w:rFonts w:asciiTheme="minorHAnsi" w:eastAsia="Times New Roman" w:hAnsiTheme="minorHAnsi"/>
        </w:rPr>
      </w:pPr>
      <w:r>
        <w:rPr>
          <w:rFonts w:asciiTheme="minorHAnsi" w:eastAsia="Times New Roman" w:hAnsiTheme="minorHAnsi"/>
        </w:rPr>
        <w:t>p</w:t>
      </w:r>
      <w:r w:rsidR="00B315B5">
        <w:rPr>
          <w:rFonts w:asciiTheme="minorHAnsi" w:eastAsia="Times New Roman" w:hAnsiTheme="minorHAnsi"/>
        </w:rPr>
        <w:t>ersonalised coaching or performance management for the respondent</w:t>
      </w:r>
    </w:p>
    <w:p w14:paraId="6BDFD94E" w14:textId="77777777" w:rsidR="00B315B5" w:rsidRDefault="00163E01" w:rsidP="00A21275">
      <w:pPr>
        <w:pStyle w:val="ListParagraph"/>
        <w:numPr>
          <w:ilvl w:val="1"/>
          <w:numId w:val="46"/>
        </w:numPr>
        <w:spacing w:after="60"/>
        <w:ind w:hanging="357"/>
        <w:rPr>
          <w:rFonts w:asciiTheme="minorHAnsi" w:eastAsia="Times New Roman" w:hAnsiTheme="minorHAnsi"/>
        </w:rPr>
      </w:pPr>
      <w:r>
        <w:rPr>
          <w:rFonts w:asciiTheme="minorHAnsi" w:eastAsia="Times New Roman" w:hAnsiTheme="minorHAnsi"/>
        </w:rPr>
        <w:t>d</w:t>
      </w:r>
      <w:r w:rsidR="00B315B5">
        <w:rPr>
          <w:rFonts w:asciiTheme="minorHAnsi" w:eastAsia="Times New Roman" w:hAnsiTheme="minorHAnsi"/>
        </w:rPr>
        <w:t>isciplinary action might include a formal warning, suspension, demotion or dismissal</w:t>
      </w:r>
      <w:r w:rsidR="00A21275">
        <w:rPr>
          <w:rFonts w:asciiTheme="minorHAnsi" w:eastAsia="Times New Roman" w:hAnsiTheme="minorHAnsi"/>
        </w:rPr>
        <w:t>.</w:t>
      </w:r>
    </w:p>
    <w:p w14:paraId="05A063AD" w14:textId="77777777" w:rsidR="008A64F9" w:rsidRDefault="008F3338" w:rsidP="00A21275">
      <w:pPr>
        <w:pStyle w:val="ListParagraph"/>
        <w:numPr>
          <w:ilvl w:val="0"/>
          <w:numId w:val="46"/>
        </w:numPr>
        <w:spacing w:after="60"/>
        <w:ind w:hanging="357"/>
        <w:rPr>
          <w:rFonts w:asciiTheme="minorHAnsi" w:eastAsia="Times New Roman" w:hAnsiTheme="minorHAnsi"/>
        </w:rPr>
      </w:pPr>
      <w:r>
        <w:rPr>
          <w:rFonts w:asciiTheme="minorHAnsi" w:eastAsia="Times New Roman" w:hAnsiTheme="minorHAnsi"/>
        </w:rPr>
        <w:t>R</w:t>
      </w:r>
      <w:r w:rsidR="0073445F" w:rsidRPr="00C51859">
        <w:rPr>
          <w:rFonts w:asciiTheme="minorHAnsi" w:eastAsia="Times New Roman" w:hAnsiTheme="minorHAnsi"/>
        </w:rPr>
        <w:t>emember, a lack of reports doesn’t necessarily mean harassment isn’t occurring</w:t>
      </w:r>
      <w:r w:rsidR="000E4452" w:rsidRPr="00C51859">
        <w:rPr>
          <w:rFonts w:asciiTheme="minorHAnsi" w:eastAsia="Times New Roman" w:hAnsiTheme="minorHAnsi"/>
        </w:rPr>
        <w:t>. Encourage people to speak up.</w:t>
      </w:r>
    </w:p>
    <w:p w14:paraId="751C8B55" w14:textId="77777777" w:rsidR="00B315B5" w:rsidRDefault="007F0B83" w:rsidP="00A21275">
      <w:pPr>
        <w:pStyle w:val="ListParagraph"/>
        <w:numPr>
          <w:ilvl w:val="0"/>
          <w:numId w:val="46"/>
        </w:numPr>
        <w:spacing w:after="60"/>
        <w:ind w:hanging="357"/>
        <w:rPr>
          <w:rFonts w:asciiTheme="minorHAnsi" w:eastAsia="Times New Roman" w:hAnsiTheme="minorHAnsi"/>
        </w:rPr>
      </w:pPr>
      <w:r>
        <w:rPr>
          <w:rFonts w:asciiTheme="minorHAnsi" w:eastAsia="Times New Roman" w:hAnsiTheme="minorHAnsi"/>
        </w:rPr>
        <w:t xml:space="preserve">Use complaints as an opportunity to debrief, reflect and improve </w:t>
      </w:r>
      <w:r w:rsidR="00B234BA">
        <w:rPr>
          <w:rFonts w:asciiTheme="minorHAnsi" w:eastAsia="Times New Roman" w:hAnsiTheme="minorHAnsi"/>
        </w:rPr>
        <w:t xml:space="preserve">prevention </w:t>
      </w:r>
      <w:r>
        <w:rPr>
          <w:rFonts w:asciiTheme="minorHAnsi" w:eastAsia="Times New Roman" w:hAnsiTheme="minorHAnsi"/>
        </w:rPr>
        <w:t>measures and systems</w:t>
      </w:r>
    </w:p>
    <w:p w14:paraId="631A3184" w14:textId="77777777" w:rsidR="007F0B83" w:rsidRPr="00C51859" w:rsidRDefault="007F0B83" w:rsidP="00C51859">
      <w:pPr>
        <w:pStyle w:val="ListParagraph"/>
        <w:numPr>
          <w:ilvl w:val="0"/>
          <w:numId w:val="46"/>
        </w:numPr>
        <w:spacing w:after="160"/>
        <w:rPr>
          <w:rFonts w:asciiTheme="minorHAnsi" w:eastAsia="Times New Roman" w:hAnsiTheme="minorHAnsi"/>
        </w:rPr>
      </w:pPr>
      <w:r>
        <w:rPr>
          <w:rFonts w:asciiTheme="minorHAnsi" w:eastAsia="Times New Roman" w:hAnsiTheme="minorHAnsi"/>
        </w:rPr>
        <w:t>Reflect on</w:t>
      </w:r>
      <w:r w:rsidR="00B234BA">
        <w:rPr>
          <w:rFonts w:asciiTheme="minorHAnsi" w:eastAsia="Times New Roman" w:hAnsiTheme="minorHAnsi"/>
        </w:rPr>
        <w:t>,</w:t>
      </w:r>
      <w:r>
        <w:rPr>
          <w:rFonts w:asciiTheme="minorHAnsi" w:eastAsia="Times New Roman" w:hAnsiTheme="minorHAnsi"/>
        </w:rPr>
        <w:t xml:space="preserve"> and assess how the complaint was handled and manage</w:t>
      </w:r>
      <w:r w:rsidR="002305EC">
        <w:rPr>
          <w:rFonts w:asciiTheme="minorHAnsi" w:eastAsia="Times New Roman" w:hAnsiTheme="minorHAnsi"/>
        </w:rPr>
        <w:t>d,</w:t>
      </w:r>
      <w:r>
        <w:rPr>
          <w:rFonts w:asciiTheme="minorHAnsi" w:eastAsia="Times New Roman" w:hAnsiTheme="minorHAnsi"/>
        </w:rPr>
        <w:t xml:space="preserve"> </w:t>
      </w:r>
      <w:r w:rsidR="00B234BA">
        <w:rPr>
          <w:rFonts w:asciiTheme="minorHAnsi" w:eastAsia="Times New Roman" w:hAnsiTheme="minorHAnsi"/>
        </w:rPr>
        <w:t xml:space="preserve">how </w:t>
      </w:r>
      <w:r>
        <w:rPr>
          <w:rFonts w:asciiTheme="minorHAnsi" w:eastAsia="Times New Roman" w:hAnsiTheme="minorHAnsi"/>
        </w:rPr>
        <w:t>could the process be improved?</w:t>
      </w:r>
    </w:p>
    <w:p w14:paraId="7EEA75AF" w14:textId="77777777" w:rsidR="00E631B8" w:rsidRPr="00E631B8" w:rsidRDefault="00E631B8" w:rsidP="00A21275">
      <w:pPr>
        <w:pStyle w:val="Heading1"/>
        <w:rPr>
          <w:rFonts w:eastAsia="Times New Roman"/>
        </w:rPr>
      </w:pPr>
      <w:bookmarkStart w:id="25" w:name="_Toc182556678"/>
      <w:r w:rsidRPr="00E631B8">
        <w:rPr>
          <w:rFonts w:eastAsia="Times New Roman"/>
        </w:rPr>
        <w:t>What should a sexual harassment policy include?</w:t>
      </w:r>
      <w:bookmarkEnd w:id="25"/>
    </w:p>
    <w:p w14:paraId="03B1A786" w14:textId="77777777" w:rsidR="00982B4F" w:rsidRDefault="00E631B8" w:rsidP="00E631B8">
      <w:r w:rsidRPr="00E631B8">
        <w:t>Employers must develop, promote a</w:t>
      </w:r>
      <w:r w:rsidR="00982B4F">
        <w:t>nd implement a</w:t>
      </w:r>
      <w:r w:rsidRPr="00E631B8">
        <w:t xml:space="preserve"> sexual harassment prevention </w:t>
      </w:r>
      <w:r w:rsidR="00E003E6">
        <w:t xml:space="preserve">policy </w:t>
      </w:r>
      <w:r w:rsidRPr="00E631B8">
        <w:t xml:space="preserve">that has </w:t>
      </w:r>
      <w:r w:rsidR="00982B4F">
        <w:t>been tailored to the workplace. Policies must</w:t>
      </w:r>
      <w:r w:rsidRPr="00E631B8">
        <w:t xml:space="preserve"> set out the expectation there is nil tolerance in the w</w:t>
      </w:r>
      <w:r w:rsidR="00982B4F">
        <w:t xml:space="preserve">orkplace for sexual harassment. </w:t>
      </w:r>
    </w:p>
    <w:p w14:paraId="5174775A" w14:textId="77777777" w:rsidR="00E631B8" w:rsidRPr="00E631B8" w:rsidRDefault="00982B4F" w:rsidP="00E631B8">
      <w:r>
        <w:t xml:space="preserve">A policy should </w:t>
      </w:r>
      <w:r w:rsidR="00E631B8" w:rsidRPr="00E631B8">
        <w:t xml:space="preserve">outline what unlawful conduct is, the consequences of the behaviour, and what to do if an employee witnesses or is the target of workplace sexual harassment. Importantly, policies must </w:t>
      </w:r>
      <w:r w:rsidR="00E631B8" w:rsidRPr="00982B4F">
        <w:t>be enacted</w:t>
      </w:r>
      <w:r w:rsidR="00E631B8" w:rsidRPr="00E631B8">
        <w:t xml:space="preserve"> </w:t>
      </w:r>
      <w:r>
        <w:t xml:space="preserve">consistently </w:t>
      </w:r>
      <w:r w:rsidR="00E631B8" w:rsidRPr="00E631B8">
        <w:t>in the workpla</w:t>
      </w:r>
      <w:r>
        <w:t xml:space="preserve">ce, throughout all procedures </w:t>
      </w:r>
      <w:r w:rsidR="00E631B8" w:rsidRPr="00E631B8">
        <w:t>and operations.</w:t>
      </w:r>
    </w:p>
    <w:p w14:paraId="7C138FF5" w14:textId="77777777" w:rsidR="001F5A13" w:rsidRDefault="00E631B8" w:rsidP="00E631B8">
      <w:r w:rsidRPr="00E631B8">
        <w:t xml:space="preserve">A sexual harassment policy should be easily accessible to all workers at all times and should be tailored </w:t>
      </w:r>
      <w:r w:rsidR="00982B4F">
        <w:t xml:space="preserve">specifically </w:t>
      </w:r>
      <w:r w:rsidRPr="00E631B8">
        <w:t xml:space="preserve">to those workers who are more vulnerable, including younger or junior workers, workers who are new to the workplace, migrant or CALD (Culturally and Linguistically Diverse) workers, </w:t>
      </w:r>
      <w:r w:rsidR="00982B4F">
        <w:t xml:space="preserve">LGBTIQ workers </w:t>
      </w:r>
      <w:r w:rsidRPr="00E631B8">
        <w:t xml:space="preserve">or people with a disability. </w:t>
      </w:r>
    </w:p>
    <w:p w14:paraId="1586A929" w14:textId="77777777" w:rsidR="00E631B8" w:rsidRPr="00E631B8" w:rsidRDefault="00E631B8" w:rsidP="00E631B8">
      <w:pPr>
        <w:rPr>
          <w:b/>
        </w:rPr>
      </w:pPr>
      <w:r w:rsidRPr="00E631B8">
        <w:rPr>
          <w:b/>
        </w:rPr>
        <w:t>As a minimum, a sexual harassment policy should include the following:</w:t>
      </w:r>
    </w:p>
    <w:p w14:paraId="6A1446CF" w14:textId="77777777" w:rsidR="00E631B8" w:rsidRPr="00E631B8" w:rsidRDefault="00E631B8" w:rsidP="00A21275">
      <w:pPr>
        <w:numPr>
          <w:ilvl w:val="0"/>
          <w:numId w:val="28"/>
        </w:numPr>
        <w:spacing w:after="60"/>
        <w:ind w:left="992" w:hanging="635"/>
        <w:rPr>
          <w:rFonts w:eastAsiaTheme="minorEastAsia"/>
          <w:iCs/>
        </w:rPr>
      </w:pPr>
      <w:r w:rsidRPr="00E631B8">
        <w:rPr>
          <w:rFonts w:eastAsiaTheme="minorEastAsia"/>
          <w:iCs/>
        </w:rPr>
        <w:t>a statement that sexual harassment is unacceptable</w:t>
      </w:r>
      <w:r w:rsidR="00A21275">
        <w:rPr>
          <w:rFonts w:eastAsiaTheme="minorEastAsia"/>
          <w:iCs/>
        </w:rPr>
        <w:t>;</w:t>
      </w:r>
    </w:p>
    <w:p w14:paraId="26ED66E4" w14:textId="77777777" w:rsidR="00E631B8" w:rsidRPr="00E631B8" w:rsidRDefault="00E631B8" w:rsidP="00A21275">
      <w:pPr>
        <w:numPr>
          <w:ilvl w:val="0"/>
          <w:numId w:val="28"/>
        </w:numPr>
        <w:spacing w:after="60"/>
        <w:ind w:left="992" w:hanging="635"/>
        <w:rPr>
          <w:rFonts w:eastAsiaTheme="minorEastAsia"/>
          <w:iCs/>
        </w:rPr>
      </w:pPr>
      <w:r w:rsidRPr="00E631B8">
        <w:rPr>
          <w:rFonts w:eastAsiaTheme="minorEastAsia"/>
          <w:iCs/>
        </w:rPr>
        <w:t>a statement confirming that under WHS laws and the positive duty, the employer has a legal obligation to eliminate sexual harassment, discrimination and victimisation</w:t>
      </w:r>
      <w:r w:rsidR="00A21275">
        <w:rPr>
          <w:rFonts w:eastAsiaTheme="minorEastAsia"/>
          <w:iCs/>
        </w:rPr>
        <w:t>;</w:t>
      </w:r>
    </w:p>
    <w:p w14:paraId="7C90FDAF" w14:textId="77777777" w:rsidR="00E631B8" w:rsidRPr="00E631B8" w:rsidRDefault="00E631B8" w:rsidP="00A21275">
      <w:pPr>
        <w:numPr>
          <w:ilvl w:val="0"/>
          <w:numId w:val="28"/>
        </w:numPr>
        <w:spacing w:after="60"/>
        <w:ind w:left="992" w:hanging="635"/>
        <w:rPr>
          <w:rFonts w:eastAsiaTheme="minorEastAsia"/>
          <w:iCs/>
        </w:rPr>
      </w:pPr>
      <w:r w:rsidRPr="00E631B8">
        <w:rPr>
          <w:rFonts w:eastAsiaTheme="minorEastAsia"/>
          <w:iCs/>
        </w:rPr>
        <w:t>a legal definitio</w:t>
      </w:r>
      <w:r w:rsidR="00526A79">
        <w:rPr>
          <w:rFonts w:eastAsiaTheme="minorEastAsia"/>
          <w:iCs/>
        </w:rPr>
        <w:t xml:space="preserve">n of sexual harassment from the </w:t>
      </w:r>
      <w:r w:rsidRPr="00E631B8">
        <w:rPr>
          <w:rFonts w:eastAsiaTheme="minorEastAsia"/>
          <w:iCs/>
        </w:rPr>
        <w:t>NT Anti-Discrimination Act (1992)</w:t>
      </w:r>
      <w:r w:rsidR="00A21275">
        <w:rPr>
          <w:rFonts w:eastAsiaTheme="minorEastAsia"/>
          <w:iCs/>
        </w:rPr>
        <w:t>;</w:t>
      </w:r>
    </w:p>
    <w:p w14:paraId="61612001" w14:textId="77777777" w:rsidR="00E631B8" w:rsidRPr="00E631B8" w:rsidRDefault="00E631B8" w:rsidP="00A21275">
      <w:pPr>
        <w:numPr>
          <w:ilvl w:val="0"/>
          <w:numId w:val="28"/>
        </w:numPr>
        <w:spacing w:after="60"/>
        <w:ind w:left="992" w:hanging="635"/>
        <w:rPr>
          <w:rFonts w:eastAsiaTheme="minorEastAsia"/>
          <w:iCs/>
        </w:rPr>
      </w:pPr>
      <w:r w:rsidRPr="00E631B8">
        <w:rPr>
          <w:rFonts w:eastAsiaTheme="minorEastAsia"/>
          <w:iCs/>
        </w:rPr>
        <w:t>the employers commitment to providing workers with a safe and respectful workplace and environment, and the standard of behaviour which all workers, and others including agents, customers, the public etc. are expected to comply with</w:t>
      </w:r>
      <w:r w:rsidR="00A21275">
        <w:rPr>
          <w:rFonts w:eastAsiaTheme="minorEastAsia"/>
          <w:iCs/>
        </w:rPr>
        <w:t>;</w:t>
      </w:r>
    </w:p>
    <w:p w14:paraId="6615A2E6" w14:textId="77777777" w:rsidR="00E631B8" w:rsidRPr="00526A79" w:rsidRDefault="00E631B8" w:rsidP="00A21275">
      <w:pPr>
        <w:numPr>
          <w:ilvl w:val="0"/>
          <w:numId w:val="28"/>
        </w:numPr>
        <w:spacing w:after="60"/>
        <w:ind w:left="992" w:hanging="635"/>
        <w:rPr>
          <w:rFonts w:eastAsiaTheme="minorEastAsia"/>
          <w:iCs/>
        </w:rPr>
      </w:pPr>
      <w:r w:rsidRPr="00E631B8">
        <w:rPr>
          <w:rFonts w:eastAsiaTheme="minorEastAsia"/>
          <w:iCs/>
        </w:rPr>
        <w:t xml:space="preserve">examples of sexual harassment </w:t>
      </w:r>
      <w:r w:rsidR="00526A79">
        <w:rPr>
          <w:rFonts w:eastAsiaTheme="minorEastAsia"/>
          <w:iCs/>
        </w:rPr>
        <w:t xml:space="preserve">, including </w:t>
      </w:r>
      <w:r w:rsidRPr="00526A79">
        <w:rPr>
          <w:rFonts w:eastAsiaTheme="minorEastAsia"/>
          <w:iCs/>
        </w:rPr>
        <w:t xml:space="preserve"> ‘lesser known’ sexual harassment classifications such as via technology, discrimination, sex-based harassment and conduct that subjects a person to a hostile work environment on the ground of sex, and victimisation</w:t>
      </w:r>
      <w:r w:rsidR="00A21275">
        <w:rPr>
          <w:rFonts w:eastAsiaTheme="minorEastAsia"/>
          <w:iCs/>
        </w:rPr>
        <w:t>;</w:t>
      </w:r>
    </w:p>
    <w:p w14:paraId="671737E8" w14:textId="77777777" w:rsidR="00E631B8" w:rsidRPr="00E631B8" w:rsidRDefault="00E631B8" w:rsidP="00A21275">
      <w:pPr>
        <w:numPr>
          <w:ilvl w:val="0"/>
          <w:numId w:val="28"/>
        </w:numPr>
        <w:spacing w:after="60"/>
        <w:ind w:left="992" w:hanging="635"/>
        <w:rPr>
          <w:rFonts w:eastAsiaTheme="minorEastAsia"/>
          <w:iCs/>
        </w:rPr>
      </w:pPr>
      <w:r w:rsidRPr="00E631B8">
        <w:rPr>
          <w:rFonts w:eastAsiaTheme="minorEastAsia"/>
          <w:iCs/>
        </w:rPr>
        <w:t xml:space="preserve">what procedure will be followed if sexual harassment is alleged to have occurred, </w:t>
      </w:r>
      <w:r w:rsidR="00526A79">
        <w:rPr>
          <w:rFonts w:eastAsiaTheme="minorEastAsia"/>
          <w:iCs/>
        </w:rPr>
        <w:t xml:space="preserve">how it will be investigated, </w:t>
      </w:r>
      <w:r w:rsidRPr="00E631B8">
        <w:rPr>
          <w:rFonts w:eastAsiaTheme="minorEastAsia"/>
          <w:iCs/>
        </w:rPr>
        <w:t xml:space="preserve">possible outcomes </w:t>
      </w:r>
      <w:r w:rsidR="00526A79">
        <w:rPr>
          <w:rFonts w:eastAsiaTheme="minorEastAsia"/>
          <w:iCs/>
        </w:rPr>
        <w:t>and consequences</w:t>
      </w:r>
      <w:r w:rsidR="00A21275">
        <w:rPr>
          <w:rFonts w:eastAsiaTheme="minorEastAsia"/>
          <w:iCs/>
        </w:rPr>
        <w:t>;</w:t>
      </w:r>
    </w:p>
    <w:p w14:paraId="00C89DC5" w14:textId="77777777" w:rsidR="00E631B8" w:rsidRPr="00E631B8" w:rsidRDefault="00E631B8" w:rsidP="00A21275">
      <w:pPr>
        <w:numPr>
          <w:ilvl w:val="0"/>
          <w:numId w:val="28"/>
        </w:numPr>
        <w:spacing w:after="60"/>
        <w:ind w:left="992" w:hanging="635"/>
        <w:rPr>
          <w:rFonts w:eastAsiaTheme="minorEastAsia"/>
          <w:iCs/>
        </w:rPr>
      </w:pPr>
      <w:r w:rsidRPr="00E631B8">
        <w:rPr>
          <w:rFonts w:eastAsiaTheme="minorEastAsia"/>
          <w:iCs/>
        </w:rPr>
        <w:t>how to report sexual harassment via a number of options (formal and informal processes) and including an anonymous option</w:t>
      </w:r>
      <w:r w:rsidR="00A21275">
        <w:rPr>
          <w:rFonts w:eastAsiaTheme="minorEastAsia"/>
          <w:iCs/>
        </w:rPr>
        <w:t>;</w:t>
      </w:r>
    </w:p>
    <w:p w14:paraId="2B5943EB" w14:textId="77777777" w:rsidR="00E631B8" w:rsidRPr="00E631B8" w:rsidRDefault="00E631B8" w:rsidP="00A21275">
      <w:pPr>
        <w:numPr>
          <w:ilvl w:val="0"/>
          <w:numId w:val="28"/>
        </w:numPr>
        <w:spacing w:after="60"/>
        <w:ind w:left="992" w:hanging="635"/>
        <w:rPr>
          <w:rFonts w:eastAsiaTheme="minorEastAsia"/>
          <w:iCs/>
        </w:rPr>
      </w:pPr>
      <w:r w:rsidRPr="00E631B8">
        <w:rPr>
          <w:rFonts w:eastAsiaTheme="minorEastAsia"/>
          <w:iCs/>
        </w:rPr>
        <w:t>what supports will be offered to person’s who have been targets of sexual harassment or who have witnessed sexual harassment</w:t>
      </w:r>
      <w:r w:rsidR="00A21275">
        <w:rPr>
          <w:rFonts w:eastAsiaTheme="minorEastAsia"/>
          <w:iCs/>
        </w:rPr>
        <w:t>;</w:t>
      </w:r>
    </w:p>
    <w:p w14:paraId="1A8F4E70" w14:textId="77777777" w:rsidR="00E631B8" w:rsidRPr="00E631B8" w:rsidRDefault="00E631B8" w:rsidP="00A21275">
      <w:pPr>
        <w:numPr>
          <w:ilvl w:val="0"/>
          <w:numId w:val="28"/>
        </w:numPr>
        <w:spacing w:after="60"/>
        <w:ind w:left="992" w:hanging="635"/>
        <w:rPr>
          <w:rFonts w:eastAsiaTheme="minorEastAsia"/>
          <w:iCs/>
        </w:rPr>
      </w:pPr>
      <w:r w:rsidRPr="00E631B8">
        <w:rPr>
          <w:rFonts w:eastAsiaTheme="minorEastAsia"/>
          <w:iCs/>
        </w:rPr>
        <w:t>what bystanders should do if witnessing or aware of sexual harassment</w:t>
      </w:r>
      <w:r w:rsidR="00A21275">
        <w:rPr>
          <w:rFonts w:eastAsiaTheme="minorEastAsia"/>
          <w:iCs/>
        </w:rPr>
        <w:t>;</w:t>
      </w:r>
    </w:p>
    <w:p w14:paraId="06C0E948" w14:textId="77777777" w:rsidR="00E631B8" w:rsidRPr="00E631B8" w:rsidRDefault="00E631B8" w:rsidP="00A21275">
      <w:pPr>
        <w:numPr>
          <w:ilvl w:val="0"/>
          <w:numId w:val="28"/>
        </w:numPr>
        <w:spacing w:after="60"/>
        <w:ind w:left="992" w:hanging="635"/>
        <w:rPr>
          <w:rFonts w:eastAsiaTheme="minorEastAsia"/>
          <w:iCs/>
        </w:rPr>
      </w:pPr>
      <w:r w:rsidRPr="00E631B8">
        <w:rPr>
          <w:rFonts w:eastAsiaTheme="minorEastAsia"/>
          <w:iCs/>
        </w:rPr>
        <w:lastRenderedPageBreak/>
        <w:t>how bystanders can intervene (if safe to do so) and the role bystanders play in helping to eliminate sexual harassment</w:t>
      </w:r>
      <w:r w:rsidR="00A21275">
        <w:rPr>
          <w:rFonts w:eastAsiaTheme="minorEastAsia"/>
          <w:iCs/>
        </w:rPr>
        <w:t>;</w:t>
      </w:r>
    </w:p>
    <w:p w14:paraId="31C22F09" w14:textId="77777777" w:rsidR="00E631B8" w:rsidRPr="00E631B8" w:rsidRDefault="00E631B8" w:rsidP="00A21275">
      <w:pPr>
        <w:numPr>
          <w:ilvl w:val="0"/>
          <w:numId w:val="28"/>
        </w:numPr>
        <w:spacing w:after="60"/>
        <w:ind w:left="992" w:hanging="635"/>
        <w:rPr>
          <w:rFonts w:eastAsiaTheme="minorEastAsia"/>
          <w:iCs/>
        </w:rPr>
      </w:pPr>
      <w:r w:rsidRPr="00E631B8">
        <w:rPr>
          <w:rFonts w:eastAsiaTheme="minorEastAsia"/>
          <w:iCs/>
        </w:rPr>
        <w:t>a clear statement that the safety and wellbeing of the person who has reported the harass</w:t>
      </w:r>
      <w:r w:rsidR="00A21275">
        <w:rPr>
          <w:rFonts w:eastAsiaTheme="minorEastAsia"/>
          <w:iCs/>
        </w:rPr>
        <w:t>ment is the employer’s priority;</w:t>
      </w:r>
    </w:p>
    <w:p w14:paraId="01932D20" w14:textId="77777777" w:rsidR="00E631B8" w:rsidRPr="00E631B8" w:rsidRDefault="00E631B8" w:rsidP="00A21275">
      <w:pPr>
        <w:numPr>
          <w:ilvl w:val="0"/>
          <w:numId w:val="28"/>
        </w:numPr>
        <w:spacing w:after="60"/>
        <w:ind w:left="992" w:hanging="635"/>
        <w:rPr>
          <w:rFonts w:eastAsiaTheme="minorEastAsia"/>
          <w:iCs/>
        </w:rPr>
      </w:pPr>
      <w:r w:rsidRPr="00E631B8">
        <w:rPr>
          <w:rFonts w:eastAsiaTheme="minorEastAsia"/>
          <w:iCs/>
        </w:rPr>
        <w:t>information about where to access external support, information and avenues of redress for sexual h</w:t>
      </w:r>
      <w:r w:rsidR="00F76087">
        <w:rPr>
          <w:rFonts w:eastAsiaTheme="minorEastAsia"/>
          <w:iCs/>
        </w:rPr>
        <w:t>arassment – (see resources at end page of this document</w:t>
      </w:r>
      <w:r w:rsidRPr="00E631B8">
        <w:rPr>
          <w:rFonts w:eastAsiaTheme="minorEastAsia"/>
          <w:iCs/>
        </w:rPr>
        <w:t>)</w:t>
      </w:r>
      <w:r w:rsidR="00A21275">
        <w:rPr>
          <w:rFonts w:eastAsiaTheme="minorEastAsia"/>
          <w:iCs/>
        </w:rPr>
        <w:t>;</w:t>
      </w:r>
    </w:p>
    <w:p w14:paraId="0636CCFA" w14:textId="77777777" w:rsidR="00E631B8" w:rsidRPr="00E631B8" w:rsidRDefault="00E631B8" w:rsidP="00A21275">
      <w:pPr>
        <w:numPr>
          <w:ilvl w:val="0"/>
          <w:numId w:val="28"/>
        </w:numPr>
        <w:spacing w:after="60"/>
        <w:ind w:left="992" w:hanging="635"/>
        <w:rPr>
          <w:rFonts w:eastAsiaTheme="minorEastAsia"/>
          <w:iCs/>
        </w:rPr>
      </w:pPr>
      <w:r w:rsidRPr="00E631B8">
        <w:rPr>
          <w:rFonts w:eastAsiaTheme="minorEastAsia"/>
          <w:iCs/>
        </w:rPr>
        <w:t>information regarding the option for victims/survivors of sexual assault to make a report to police</w:t>
      </w:r>
      <w:r w:rsidR="00A21275">
        <w:rPr>
          <w:rFonts w:eastAsiaTheme="minorEastAsia"/>
          <w:iCs/>
        </w:rPr>
        <w:t>;</w:t>
      </w:r>
    </w:p>
    <w:p w14:paraId="7F625252" w14:textId="77777777" w:rsidR="00E631B8" w:rsidRPr="00E631B8" w:rsidRDefault="00E631B8" w:rsidP="00A21275">
      <w:pPr>
        <w:numPr>
          <w:ilvl w:val="0"/>
          <w:numId w:val="28"/>
        </w:numPr>
        <w:spacing w:after="60"/>
        <w:ind w:left="992" w:hanging="635"/>
        <w:rPr>
          <w:rFonts w:eastAsiaTheme="minorEastAsia"/>
          <w:iCs/>
        </w:rPr>
      </w:pPr>
      <w:r w:rsidRPr="00E631B8">
        <w:rPr>
          <w:rFonts w:eastAsiaTheme="minorEastAsia"/>
          <w:iCs/>
        </w:rPr>
        <w:t>a statement that the policy will be reviewed on a regular basis</w:t>
      </w:r>
      <w:r w:rsidR="00A21275">
        <w:rPr>
          <w:rFonts w:eastAsiaTheme="minorEastAsia"/>
          <w:iCs/>
        </w:rPr>
        <w:t>; and</w:t>
      </w:r>
    </w:p>
    <w:p w14:paraId="79FD0A05" w14:textId="77777777" w:rsidR="00BA63B7" w:rsidRDefault="00E631B8" w:rsidP="00BA63B7">
      <w:pPr>
        <w:numPr>
          <w:ilvl w:val="0"/>
          <w:numId w:val="28"/>
        </w:numPr>
        <w:spacing w:after="120"/>
        <w:ind w:left="993" w:hanging="633"/>
        <w:rPr>
          <w:rFonts w:eastAsiaTheme="minorEastAsia"/>
          <w:iCs/>
        </w:rPr>
      </w:pPr>
      <w:r w:rsidRPr="00E631B8">
        <w:rPr>
          <w:rFonts w:eastAsiaTheme="minorEastAsia"/>
          <w:iCs/>
        </w:rPr>
        <w:t>how workers may provide input o</w:t>
      </w:r>
      <w:r w:rsidR="00A21275">
        <w:rPr>
          <w:rFonts w:eastAsiaTheme="minorEastAsia"/>
          <w:iCs/>
        </w:rPr>
        <w:t>r feedback regarding the policy.</w:t>
      </w:r>
    </w:p>
    <w:p w14:paraId="7B764C49" w14:textId="77777777" w:rsidR="00E631B8" w:rsidRPr="00A21275" w:rsidRDefault="00E631B8" w:rsidP="00A21275">
      <w:pPr>
        <w:pStyle w:val="Heading1"/>
        <w:rPr>
          <w:rFonts w:eastAsia="Times New Roman"/>
        </w:rPr>
      </w:pPr>
      <w:bookmarkStart w:id="26" w:name="_Toc182556679"/>
      <w:r w:rsidRPr="00A21275">
        <w:rPr>
          <w:rFonts w:eastAsia="Times New Roman"/>
        </w:rPr>
        <w:t>Build a positive workplace culture</w:t>
      </w:r>
      <w:bookmarkEnd w:id="26"/>
      <w:r w:rsidRPr="00A21275">
        <w:rPr>
          <w:rFonts w:eastAsia="Times New Roman"/>
        </w:rPr>
        <w:t xml:space="preserve"> </w:t>
      </w:r>
    </w:p>
    <w:p w14:paraId="04599112" w14:textId="77777777" w:rsidR="00F21C88" w:rsidRDefault="00E631B8" w:rsidP="00E631B8">
      <w:r w:rsidRPr="00E631B8">
        <w:t xml:space="preserve">Your workplace culture is a set of shared beliefs, attitudes and core values that guide your organisation. </w:t>
      </w:r>
      <w:r w:rsidR="00F21C88">
        <w:t>A positive workplace culture creates a pleasant and enjoyable workplace, with beneficial outcomes for individuals</w:t>
      </w:r>
      <w:r w:rsidR="00F36E3B">
        <w:t xml:space="preserve">, teams </w:t>
      </w:r>
      <w:r w:rsidR="00F21C88">
        <w:t>and customers.</w:t>
      </w:r>
    </w:p>
    <w:p w14:paraId="7B1F1F73" w14:textId="77777777" w:rsidR="00E631B8" w:rsidRPr="00E631B8" w:rsidRDefault="00E631B8" w:rsidP="00E631B8">
      <w:r w:rsidRPr="00E631B8">
        <w:t xml:space="preserve">Building a positive workplace culture </w:t>
      </w:r>
      <w:r w:rsidR="00F21C88">
        <w:t>starts with good leadership</w:t>
      </w:r>
      <w:r w:rsidR="00155938">
        <w:t xml:space="preserve">. Leaders set </w:t>
      </w:r>
      <w:r w:rsidR="00F21C88">
        <w:t xml:space="preserve">the standard </w:t>
      </w:r>
      <w:r w:rsidR="00155938">
        <w:t xml:space="preserve">for </w:t>
      </w:r>
      <w:r w:rsidR="00F21C88">
        <w:t>acceptable behaviour,</w:t>
      </w:r>
      <w:r w:rsidR="00155938">
        <w:t xml:space="preserve"> should acknowledge and reinforce positive workplace behaviours,</w:t>
      </w:r>
      <w:r w:rsidR="00F21C88">
        <w:t xml:space="preserve"> and </w:t>
      </w:r>
      <w:r w:rsidR="00155938">
        <w:t>set</w:t>
      </w:r>
      <w:r w:rsidRPr="00E631B8">
        <w:t xml:space="preserve"> clear and intentional expectations for employees, including how they interact with each-other, </w:t>
      </w:r>
      <w:r w:rsidR="00155938">
        <w:t>clients, customers (and others).</w:t>
      </w:r>
      <w:r w:rsidR="005A3FD1" w:rsidRPr="005A3FD1">
        <w:t xml:space="preserve"> </w:t>
      </w:r>
      <w:r w:rsidR="005A3FD1" w:rsidRPr="00E631B8">
        <w:t>Aim to cultivate a workplace culture that not only promptly addresses instances of harassment or discrimination but also empowers your workers and teams to speak up and prevent such behaviour.</w:t>
      </w:r>
    </w:p>
    <w:p w14:paraId="74067CA7" w14:textId="77777777" w:rsidR="00DA044E" w:rsidRPr="001F5A13" w:rsidRDefault="005D251C" w:rsidP="00E631B8">
      <w:r>
        <w:t xml:space="preserve">Leading organisations know that a diverse employee-base will bring a vibrant, innovative and competitive perspective to the workplace. </w:t>
      </w:r>
      <w:r w:rsidR="00DF62D6">
        <w:t>S</w:t>
      </w:r>
      <w:r w:rsidR="00204A50">
        <w:t xml:space="preserve">trive for </w:t>
      </w:r>
      <w:r w:rsidR="00DF62D6">
        <w:t xml:space="preserve">equal gender participation and diversity by </w:t>
      </w:r>
      <w:r w:rsidR="00204A50">
        <w:t>look</w:t>
      </w:r>
      <w:r w:rsidR="00DF62D6">
        <w:t>ing</w:t>
      </w:r>
      <w:r w:rsidR="00204A50">
        <w:t xml:space="preserve"> for individuals who can contribute a wide range of </w:t>
      </w:r>
      <w:r w:rsidR="00DF62D6">
        <w:t xml:space="preserve">knowledge, </w:t>
      </w:r>
      <w:r w:rsidR="00204A50">
        <w:t>experience, skills and creativity</w:t>
      </w:r>
      <w:r>
        <w:t xml:space="preserve"> to the team. P</w:t>
      </w:r>
      <w:r w:rsidR="00F73F1B">
        <w:t>romote equality, inclusion</w:t>
      </w:r>
      <w:r w:rsidR="00E631B8" w:rsidRPr="00E631B8">
        <w:t xml:space="preserve"> and diversity by making </w:t>
      </w:r>
      <w:r w:rsidR="00204A50">
        <w:t xml:space="preserve">the </w:t>
      </w:r>
      <w:r w:rsidR="00E631B8" w:rsidRPr="00E631B8">
        <w:t xml:space="preserve">workplace a welcoming place for people of all genders and </w:t>
      </w:r>
      <w:r w:rsidR="00F73F1B">
        <w:t xml:space="preserve">all </w:t>
      </w:r>
      <w:r w:rsidR="00E631B8" w:rsidRPr="00E631B8">
        <w:t xml:space="preserve">backgrounds. </w:t>
      </w:r>
    </w:p>
    <w:p w14:paraId="37E918DE" w14:textId="77777777" w:rsidR="00F80111" w:rsidRPr="00727857" w:rsidRDefault="00C51859" w:rsidP="00A21275">
      <w:pPr>
        <w:ind w:left="3544"/>
        <w:rPr>
          <w:rFonts w:asciiTheme="minorHAnsi" w:hAnsiTheme="minorHAnsi"/>
        </w:rPr>
      </w:pPr>
      <w:r w:rsidRPr="00F80111">
        <w:rPr>
          <w:noProof/>
          <w:lang w:eastAsia="en-AU"/>
        </w:rPr>
        <w:drawing>
          <wp:anchor distT="0" distB="0" distL="114300" distR="114300" simplePos="0" relativeHeight="251667456" behindDoc="1" locked="0" layoutInCell="1" allowOverlap="1" wp14:anchorId="14876DA8" wp14:editId="2A8678E9">
            <wp:simplePos x="0" y="0"/>
            <wp:positionH relativeFrom="column">
              <wp:posOffset>257175</wp:posOffset>
            </wp:positionH>
            <wp:positionV relativeFrom="paragraph">
              <wp:posOffset>123190</wp:posOffset>
            </wp:positionV>
            <wp:extent cx="1533525" cy="1533525"/>
            <wp:effectExtent l="0" t="0" r="9525" b="9525"/>
            <wp:wrapSquare wrapText="bothSides"/>
            <wp:docPr id="7" name="Picture 7" descr="C:\Users\Rach5\Documents\Current Work\Icons - pics\PowerPoint Icons\va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ch5\Documents\Current Work\Icons - pics\PowerPoint Icons\value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7857" w:rsidRPr="00727857">
        <w:rPr>
          <w:rFonts w:asciiTheme="minorHAnsi" w:hAnsiTheme="minorHAnsi"/>
        </w:rPr>
        <w:t>Benefits of a safe and respectful workplace culture include:</w:t>
      </w:r>
    </w:p>
    <w:p w14:paraId="046BBC6B" w14:textId="77777777" w:rsidR="003D7057" w:rsidRDefault="00982B4F" w:rsidP="00C51859">
      <w:pPr>
        <w:pStyle w:val="ListParagraph"/>
        <w:numPr>
          <w:ilvl w:val="0"/>
          <w:numId w:val="45"/>
        </w:numPr>
        <w:ind w:left="4052"/>
        <w:rPr>
          <w:rFonts w:asciiTheme="minorHAnsi" w:hAnsiTheme="minorHAnsi"/>
        </w:rPr>
      </w:pPr>
      <w:r>
        <w:rPr>
          <w:rFonts w:asciiTheme="minorHAnsi" w:hAnsiTheme="minorHAnsi"/>
        </w:rPr>
        <w:t>e</w:t>
      </w:r>
      <w:r w:rsidR="00727857" w:rsidRPr="00FF3362">
        <w:rPr>
          <w:rFonts w:asciiTheme="minorHAnsi" w:hAnsiTheme="minorHAnsi"/>
        </w:rPr>
        <w:t>nabling people</w:t>
      </w:r>
      <w:r w:rsidR="003D7057">
        <w:rPr>
          <w:rFonts w:asciiTheme="minorHAnsi" w:hAnsiTheme="minorHAnsi"/>
        </w:rPr>
        <w:t xml:space="preserve"> to be their best</w:t>
      </w:r>
      <w:r w:rsidR="00011187">
        <w:rPr>
          <w:rFonts w:asciiTheme="minorHAnsi" w:hAnsiTheme="minorHAnsi"/>
        </w:rPr>
        <w:t>;</w:t>
      </w:r>
    </w:p>
    <w:p w14:paraId="3427F817" w14:textId="77777777" w:rsidR="00727857" w:rsidRPr="00FF3362" w:rsidRDefault="00727857" w:rsidP="00C51859">
      <w:pPr>
        <w:pStyle w:val="ListParagraph"/>
        <w:numPr>
          <w:ilvl w:val="0"/>
          <w:numId w:val="45"/>
        </w:numPr>
        <w:ind w:left="4052"/>
        <w:rPr>
          <w:rFonts w:asciiTheme="minorHAnsi" w:hAnsiTheme="minorHAnsi"/>
        </w:rPr>
      </w:pPr>
      <w:r w:rsidRPr="00FF3362">
        <w:rPr>
          <w:rFonts w:asciiTheme="minorHAnsi" w:hAnsiTheme="minorHAnsi"/>
        </w:rPr>
        <w:t xml:space="preserve"> supporting wellbeing</w:t>
      </w:r>
      <w:r w:rsidR="00011187">
        <w:rPr>
          <w:rFonts w:asciiTheme="minorHAnsi" w:hAnsiTheme="minorHAnsi"/>
        </w:rPr>
        <w:t>;</w:t>
      </w:r>
    </w:p>
    <w:p w14:paraId="7C654C10" w14:textId="77777777" w:rsidR="00727857" w:rsidRPr="00FF3362" w:rsidRDefault="00982B4F" w:rsidP="00C51859">
      <w:pPr>
        <w:pStyle w:val="ListParagraph"/>
        <w:numPr>
          <w:ilvl w:val="0"/>
          <w:numId w:val="45"/>
        </w:numPr>
        <w:ind w:left="4052"/>
        <w:rPr>
          <w:rFonts w:asciiTheme="minorHAnsi" w:hAnsiTheme="minorHAnsi"/>
        </w:rPr>
      </w:pPr>
      <w:r>
        <w:rPr>
          <w:rFonts w:asciiTheme="minorHAnsi" w:hAnsiTheme="minorHAnsi"/>
        </w:rPr>
        <w:t>i</w:t>
      </w:r>
      <w:r w:rsidR="00727857" w:rsidRPr="00FF3362">
        <w:rPr>
          <w:rFonts w:asciiTheme="minorHAnsi" w:hAnsiTheme="minorHAnsi"/>
        </w:rPr>
        <w:t>mproved staff retention</w:t>
      </w:r>
      <w:r w:rsidR="00011187">
        <w:rPr>
          <w:rFonts w:asciiTheme="minorHAnsi" w:hAnsiTheme="minorHAnsi"/>
        </w:rPr>
        <w:t>;</w:t>
      </w:r>
    </w:p>
    <w:p w14:paraId="55240D7A" w14:textId="77777777" w:rsidR="00727857" w:rsidRPr="00FF3362" w:rsidRDefault="00727857" w:rsidP="00C51859">
      <w:pPr>
        <w:pStyle w:val="ListParagraph"/>
        <w:numPr>
          <w:ilvl w:val="0"/>
          <w:numId w:val="45"/>
        </w:numPr>
        <w:ind w:left="4052"/>
        <w:rPr>
          <w:rFonts w:asciiTheme="minorHAnsi" w:hAnsiTheme="minorHAnsi"/>
        </w:rPr>
      </w:pPr>
      <w:r w:rsidRPr="00FF3362">
        <w:rPr>
          <w:rFonts w:asciiTheme="minorHAnsi" w:hAnsiTheme="minorHAnsi"/>
        </w:rPr>
        <w:t>Improved job performance and productivity</w:t>
      </w:r>
      <w:r w:rsidR="00011187">
        <w:rPr>
          <w:rFonts w:asciiTheme="minorHAnsi" w:hAnsiTheme="minorHAnsi"/>
        </w:rPr>
        <w:t>;</w:t>
      </w:r>
    </w:p>
    <w:p w14:paraId="6325F156" w14:textId="77777777" w:rsidR="00727857" w:rsidRPr="00FF3362" w:rsidRDefault="00982B4F" w:rsidP="00C51859">
      <w:pPr>
        <w:pStyle w:val="ListParagraph"/>
        <w:numPr>
          <w:ilvl w:val="0"/>
          <w:numId w:val="45"/>
        </w:numPr>
        <w:ind w:left="4052"/>
        <w:rPr>
          <w:rFonts w:asciiTheme="minorHAnsi" w:hAnsiTheme="minorHAnsi"/>
        </w:rPr>
      </w:pPr>
      <w:r>
        <w:rPr>
          <w:rFonts w:asciiTheme="minorHAnsi" w:hAnsiTheme="minorHAnsi"/>
        </w:rPr>
        <w:t>o</w:t>
      </w:r>
      <w:r w:rsidR="00727857" w:rsidRPr="00FF3362">
        <w:rPr>
          <w:rFonts w:asciiTheme="minorHAnsi" w:hAnsiTheme="minorHAnsi"/>
        </w:rPr>
        <w:t>verall team success</w:t>
      </w:r>
      <w:r w:rsidR="00011187">
        <w:rPr>
          <w:rFonts w:asciiTheme="minorHAnsi" w:hAnsiTheme="minorHAnsi"/>
        </w:rPr>
        <w:t>; and</w:t>
      </w:r>
    </w:p>
    <w:p w14:paraId="41A85F49" w14:textId="77777777" w:rsidR="00727857" w:rsidRDefault="00982B4F" w:rsidP="00C51859">
      <w:pPr>
        <w:pStyle w:val="ListParagraph"/>
        <w:numPr>
          <w:ilvl w:val="0"/>
          <w:numId w:val="45"/>
        </w:numPr>
        <w:ind w:left="4052"/>
        <w:rPr>
          <w:rFonts w:asciiTheme="minorHAnsi" w:hAnsiTheme="minorHAnsi"/>
        </w:rPr>
      </w:pPr>
      <w:r>
        <w:rPr>
          <w:rFonts w:asciiTheme="minorHAnsi" w:hAnsiTheme="minorHAnsi"/>
        </w:rPr>
        <w:t>a</w:t>
      </w:r>
      <w:r w:rsidR="007E0BCD">
        <w:rPr>
          <w:rFonts w:asciiTheme="minorHAnsi" w:hAnsiTheme="minorHAnsi"/>
        </w:rPr>
        <w:t xml:space="preserve"> good reputation attracting</w:t>
      </w:r>
      <w:r w:rsidR="00FF3362" w:rsidRPr="00FF3362">
        <w:rPr>
          <w:rFonts w:asciiTheme="minorHAnsi" w:hAnsiTheme="minorHAnsi"/>
        </w:rPr>
        <w:t xml:space="preserve"> customers, investors and the best people to your business</w:t>
      </w:r>
      <w:r w:rsidR="00011187">
        <w:rPr>
          <w:rFonts w:asciiTheme="minorHAnsi" w:hAnsiTheme="minorHAnsi"/>
        </w:rPr>
        <w:t>.</w:t>
      </w:r>
    </w:p>
    <w:p w14:paraId="735C54B3" w14:textId="77777777" w:rsidR="00011187" w:rsidRPr="00011187" w:rsidRDefault="00011187" w:rsidP="00011187">
      <w:r>
        <w:br w:type="page"/>
      </w:r>
    </w:p>
    <w:p w14:paraId="382A476C" w14:textId="77777777" w:rsidR="00E631B8" w:rsidRDefault="00727857" w:rsidP="00A21275">
      <w:pPr>
        <w:pStyle w:val="Heading1"/>
      </w:pPr>
      <w:bookmarkStart w:id="27" w:name="_Toc182556680"/>
      <w:r>
        <w:lastRenderedPageBreak/>
        <w:t>E</w:t>
      </w:r>
      <w:r w:rsidR="00E631B8" w:rsidRPr="00E631B8">
        <w:t>nforcement</w:t>
      </w:r>
      <w:bookmarkEnd w:id="27"/>
    </w:p>
    <w:p w14:paraId="4902BF65" w14:textId="77777777" w:rsidR="00910A90" w:rsidRPr="00A21275" w:rsidRDefault="00A2508A" w:rsidP="00910A90">
      <w:pPr>
        <w:pStyle w:val="NormalWeb"/>
        <w:spacing w:after="0"/>
        <w:rPr>
          <w:rFonts w:asciiTheme="minorHAnsi" w:hAnsiTheme="minorHAnsi"/>
        </w:rPr>
      </w:pPr>
      <w:r>
        <w:rPr>
          <w:rFonts w:asciiTheme="minorHAnsi" w:hAnsiTheme="minorHAnsi"/>
        </w:rPr>
        <w:t>As previously stated, since January 6</w:t>
      </w:r>
      <w:r w:rsidRPr="00A2508A">
        <w:rPr>
          <w:rFonts w:asciiTheme="minorHAnsi" w:hAnsiTheme="minorHAnsi"/>
          <w:vertAlign w:val="superscript"/>
        </w:rPr>
        <w:t>th</w:t>
      </w:r>
      <w:r>
        <w:rPr>
          <w:rFonts w:asciiTheme="minorHAnsi" w:hAnsiTheme="minorHAnsi"/>
        </w:rPr>
        <w:t xml:space="preserve"> 2025, workplaces</w:t>
      </w:r>
      <w:r w:rsidR="00E9769C" w:rsidRPr="00E9769C">
        <w:rPr>
          <w:rFonts w:asciiTheme="minorHAnsi" w:hAnsiTheme="minorHAnsi"/>
        </w:rPr>
        <w:t xml:space="preserve"> </w:t>
      </w:r>
      <w:r>
        <w:rPr>
          <w:rFonts w:asciiTheme="minorHAnsi" w:hAnsiTheme="minorHAnsi"/>
        </w:rPr>
        <w:t xml:space="preserve">may </w:t>
      </w:r>
      <w:r w:rsidR="00E9769C" w:rsidRPr="00E9769C">
        <w:rPr>
          <w:rFonts w:asciiTheme="minorHAnsi" w:hAnsiTheme="minorHAnsi"/>
        </w:rPr>
        <w:t xml:space="preserve">be prosecuted for failing to provide a </w:t>
      </w:r>
      <w:r w:rsidR="00E9769C">
        <w:rPr>
          <w:rFonts w:asciiTheme="minorHAnsi" w:hAnsiTheme="minorHAnsi"/>
        </w:rPr>
        <w:t>workplace that is free of harm</w:t>
      </w:r>
      <w:r w:rsidR="00171B41">
        <w:rPr>
          <w:rFonts w:asciiTheme="minorHAnsi" w:hAnsiTheme="minorHAnsi"/>
        </w:rPr>
        <w:t>,</w:t>
      </w:r>
      <w:r w:rsidR="00E9769C">
        <w:rPr>
          <w:rFonts w:asciiTheme="minorHAnsi" w:hAnsiTheme="minorHAnsi"/>
        </w:rPr>
        <w:t xml:space="preserve"> under two separate Acts: the WHS Act (2011) and the Anti-Discrimination Act (1992). The two Acts operate concurrently</w:t>
      </w:r>
      <w:r>
        <w:rPr>
          <w:rFonts w:asciiTheme="minorHAnsi" w:hAnsiTheme="minorHAnsi"/>
        </w:rPr>
        <w:t xml:space="preserve"> (at the same time)</w:t>
      </w:r>
      <w:r w:rsidR="00E9769C">
        <w:rPr>
          <w:rFonts w:asciiTheme="minorHAnsi" w:hAnsiTheme="minorHAnsi"/>
        </w:rPr>
        <w:t xml:space="preserve">, and the positive duty </w:t>
      </w:r>
      <w:r w:rsidR="00C1353A">
        <w:rPr>
          <w:rFonts w:asciiTheme="minorHAnsi" w:hAnsiTheme="minorHAnsi"/>
        </w:rPr>
        <w:t xml:space="preserve">and psychosocial health </w:t>
      </w:r>
      <w:r w:rsidR="00E9769C">
        <w:rPr>
          <w:rFonts w:asciiTheme="minorHAnsi" w:hAnsiTheme="minorHAnsi"/>
        </w:rPr>
        <w:t xml:space="preserve">amendments </w:t>
      </w:r>
      <w:r w:rsidR="00C1353A">
        <w:rPr>
          <w:rFonts w:asciiTheme="minorHAnsi" w:hAnsiTheme="minorHAnsi"/>
        </w:rPr>
        <w:t xml:space="preserve">in both Acts </w:t>
      </w:r>
      <w:r w:rsidR="00E9769C">
        <w:rPr>
          <w:rFonts w:asciiTheme="minorHAnsi" w:hAnsiTheme="minorHAnsi"/>
        </w:rPr>
        <w:t xml:space="preserve">have been designed to </w:t>
      </w:r>
      <w:r w:rsidR="00C1353A">
        <w:rPr>
          <w:rFonts w:asciiTheme="minorHAnsi" w:hAnsiTheme="minorHAnsi"/>
        </w:rPr>
        <w:t xml:space="preserve">inform, </w:t>
      </w:r>
      <w:r w:rsidR="00E9769C">
        <w:rPr>
          <w:rFonts w:asciiTheme="minorHAnsi" w:hAnsiTheme="minorHAnsi"/>
        </w:rPr>
        <w:t>complement an</w:t>
      </w:r>
      <w:r w:rsidR="00045903">
        <w:rPr>
          <w:rFonts w:asciiTheme="minorHAnsi" w:hAnsiTheme="minorHAnsi"/>
        </w:rPr>
        <w:t>d mutually reinforce each other.</w:t>
      </w:r>
    </w:p>
    <w:p w14:paraId="09755246" w14:textId="77777777" w:rsidR="00E631B8" w:rsidRPr="00910A90" w:rsidRDefault="00E21265" w:rsidP="00A21275">
      <w:pPr>
        <w:pStyle w:val="Heading1"/>
      </w:pPr>
      <w:bookmarkStart w:id="28" w:name="_Toc182556681"/>
      <w:r w:rsidRPr="00910A90">
        <w:rPr>
          <w:noProof/>
          <w:lang w:eastAsia="en-AU"/>
        </w:rPr>
        <w:drawing>
          <wp:anchor distT="0" distB="0" distL="114300" distR="114300" simplePos="0" relativeHeight="251663360" behindDoc="1" locked="0" layoutInCell="1" allowOverlap="1" wp14:anchorId="03D942F0" wp14:editId="40E99ED2">
            <wp:simplePos x="0" y="0"/>
            <wp:positionH relativeFrom="column">
              <wp:posOffset>4982210</wp:posOffset>
            </wp:positionH>
            <wp:positionV relativeFrom="paragraph">
              <wp:posOffset>48895</wp:posOffset>
            </wp:positionV>
            <wp:extent cx="1689100" cy="1724025"/>
            <wp:effectExtent l="0" t="0" r="6350" b="9525"/>
            <wp:wrapSquare wrapText="bothSides"/>
            <wp:docPr id="8" name="Picture 8" descr="C:\Users\Rach5\Documents\Current Work\Icons - pics\PowerPoint Icons\inspect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ch5\Documents\Current Work\Icons - pics\PowerPoint Icons\inspectors.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9100"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1275">
        <w:t>N</w:t>
      </w:r>
      <w:r w:rsidR="00E631B8" w:rsidRPr="00910A90">
        <w:t>T WorkSafe</w:t>
      </w:r>
      <w:bookmarkEnd w:id="28"/>
    </w:p>
    <w:p w14:paraId="74E1ECF7" w14:textId="77777777" w:rsidR="00E631B8" w:rsidRPr="00E631B8" w:rsidRDefault="00E631B8" w:rsidP="00E631B8">
      <w:pPr>
        <w:rPr>
          <w:lang w:eastAsia="en-AU"/>
        </w:rPr>
      </w:pPr>
      <w:r w:rsidRPr="00E631B8">
        <w:rPr>
          <w:lang w:eastAsia="en-AU"/>
        </w:rPr>
        <w:t>The role of NT Worksafe is to confirm if a workplace has appropriate policies, procedures and control measures in place to effectively prevent and/or minimise any risks to physical or psychological health of workers (and others). NT Worksafe may respond to safety concerns in relation to workplace sexual harassment by:</w:t>
      </w:r>
    </w:p>
    <w:p w14:paraId="1A4CC003" w14:textId="77777777" w:rsidR="00E631B8" w:rsidRPr="00E631B8" w:rsidRDefault="00E631B8" w:rsidP="00A21275">
      <w:pPr>
        <w:numPr>
          <w:ilvl w:val="0"/>
          <w:numId w:val="39"/>
        </w:numPr>
        <w:spacing w:after="60"/>
        <w:ind w:left="714" w:hanging="357"/>
        <w:rPr>
          <w:rFonts w:eastAsiaTheme="minorEastAsia"/>
          <w:iCs/>
          <w:lang w:eastAsia="en-AU"/>
        </w:rPr>
      </w:pPr>
      <w:r w:rsidRPr="00E631B8">
        <w:rPr>
          <w:rFonts w:eastAsiaTheme="minorEastAsia"/>
          <w:iCs/>
          <w:lang w:eastAsia="en-AU"/>
        </w:rPr>
        <w:t>Providing information and guidance to employers and/or workers</w:t>
      </w:r>
      <w:r w:rsidR="00A21275">
        <w:rPr>
          <w:rFonts w:eastAsiaTheme="minorEastAsia"/>
          <w:iCs/>
          <w:lang w:eastAsia="en-AU"/>
        </w:rPr>
        <w:t>.</w:t>
      </w:r>
    </w:p>
    <w:p w14:paraId="0D6EE55F" w14:textId="77777777" w:rsidR="00E631B8" w:rsidRPr="00E631B8" w:rsidRDefault="00E631B8" w:rsidP="00A21275">
      <w:pPr>
        <w:numPr>
          <w:ilvl w:val="0"/>
          <w:numId w:val="39"/>
        </w:numPr>
        <w:spacing w:after="60"/>
        <w:ind w:left="714" w:hanging="357"/>
        <w:rPr>
          <w:rFonts w:eastAsiaTheme="minorEastAsia"/>
          <w:iCs/>
          <w:lang w:eastAsia="en-AU"/>
        </w:rPr>
      </w:pPr>
      <w:r w:rsidRPr="00E631B8">
        <w:rPr>
          <w:rFonts w:eastAsiaTheme="minorEastAsia"/>
          <w:iCs/>
          <w:lang w:eastAsia="en-AU"/>
        </w:rPr>
        <w:t>Making enquiries to determine if the employer has met its obligations under WHS laws</w:t>
      </w:r>
      <w:r w:rsidR="00A21275">
        <w:rPr>
          <w:rFonts w:eastAsiaTheme="minorEastAsia"/>
          <w:iCs/>
          <w:lang w:eastAsia="en-AU"/>
        </w:rPr>
        <w:t>.</w:t>
      </w:r>
    </w:p>
    <w:p w14:paraId="72621C6A" w14:textId="77777777" w:rsidR="00E631B8" w:rsidRPr="00E631B8" w:rsidRDefault="00E631B8" w:rsidP="00A21275">
      <w:pPr>
        <w:numPr>
          <w:ilvl w:val="0"/>
          <w:numId w:val="39"/>
        </w:numPr>
        <w:spacing w:after="60"/>
        <w:ind w:left="714" w:hanging="357"/>
        <w:rPr>
          <w:rFonts w:eastAsiaTheme="minorEastAsia"/>
          <w:iCs/>
          <w:lang w:eastAsia="en-AU"/>
        </w:rPr>
      </w:pPr>
      <w:r w:rsidRPr="00E631B8">
        <w:rPr>
          <w:rFonts w:eastAsiaTheme="minorEastAsia"/>
          <w:iCs/>
          <w:lang w:eastAsia="en-AU"/>
        </w:rPr>
        <w:t>Visiting a workplace to check if a breach has occurred and ensure reasonable steps are being taken to prevent harm.</w:t>
      </w:r>
    </w:p>
    <w:p w14:paraId="38E90379" w14:textId="77777777" w:rsidR="00E631B8" w:rsidRPr="00E631B8" w:rsidRDefault="00E631B8" w:rsidP="00A21275">
      <w:pPr>
        <w:numPr>
          <w:ilvl w:val="0"/>
          <w:numId w:val="39"/>
        </w:numPr>
        <w:spacing w:after="60"/>
        <w:ind w:left="714" w:hanging="357"/>
        <w:rPr>
          <w:rFonts w:eastAsiaTheme="minorEastAsia"/>
          <w:iCs/>
          <w:lang w:eastAsia="en-AU"/>
        </w:rPr>
      </w:pPr>
      <w:r w:rsidRPr="00E631B8">
        <w:rPr>
          <w:rFonts w:eastAsiaTheme="minorEastAsia"/>
          <w:iCs/>
          <w:lang w:eastAsia="en-AU"/>
        </w:rPr>
        <w:t>Review policies, practices and processes</w:t>
      </w:r>
      <w:r w:rsidR="00A21275">
        <w:rPr>
          <w:rFonts w:eastAsiaTheme="minorEastAsia"/>
          <w:iCs/>
          <w:lang w:eastAsia="en-AU"/>
        </w:rPr>
        <w:t>.</w:t>
      </w:r>
    </w:p>
    <w:p w14:paraId="5E370143" w14:textId="77777777" w:rsidR="00E631B8" w:rsidRPr="00E631B8" w:rsidRDefault="00E631B8" w:rsidP="00A21275">
      <w:pPr>
        <w:numPr>
          <w:ilvl w:val="0"/>
          <w:numId w:val="39"/>
        </w:numPr>
        <w:spacing w:after="60"/>
        <w:ind w:left="714" w:hanging="357"/>
        <w:rPr>
          <w:rFonts w:eastAsiaTheme="minorEastAsia"/>
          <w:iCs/>
          <w:lang w:eastAsia="en-AU"/>
        </w:rPr>
      </w:pPr>
      <w:r w:rsidRPr="00E631B8">
        <w:rPr>
          <w:rFonts w:eastAsiaTheme="minorEastAsia"/>
          <w:iCs/>
          <w:lang w:eastAsia="en-AU"/>
        </w:rPr>
        <w:t>Interviewing staff</w:t>
      </w:r>
      <w:r w:rsidR="00A21275">
        <w:rPr>
          <w:rFonts w:eastAsiaTheme="minorEastAsia"/>
          <w:iCs/>
          <w:lang w:eastAsia="en-AU"/>
        </w:rPr>
        <w:t>.</w:t>
      </w:r>
    </w:p>
    <w:p w14:paraId="7F384C0A" w14:textId="77777777" w:rsidR="00E631B8" w:rsidRPr="00E631B8" w:rsidRDefault="00E631B8" w:rsidP="00A21275">
      <w:pPr>
        <w:numPr>
          <w:ilvl w:val="0"/>
          <w:numId w:val="39"/>
        </w:numPr>
        <w:spacing w:after="60"/>
        <w:ind w:left="714" w:hanging="357"/>
        <w:rPr>
          <w:rFonts w:eastAsiaTheme="minorEastAsia"/>
          <w:iCs/>
          <w:lang w:eastAsia="en-AU"/>
        </w:rPr>
      </w:pPr>
      <w:r w:rsidRPr="00E631B8">
        <w:rPr>
          <w:rFonts w:eastAsiaTheme="minorEastAsia"/>
          <w:iCs/>
          <w:lang w:eastAsia="en-AU"/>
        </w:rPr>
        <w:t>Taking photos and/or recordings</w:t>
      </w:r>
      <w:r w:rsidR="00A21275">
        <w:rPr>
          <w:rFonts w:eastAsiaTheme="minorEastAsia"/>
          <w:iCs/>
          <w:lang w:eastAsia="en-AU"/>
        </w:rPr>
        <w:t>.</w:t>
      </w:r>
    </w:p>
    <w:p w14:paraId="2DCA20A2" w14:textId="77777777" w:rsidR="00E631B8" w:rsidRPr="00E631B8" w:rsidRDefault="00E631B8" w:rsidP="00A21275">
      <w:pPr>
        <w:numPr>
          <w:ilvl w:val="0"/>
          <w:numId w:val="39"/>
        </w:numPr>
        <w:spacing w:after="60"/>
        <w:ind w:left="714" w:hanging="357"/>
        <w:rPr>
          <w:rFonts w:eastAsiaTheme="minorEastAsia"/>
          <w:iCs/>
          <w:lang w:eastAsia="en-AU"/>
        </w:rPr>
      </w:pPr>
      <w:r w:rsidRPr="00E631B8">
        <w:rPr>
          <w:rFonts w:eastAsiaTheme="minorEastAsia"/>
          <w:iCs/>
          <w:lang w:eastAsia="en-AU"/>
        </w:rPr>
        <w:t>Directing workers around making a complaint to the NT Anti-Discrimination Commission, the Fair Work Commission or other services</w:t>
      </w:r>
      <w:r w:rsidR="00A21275">
        <w:rPr>
          <w:rFonts w:eastAsiaTheme="minorEastAsia"/>
          <w:iCs/>
          <w:lang w:eastAsia="en-AU"/>
        </w:rPr>
        <w:t>.</w:t>
      </w:r>
    </w:p>
    <w:p w14:paraId="3E52AA36" w14:textId="77777777" w:rsidR="00E631B8" w:rsidRPr="00E631B8" w:rsidRDefault="00E631B8" w:rsidP="00A21275">
      <w:pPr>
        <w:numPr>
          <w:ilvl w:val="0"/>
          <w:numId w:val="39"/>
        </w:numPr>
        <w:spacing w:after="60"/>
        <w:ind w:left="714" w:hanging="357"/>
        <w:rPr>
          <w:rFonts w:eastAsiaTheme="minorEastAsia"/>
          <w:iCs/>
          <w:lang w:eastAsia="en-AU"/>
        </w:rPr>
      </w:pPr>
      <w:r w:rsidRPr="00E631B8">
        <w:rPr>
          <w:rFonts w:eastAsiaTheme="minorEastAsia"/>
          <w:iCs/>
          <w:lang w:eastAsia="en-AU"/>
        </w:rPr>
        <w:t>Under section 155 and 171 of the Work, Health and Safety Act (2011) NT WorkSafe can obtain information, and/or require production of documents and answers to questions</w:t>
      </w:r>
      <w:r w:rsidR="00A21275">
        <w:rPr>
          <w:rFonts w:eastAsiaTheme="minorEastAsia"/>
          <w:iCs/>
          <w:lang w:eastAsia="en-AU"/>
        </w:rPr>
        <w:t>.</w:t>
      </w:r>
    </w:p>
    <w:p w14:paraId="0458BEC6" w14:textId="77777777" w:rsidR="00E631B8" w:rsidRPr="00E631B8" w:rsidRDefault="00E631B8" w:rsidP="008F21D3">
      <w:pPr>
        <w:numPr>
          <w:ilvl w:val="0"/>
          <w:numId w:val="39"/>
        </w:numPr>
        <w:spacing w:after="120"/>
        <w:rPr>
          <w:rFonts w:eastAsiaTheme="minorEastAsia"/>
          <w:iCs/>
          <w:lang w:eastAsia="en-AU"/>
        </w:rPr>
      </w:pPr>
      <w:r w:rsidRPr="00E631B8">
        <w:rPr>
          <w:rFonts w:eastAsiaTheme="minorEastAsia"/>
          <w:iCs/>
          <w:lang w:eastAsia="en-AU"/>
        </w:rPr>
        <w:t>Inspecting workplaces and enforcing WHS laws</w:t>
      </w:r>
      <w:r w:rsidR="00A21275">
        <w:rPr>
          <w:rFonts w:eastAsiaTheme="minorEastAsia"/>
          <w:iCs/>
          <w:lang w:eastAsia="en-AU"/>
        </w:rPr>
        <w:t>.</w:t>
      </w:r>
    </w:p>
    <w:p w14:paraId="5B9B6DA5" w14:textId="77777777" w:rsidR="00E631B8" w:rsidRPr="00E631B8" w:rsidRDefault="00E631B8" w:rsidP="00E631B8">
      <w:pPr>
        <w:spacing w:before="240"/>
        <w:rPr>
          <w:lang w:eastAsia="en-AU"/>
        </w:rPr>
      </w:pPr>
      <w:r w:rsidRPr="00E631B8">
        <w:rPr>
          <w:lang w:eastAsia="en-AU"/>
        </w:rPr>
        <w:t>If a workplace is not meeting its obligations to protect workers (and others) from harm, NT WorkSafe may:</w:t>
      </w:r>
    </w:p>
    <w:p w14:paraId="74CA4A39" w14:textId="77777777" w:rsidR="00E631B8" w:rsidRPr="00E631B8" w:rsidRDefault="00E631B8" w:rsidP="00011187">
      <w:pPr>
        <w:numPr>
          <w:ilvl w:val="0"/>
          <w:numId w:val="40"/>
        </w:numPr>
        <w:spacing w:after="60"/>
        <w:ind w:left="714" w:hanging="357"/>
        <w:rPr>
          <w:rFonts w:eastAsiaTheme="minorEastAsia"/>
          <w:iCs/>
          <w:lang w:eastAsia="en-AU"/>
        </w:rPr>
      </w:pPr>
      <w:r w:rsidRPr="00E631B8">
        <w:rPr>
          <w:rFonts w:eastAsiaTheme="minorEastAsia"/>
          <w:iCs/>
          <w:lang w:eastAsia="en-AU"/>
        </w:rPr>
        <w:t>Issue an improvement notice</w:t>
      </w:r>
      <w:r w:rsidR="00011187">
        <w:rPr>
          <w:rFonts w:eastAsiaTheme="minorEastAsia"/>
          <w:iCs/>
          <w:lang w:eastAsia="en-AU"/>
        </w:rPr>
        <w:t>;</w:t>
      </w:r>
    </w:p>
    <w:p w14:paraId="0F8E7382" w14:textId="77777777" w:rsidR="00E631B8" w:rsidRPr="00E631B8" w:rsidRDefault="00E631B8" w:rsidP="00011187">
      <w:pPr>
        <w:numPr>
          <w:ilvl w:val="0"/>
          <w:numId w:val="40"/>
        </w:numPr>
        <w:spacing w:after="60"/>
        <w:ind w:left="714" w:hanging="357"/>
        <w:rPr>
          <w:rFonts w:eastAsiaTheme="minorEastAsia"/>
          <w:iCs/>
          <w:lang w:eastAsia="en-AU"/>
        </w:rPr>
      </w:pPr>
      <w:r w:rsidRPr="00E631B8">
        <w:rPr>
          <w:rFonts w:eastAsiaTheme="minorEastAsia"/>
          <w:iCs/>
          <w:lang w:eastAsia="en-AU"/>
        </w:rPr>
        <w:t>Issue a prohibition notice</w:t>
      </w:r>
      <w:r w:rsidR="00011187">
        <w:rPr>
          <w:rFonts w:eastAsiaTheme="minorEastAsia"/>
          <w:iCs/>
          <w:lang w:eastAsia="en-AU"/>
        </w:rPr>
        <w:t>;</w:t>
      </w:r>
      <w:r w:rsidRPr="00E631B8">
        <w:rPr>
          <w:rFonts w:eastAsiaTheme="minorEastAsia"/>
          <w:iCs/>
          <w:lang w:eastAsia="en-AU"/>
        </w:rPr>
        <w:t xml:space="preserve"> or</w:t>
      </w:r>
    </w:p>
    <w:p w14:paraId="66F1ED02" w14:textId="77777777" w:rsidR="00011187" w:rsidRDefault="00E631B8" w:rsidP="008F21D3">
      <w:pPr>
        <w:numPr>
          <w:ilvl w:val="0"/>
          <w:numId w:val="40"/>
        </w:numPr>
        <w:spacing w:after="120"/>
        <w:rPr>
          <w:rFonts w:eastAsiaTheme="minorEastAsia"/>
          <w:iCs/>
          <w:lang w:eastAsia="en-AU"/>
        </w:rPr>
      </w:pPr>
      <w:r w:rsidRPr="00E631B8">
        <w:rPr>
          <w:rFonts w:eastAsiaTheme="minorEastAsia"/>
          <w:iCs/>
          <w:lang w:eastAsia="en-AU"/>
        </w:rPr>
        <w:t>If a serious breach has occurred NT WorkSafe may investigate and prosecute.</w:t>
      </w:r>
    </w:p>
    <w:p w14:paraId="6A1E5B10" w14:textId="77777777" w:rsidR="00E631B8" w:rsidRPr="00910A90" w:rsidRDefault="00E631B8" w:rsidP="00A21275">
      <w:pPr>
        <w:pStyle w:val="Heading1"/>
      </w:pPr>
      <w:bookmarkStart w:id="29" w:name="_Toc182556682"/>
      <w:r w:rsidRPr="00910A90">
        <w:t>NT Anti-Discrimination Commission</w:t>
      </w:r>
      <w:bookmarkEnd w:id="29"/>
    </w:p>
    <w:p w14:paraId="29985FE3" w14:textId="77777777" w:rsidR="00E631B8" w:rsidRPr="00E631B8" w:rsidRDefault="00E631B8" w:rsidP="00E631B8">
      <w:pPr>
        <w:shd w:val="clear" w:color="auto" w:fill="FFFFFF"/>
        <w:rPr>
          <w:rFonts w:asciiTheme="minorHAnsi" w:hAnsiTheme="minorHAnsi" w:cs="Segoe UI"/>
        </w:rPr>
      </w:pPr>
      <w:r w:rsidRPr="00E631B8">
        <w:rPr>
          <w:rFonts w:asciiTheme="minorHAnsi" w:hAnsiTheme="minorHAnsi" w:cs="Segoe UI"/>
          <w:color w:val="212529"/>
        </w:rPr>
        <w:t>The Northern Territory Anti-Discrimination Commission promotes equal opportunity for all Territorians. Established in 1993, the commission aims to eliminate discrimination by raising awareness about rights and responsibilities under the Northern Territory </w:t>
      </w:r>
      <w:hyperlink r:id="rId16" w:tgtFrame="_blank" w:tooltip="Link to the anti-discrimination act web site" w:history="1">
        <w:r w:rsidRPr="00E631B8">
          <w:rPr>
            <w:rFonts w:asciiTheme="minorHAnsi" w:hAnsiTheme="minorHAnsi" w:cs="Segoe UI"/>
          </w:rPr>
          <w:t>Anti-Discrimination Act </w:t>
        </w:r>
        <w:r w:rsidR="008031CE">
          <w:rPr>
            <w:rFonts w:asciiTheme="minorHAnsi" w:hAnsiTheme="minorHAnsi" w:cs="Segoe UI"/>
          </w:rPr>
          <w:t>(</w:t>
        </w:r>
        <w:r w:rsidRPr="00E631B8">
          <w:rPr>
            <w:rFonts w:asciiTheme="minorHAnsi" w:hAnsiTheme="minorHAnsi" w:cs="Segoe UI"/>
          </w:rPr>
          <w:t>1992</w:t>
        </w:r>
        <w:r w:rsidR="008031CE">
          <w:rPr>
            <w:rFonts w:asciiTheme="minorHAnsi" w:hAnsiTheme="minorHAnsi" w:cs="Segoe UI"/>
          </w:rPr>
          <w:t>).</w:t>
        </w:r>
      </w:hyperlink>
    </w:p>
    <w:p w14:paraId="55A35098" w14:textId="77777777" w:rsidR="00E631B8" w:rsidRPr="00E631B8" w:rsidRDefault="008031CE" w:rsidP="00E631B8">
      <w:pPr>
        <w:shd w:val="clear" w:color="auto" w:fill="FFFFFF"/>
        <w:rPr>
          <w:rFonts w:asciiTheme="minorHAnsi" w:hAnsiTheme="minorHAnsi" w:cs="Segoe UI"/>
        </w:rPr>
      </w:pPr>
      <w:r>
        <w:rPr>
          <w:rFonts w:asciiTheme="minorHAnsi" w:hAnsiTheme="minorHAnsi" w:cs="Segoe UI"/>
        </w:rPr>
        <w:t>The C</w:t>
      </w:r>
      <w:r w:rsidR="00E631B8" w:rsidRPr="00E631B8">
        <w:rPr>
          <w:rFonts w:asciiTheme="minorHAnsi" w:hAnsiTheme="minorHAnsi" w:cs="Segoe UI"/>
        </w:rPr>
        <w:t>ommission has three main roles:</w:t>
      </w:r>
    </w:p>
    <w:p w14:paraId="7557BBD8" w14:textId="77777777" w:rsidR="00011187" w:rsidRPr="00011187" w:rsidRDefault="00E631B8" w:rsidP="00011187">
      <w:pPr>
        <w:numPr>
          <w:ilvl w:val="0"/>
          <w:numId w:val="43"/>
        </w:numPr>
        <w:shd w:val="clear" w:color="auto" w:fill="FFFFFF"/>
        <w:spacing w:before="160" w:after="120"/>
        <w:ind w:left="714" w:hanging="357"/>
        <w:rPr>
          <w:rFonts w:asciiTheme="minorHAnsi" w:hAnsiTheme="minorHAnsi" w:cs="Segoe UI"/>
          <w:b/>
          <w:bCs/>
        </w:rPr>
      </w:pPr>
      <w:r w:rsidRPr="00E631B8">
        <w:rPr>
          <w:rFonts w:asciiTheme="minorHAnsi" w:hAnsiTheme="minorHAnsi" w:cs="Segoe UI"/>
          <w:b/>
          <w:bCs/>
        </w:rPr>
        <w:t>Public education and training</w:t>
      </w:r>
    </w:p>
    <w:p w14:paraId="41CE4B80" w14:textId="77777777" w:rsidR="00E631B8" w:rsidRPr="00E631B8" w:rsidRDefault="007F0B83" w:rsidP="00011187">
      <w:pPr>
        <w:shd w:val="clear" w:color="auto" w:fill="FFFFFF"/>
        <w:spacing w:after="0"/>
        <w:ind w:left="709"/>
        <w:rPr>
          <w:rFonts w:asciiTheme="minorHAnsi" w:hAnsiTheme="minorHAnsi" w:cs="Segoe UI"/>
        </w:rPr>
      </w:pPr>
      <w:r>
        <w:rPr>
          <w:rFonts w:asciiTheme="minorHAnsi" w:hAnsiTheme="minorHAnsi" w:cs="Segoe UI"/>
        </w:rPr>
        <w:t>P</w:t>
      </w:r>
      <w:r w:rsidR="00E631B8" w:rsidRPr="00E631B8">
        <w:rPr>
          <w:rFonts w:asciiTheme="minorHAnsi" w:hAnsiTheme="minorHAnsi" w:cs="Segoe UI"/>
        </w:rPr>
        <w:t>roviding public education and training through a set program as well as tailored training to organisations and individuals.</w:t>
      </w:r>
    </w:p>
    <w:p w14:paraId="2233350F" w14:textId="77777777" w:rsidR="00011187" w:rsidRPr="00011187" w:rsidRDefault="00E631B8" w:rsidP="00011187">
      <w:pPr>
        <w:numPr>
          <w:ilvl w:val="0"/>
          <w:numId w:val="43"/>
        </w:numPr>
        <w:shd w:val="clear" w:color="auto" w:fill="FFFFFF"/>
        <w:spacing w:before="720" w:after="120"/>
        <w:ind w:left="714" w:hanging="357"/>
        <w:rPr>
          <w:rFonts w:asciiTheme="minorHAnsi" w:hAnsiTheme="minorHAnsi" w:cs="Segoe UI"/>
          <w:b/>
          <w:bCs/>
        </w:rPr>
      </w:pPr>
      <w:r w:rsidRPr="00E631B8">
        <w:rPr>
          <w:rFonts w:asciiTheme="minorHAnsi" w:hAnsiTheme="minorHAnsi" w:cs="Segoe UI"/>
          <w:b/>
          <w:bCs/>
        </w:rPr>
        <w:lastRenderedPageBreak/>
        <w:t>Handling complaints</w:t>
      </w:r>
    </w:p>
    <w:p w14:paraId="218745D6" w14:textId="77777777" w:rsidR="00E631B8" w:rsidRPr="00E631B8" w:rsidRDefault="007F0B83" w:rsidP="00011187">
      <w:pPr>
        <w:shd w:val="clear" w:color="auto" w:fill="FFFFFF"/>
        <w:spacing w:after="0"/>
        <w:ind w:left="709"/>
        <w:rPr>
          <w:rFonts w:asciiTheme="minorHAnsi" w:hAnsiTheme="minorHAnsi" w:cs="Segoe UI"/>
        </w:rPr>
      </w:pPr>
      <w:r>
        <w:rPr>
          <w:rFonts w:asciiTheme="minorHAnsi" w:hAnsiTheme="minorHAnsi" w:cs="Segoe UI"/>
        </w:rPr>
        <w:t>P</w:t>
      </w:r>
      <w:r w:rsidRPr="00E631B8">
        <w:rPr>
          <w:rFonts w:asciiTheme="minorHAnsi" w:hAnsiTheme="minorHAnsi" w:cs="Segoe UI"/>
        </w:rPr>
        <w:t>roviding</w:t>
      </w:r>
      <w:r w:rsidR="00E631B8" w:rsidRPr="00E631B8">
        <w:rPr>
          <w:rFonts w:asciiTheme="minorHAnsi" w:hAnsiTheme="minorHAnsi" w:cs="Segoe UI"/>
        </w:rPr>
        <w:t xml:space="preserve"> information about rights and responsibilities under anti-discrimination law, accepting, evaluating and resolving complaints of discrimination.</w:t>
      </w:r>
    </w:p>
    <w:p w14:paraId="5D8EDDDC" w14:textId="77777777" w:rsidR="00011187" w:rsidRPr="00011187" w:rsidRDefault="00E631B8" w:rsidP="00011187">
      <w:pPr>
        <w:numPr>
          <w:ilvl w:val="0"/>
          <w:numId w:val="43"/>
        </w:numPr>
        <w:shd w:val="clear" w:color="auto" w:fill="FFFFFF"/>
        <w:spacing w:before="160" w:after="120"/>
        <w:ind w:left="714" w:hanging="357"/>
        <w:rPr>
          <w:rFonts w:asciiTheme="minorHAnsi" w:hAnsiTheme="minorHAnsi" w:cs="Segoe UI"/>
          <w:b/>
          <w:bCs/>
        </w:rPr>
      </w:pPr>
      <w:r w:rsidRPr="00E631B8">
        <w:rPr>
          <w:rFonts w:asciiTheme="minorHAnsi" w:hAnsiTheme="minorHAnsi" w:cs="Segoe UI"/>
          <w:b/>
          <w:bCs/>
        </w:rPr>
        <w:t>Community engagement</w:t>
      </w:r>
    </w:p>
    <w:p w14:paraId="4CE226D3" w14:textId="77777777" w:rsidR="00E631B8" w:rsidRPr="00E631B8" w:rsidRDefault="007F0B83" w:rsidP="00011187">
      <w:pPr>
        <w:shd w:val="clear" w:color="auto" w:fill="FFFFFF"/>
        <w:ind w:left="709"/>
        <w:rPr>
          <w:rFonts w:asciiTheme="minorHAnsi" w:hAnsiTheme="minorHAnsi" w:cs="Segoe UI"/>
        </w:rPr>
      </w:pPr>
      <w:r>
        <w:rPr>
          <w:rFonts w:asciiTheme="minorHAnsi" w:hAnsiTheme="minorHAnsi" w:cs="Segoe UI"/>
        </w:rPr>
        <w:t>A</w:t>
      </w:r>
      <w:r w:rsidR="00E631B8" w:rsidRPr="00E631B8">
        <w:rPr>
          <w:rFonts w:asciiTheme="minorHAnsi" w:hAnsiTheme="minorHAnsi" w:cs="Segoe UI"/>
        </w:rPr>
        <w:t>ttendance of public forums, meetings and organisations to hear and share information about rights and responsibilities under the Act.</w:t>
      </w:r>
    </w:p>
    <w:p w14:paraId="1AF847B1" w14:textId="77777777" w:rsidR="00E631B8" w:rsidRPr="00E631B8" w:rsidRDefault="00E631B8" w:rsidP="00E631B8">
      <w:pPr>
        <w:rPr>
          <w:rFonts w:asciiTheme="minorHAnsi" w:hAnsiTheme="minorHAnsi"/>
        </w:rPr>
      </w:pPr>
      <w:r w:rsidRPr="00E631B8">
        <w:rPr>
          <w:rFonts w:asciiTheme="minorHAnsi" w:hAnsiTheme="minorHAnsi"/>
        </w:rPr>
        <w:t>The Commission has been granted new rights under the positive duty legislation. Commencing on 6</w:t>
      </w:r>
      <w:r w:rsidRPr="00E631B8">
        <w:rPr>
          <w:rFonts w:asciiTheme="minorHAnsi" w:hAnsiTheme="minorHAnsi"/>
          <w:vertAlign w:val="superscript"/>
        </w:rPr>
        <w:t>th</w:t>
      </w:r>
      <w:r w:rsidRPr="00E631B8">
        <w:rPr>
          <w:rFonts w:asciiTheme="minorHAnsi" w:hAnsiTheme="minorHAnsi"/>
        </w:rPr>
        <w:t xml:space="preserve"> January 2025 the commission will have the power to:</w:t>
      </w:r>
    </w:p>
    <w:p w14:paraId="41E31F60" w14:textId="77777777" w:rsidR="00E631B8" w:rsidRPr="00E631B8" w:rsidRDefault="00E631B8" w:rsidP="00011187">
      <w:pPr>
        <w:numPr>
          <w:ilvl w:val="0"/>
          <w:numId w:val="41"/>
        </w:numPr>
        <w:spacing w:after="60"/>
        <w:ind w:left="714" w:hanging="357"/>
        <w:rPr>
          <w:rFonts w:asciiTheme="minorHAnsi" w:eastAsiaTheme="minorEastAsia" w:hAnsiTheme="minorHAnsi"/>
          <w:iCs/>
        </w:rPr>
      </w:pPr>
      <w:r w:rsidRPr="00E631B8">
        <w:rPr>
          <w:rFonts w:asciiTheme="minorHAnsi" w:eastAsiaTheme="minorEastAsia" w:hAnsiTheme="minorHAnsi"/>
          <w:iCs/>
        </w:rPr>
        <w:t>Conduct inquiries into compliance with the positive duty</w:t>
      </w:r>
      <w:r w:rsidR="00011187">
        <w:rPr>
          <w:rFonts w:asciiTheme="minorHAnsi" w:eastAsiaTheme="minorEastAsia" w:hAnsiTheme="minorHAnsi"/>
          <w:iCs/>
        </w:rPr>
        <w:t>.</w:t>
      </w:r>
    </w:p>
    <w:p w14:paraId="41378A0E" w14:textId="77777777" w:rsidR="00E631B8" w:rsidRPr="00E631B8" w:rsidRDefault="00E631B8" w:rsidP="00011187">
      <w:pPr>
        <w:numPr>
          <w:ilvl w:val="0"/>
          <w:numId w:val="41"/>
        </w:numPr>
        <w:spacing w:after="60"/>
        <w:ind w:left="714" w:hanging="357"/>
        <w:rPr>
          <w:rFonts w:asciiTheme="minorHAnsi" w:eastAsiaTheme="minorEastAsia" w:hAnsiTheme="minorHAnsi"/>
          <w:iCs/>
        </w:rPr>
      </w:pPr>
      <w:r w:rsidRPr="00E631B8">
        <w:rPr>
          <w:rFonts w:asciiTheme="minorHAnsi" w:eastAsiaTheme="minorEastAsia" w:hAnsiTheme="minorHAnsi"/>
          <w:iCs/>
        </w:rPr>
        <w:t>Issue and enforce compliance notices</w:t>
      </w:r>
      <w:r w:rsidR="00011187">
        <w:rPr>
          <w:rFonts w:asciiTheme="minorHAnsi" w:eastAsiaTheme="minorEastAsia" w:hAnsiTheme="minorHAnsi"/>
          <w:iCs/>
        </w:rPr>
        <w:t>.</w:t>
      </w:r>
    </w:p>
    <w:p w14:paraId="0AB80F4F" w14:textId="77777777" w:rsidR="00E631B8" w:rsidRPr="00E631B8" w:rsidRDefault="00E631B8" w:rsidP="00011187">
      <w:pPr>
        <w:numPr>
          <w:ilvl w:val="0"/>
          <w:numId w:val="41"/>
        </w:numPr>
        <w:spacing w:after="60"/>
        <w:ind w:left="714" w:hanging="357"/>
        <w:rPr>
          <w:rFonts w:asciiTheme="minorHAnsi" w:eastAsiaTheme="minorEastAsia" w:hAnsiTheme="minorHAnsi"/>
          <w:iCs/>
        </w:rPr>
      </w:pPr>
      <w:r w:rsidRPr="00E631B8">
        <w:rPr>
          <w:rFonts w:asciiTheme="minorHAnsi" w:eastAsiaTheme="minorEastAsia" w:hAnsiTheme="minorHAnsi"/>
          <w:iCs/>
        </w:rPr>
        <w:t>Apply to courts for an order to direct compliance with a compliance notice</w:t>
      </w:r>
      <w:r w:rsidR="00011187">
        <w:rPr>
          <w:rFonts w:asciiTheme="minorHAnsi" w:eastAsiaTheme="minorEastAsia" w:hAnsiTheme="minorHAnsi"/>
          <w:iCs/>
        </w:rPr>
        <w:t>.</w:t>
      </w:r>
    </w:p>
    <w:p w14:paraId="52300378" w14:textId="77777777" w:rsidR="00E631B8" w:rsidRPr="00E631B8" w:rsidRDefault="00E631B8" w:rsidP="008F21D3">
      <w:pPr>
        <w:numPr>
          <w:ilvl w:val="0"/>
          <w:numId w:val="41"/>
        </w:numPr>
        <w:spacing w:after="120"/>
        <w:rPr>
          <w:rFonts w:asciiTheme="minorHAnsi" w:eastAsiaTheme="minorEastAsia" w:hAnsiTheme="minorHAnsi"/>
          <w:iCs/>
        </w:rPr>
      </w:pPr>
      <w:r w:rsidRPr="00E631B8">
        <w:rPr>
          <w:rFonts w:asciiTheme="minorHAnsi" w:eastAsiaTheme="minorEastAsia" w:hAnsiTheme="minorHAnsi"/>
          <w:iCs/>
        </w:rPr>
        <w:t>Force employers to enter into enforceable undertakings specifying actions the employer must take or avoid</w:t>
      </w:r>
      <w:r w:rsidR="00011187">
        <w:rPr>
          <w:rFonts w:asciiTheme="minorHAnsi" w:eastAsiaTheme="minorEastAsia" w:hAnsiTheme="minorHAnsi"/>
          <w:iCs/>
        </w:rPr>
        <w:t>.</w:t>
      </w:r>
    </w:p>
    <w:p w14:paraId="1701EE29" w14:textId="77777777" w:rsidR="00E631B8" w:rsidRPr="00E631B8" w:rsidRDefault="00E631B8" w:rsidP="00E631B8">
      <w:pPr>
        <w:rPr>
          <w:lang w:eastAsia="en-AU"/>
        </w:rPr>
      </w:pPr>
      <w:r w:rsidRPr="00E631B8">
        <w:t>The NT Anti-discrimination Commission have provided five minimum standards to inform and guide businesses and organisations in preventing and responding to workplace sexual harassment and discrimination to a standard suitable for positive duty standards (see below). The standards should be used to measure against and build on your current workplace policies and practices.</w:t>
      </w:r>
      <w:r w:rsidRPr="00E631B8">
        <w:rPr>
          <w:lang w:eastAsia="en-AU"/>
        </w:rPr>
        <w:t xml:space="preserve"> </w:t>
      </w:r>
    </w:p>
    <w:p w14:paraId="401A4D06" w14:textId="77777777" w:rsidR="00E631B8" w:rsidRDefault="00E631B8" w:rsidP="00011187">
      <w:pPr>
        <w:spacing w:after="240"/>
        <w:rPr>
          <w:lang w:eastAsia="en-AU"/>
        </w:rPr>
      </w:pPr>
      <w:r w:rsidRPr="00E631B8">
        <w:rPr>
          <w:lang w:eastAsia="en-AU"/>
        </w:rPr>
        <w:t xml:space="preserve">For more information contact the NT Anti-Discrimination Commission on 1800 813 846 or visit the website </w:t>
      </w:r>
      <w:hyperlink r:id="rId17" w:history="1">
        <w:r w:rsidR="00110F89" w:rsidRPr="00F1651F">
          <w:rPr>
            <w:rStyle w:val="Hyperlink"/>
            <w:lang w:eastAsia="en-AU"/>
          </w:rPr>
          <w:t>www.adc.nt.gov.au</w:t>
        </w:r>
      </w:hyperlink>
    </w:p>
    <w:tbl>
      <w:tblPr>
        <w:tblStyle w:val="TableGrid1"/>
        <w:tblW w:w="10627" w:type="dxa"/>
        <w:tblLook w:val="04A0" w:firstRow="1" w:lastRow="0" w:firstColumn="1" w:lastColumn="0" w:noHBand="0" w:noVBand="1"/>
      </w:tblPr>
      <w:tblGrid>
        <w:gridCol w:w="10627"/>
      </w:tblGrid>
      <w:tr w:rsidR="00E631B8" w:rsidRPr="00E631B8" w14:paraId="2945C66F" w14:textId="77777777" w:rsidTr="00727857">
        <w:tc>
          <w:tcPr>
            <w:tcW w:w="10627" w:type="dxa"/>
            <w:shd w:val="clear" w:color="auto" w:fill="EF9C63" w:themeFill="text2" w:themeFillTint="99"/>
          </w:tcPr>
          <w:p w14:paraId="4C09A683" w14:textId="77777777" w:rsidR="00E631B8" w:rsidRPr="00E631B8" w:rsidRDefault="00E631B8" w:rsidP="00011187">
            <w:pPr>
              <w:spacing w:before="120" w:after="120"/>
              <w:rPr>
                <w:b/>
              </w:rPr>
            </w:pPr>
            <w:r w:rsidRPr="00E631B8">
              <w:rPr>
                <w:b/>
              </w:rPr>
              <w:t>NT Anti-Discrimination Commission: Five Minimum Standards to meet positive duty requirements</w:t>
            </w:r>
          </w:p>
        </w:tc>
      </w:tr>
      <w:tr w:rsidR="00E631B8" w:rsidRPr="00E631B8" w14:paraId="53A592B6" w14:textId="77777777" w:rsidTr="00727857">
        <w:tc>
          <w:tcPr>
            <w:tcW w:w="10627" w:type="dxa"/>
            <w:shd w:val="clear" w:color="auto" w:fill="F9DECB" w:themeFill="text2" w:themeFillTint="33"/>
          </w:tcPr>
          <w:p w14:paraId="74DA57CE" w14:textId="77777777" w:rsidR="00E631B8" w:rsidRPr="00E631B8" w:rsidRDefault="00E631B8" w:rsidP="00011187">
            <w:pPr>
              <w:spacing w:before="120" w:after="120"/>
              <w:rPr>
                <w:b/>
              </w:rPr>
            </w:pPr>
            <w:r w:rsidRPr="00E631B8">
              <w:rPr>
                <w:b/>
              </w:rPr>
              <w:t>Standard 1. Intentional Leadership</w:t>
            </w:r>
          </w:p>
          <w:p w14:paraId="77675E9D" w14:textId="77777777" w:rsidR="00E631B8" w:rsidRPr="00E631B8" w:rsidRDefault="00E631B8" w:rsidP="00011187">
            <w:pPr>
              <w:spacing w:before="120" w:after="120"/>
            </w:pPr>
            <w:r w:rsidRPr="00E631B8">
              <w:t>Leaders develop and display strong leadership that actively guides positive duty culture to stamp out discrimination, sexual harassment and victimisation.</w:t>
            </w:r>
          </w:p>
        </w:tc>
      </w:tr>
      <w:tr w:rsidR="00E631B8" w:rsidRPr="00E631B8" w14:paraId="6BC7C7E7" w14:textId="77777777" w:rsidTr="00727857">
        <w:tc>
          <w:tcPr>
            <w:tcW w:w="10627" w:type="dxa"/>
            <w:shd w:val="clear" w:color="auto" w:fill="F9DECB" w:themeFill="text2" w:themeFillTint="33"/>
          </w:tcPr>
          <w:p w14:paraId="11FA3CB1" w14:textId="77777777" w:rsidR="00E631B8" w:rsidRPr="00E631B8" w:rsidRDefault="00E631B8" w:rsidP="00011187">
            <w:pPr>
              <w:spacing w:before="120" w:after="120"/>
              <w:rPr>
                <w:b/>
              </w:rPr>
            </w:pPr>
            <w:r w:rsidRPr="00E631B8">
              <w:rPr>
                <w:b/>
              </w:rPr>
              <w:t>Standard 2. Knowledge and Networks</w:t>
            </w:r>
          </w:p>
          <w:p w14:paraId="47F70D58" w14:textId="77777777" w:rsidR="00E631B8" w:rsidRPr="00E631B8" w:rsidRDefault="00E631B8" w:rsidP="00011187">
            <w:pPr>
              <w:spacing w:before="120" w:after="120"/>
            </w:pPr>
            <w:r w:rsidRPr="00E631B8">
              <w:t>Organisations develop knowledge and engage with networks to build awareness and habits that drive positive duty culture and improve organisational capabilities.</w:t>
            </w:r>
          </w:p>
        </w:tc>
      </w:tr>
      <w:tr w:rsidR="00E631B8" w:rsidRPr="00E631B8" w14:paraId="262DCF2D" w14:textId="77777777" w:rsidTr="00727857">
        <w:tc>
          <w:tcPr>
            <w:tcW w:w="10627" w:type="dxa"/>
            <w:shd w:val="clear" w:color="auto" w:fill="F9DECB" w:themeFill="text2" w:themeFillTint="33"/>
          </w:tcPr>
          <w:p w14:paraId="6A4CC813" w14:textId="77777777" w:rsidR="00E631B8" w:rsidRPr="00E631B8" w:rsidRDefault="00E631B8" w:rsidP="00011187">
            <w:pPr>
              <w:spacing w:before="120" w:after="120"/>
              <w:rPr>
                <w:b/>
              </w:rPr>
            </w:pPr>
            <w:r w:rsidRPr="00E631B8">
              <w:rPr>
                <w:b/>
              </w:rPr>
              <w:t xml:space="preserve">Standard 3. Reporting and Response  </w:t>
            </w:r>
          </w:p>
          <w:p w14:paraId="1EA4751E" w14:textId="77777777" w:rsidR="00E631B8" w:rsidRPr="00E631B8" w:rsidRDefault="00E631B8" w:rsidP="00011187">
            <w:pPr>
              <w:spacing w:before="120" w:after="120"/>
            </w:pPr>
            <w:r w:rsidRPr="00E631B8">
              <w:t>Organisations implement systems and policies to support bystanders and victim-survivors in a person-centred and trauma informed way.</w:t>
            </w:r>
          </w:p>
        </w:tc>
      </w:tr>
      <w:tr w:rsidR="00E631B8" w:rsidRPr="00E631B8" w14:paraId="68ECF7B3" w14:textId="77777777" w:rsidTr="00727857">
        <w:tc>
          <w:tcPr>
            <w:tcW w:w="10627" w:type="dxa"/>
            <w:shd w:val="clear" w:color="auto" w:fill="F9DECB" w:themeFill="text2" w:themeFillTint="33"/>
          </w:tcPr>
          <w:p w14:paraId="4671AB91" w14:textId="77777777" w:rsidR="00E631B8" w:rsidRPr="00E631B8" w:rsidRDefault="00E631B8" w:rsidP="00011187">
            <w:pPr>
              <w:spacing w:before="120" w:after="120"/>
              <w:rPr>
                <w:b/>
              </w:rPr>
            </w:pPr>
            <w:r w:rsidRPr="00E631B8">
              <w:rPr>
                <w:b/>
              </w:rPr>
              <w:t>Standard 4. Risk management</w:t>
            </w:r>
          </w:p>
          <w:p w14:paraId="11CFB8B0" w14:textId="77777777" w:rsidR="00E631B8" w:rsidRPr="00E631B8" w:rsidRDefault="00E631B8" w:rsidP="00011187">
            <w:pPr>
              <w:spacing w:before="120" w:after="120"/>
            </w:pPr>
            <w:r w:rsidRPr="00E631B8">
              <w:t>Organisations build a culture of safety and address risk with an effective risk management and prevention plan.</w:t>
            </w:r>
          </w:p>
        </w:tc>
      </w:tr>
      <w:tr w:rsidR="00E631B8" w:rsidRPr="00E631B8" w14:paraId="17FA05ED" w14:textId="77777777" w:rsidTr="00727857">
        <w:tc>
          <w:tcPr>
            <w:tcW w:w="10627" w:type="dxa"/>
            <w:shd w:val="clear" w:color="auto" w:fill="F9DECB" w:themeFill="text2" w:themeFillTint="33"/>
          </w:tcPr>
          <w:p w14:paraId="65E77DF8" w14:textId="77777777" w:rsidR="00E631B8" w:rsidRPr="00E631B8" w:rsidRDefault="00E631B8" w:rsidP="00011187">
            <w:pPr>
              <w:spacing w:before="120" w:after="120"/>
              <w:rPr>
                <w:b/>
              </w:rPr>
            </w:pPr>
            <w:r w:rsidRPr="00E631B8">
              <w:rPr>
                <w:b/>
              </w:rPr>
              <w:t>Standard 5. Continuous Improvement and Transparency</w:t>
            </w:r>
          </w:p>
          <w:p w14:paraId="7CD87B2A" w14:textId="77777777" w:rsidR="00E631B8" w:rsidRPr="00E631B8" w:rsidRDefault="00E631B8" w:rsidP="00011187">
            <w:pPr>
              <w:spacing w:before="120" w:after="120"/>
            </w:pPr>
            <w:r w:rsidRPr="00E631B8">
              <w:t>Organisations review, evaluate and communicate outcomes and strategies.</w:t>
            </w:r>
          </w:p>
        </w:tc>
      </w:tr>
    </w:tbl>
    <w:p w14:paraId="6DC21EC0" w14:textId="77777777" w:rsidR="00011187" w:rsidRDefault="00011187" w:rsidP="00011187">
      <w:r>
        <w:br w:type="page"/>
      </w:r>
    </w:p>
    <w:p w14:paraId="4B229ACB" w14:textId="77777777" w:rsidR="00E631B8" w:rsidRPr="00E631B8" w:rsidRDefault="00B238AD" w:rsidP="00011187">
      <w:pPr>
        <w:pStyle w:val="Heading1"/>
        <w:rPr>
          <w:lang w:eastAsia="en-AU"/>
        </w:rPr>
      </w:pPr>
      <w:bookmarkStart w:id="30" w:name="_Toc182556683"/>
      <w:r>
        <w:rPr>
          <w:lang w:eastAsia="en-AU"/>
        </w:rPr>
        <w:lastRenderedPageBreak/>
        <w:t>Information and</w:t>
      </w:r>
      <w:r w:rsidR="00555147">
        <w:rPr>
          <w:lang w:eastAsia="en-AU"/>
        </w:rPr>
        <w:t xml:space="preserve"> </w:t>
      </w:r>
      <w:r w:rsidR="00E631B8" w:rsidRPr="00E631B8">
        <w:rPr>
          <w:lang w:eastAsia="en-AU"/>
        </w:rPr>
        <w:t xml:space="preserve">resources for </w:t>
      </w:r>
      <w:r w:rsidR="00045903">
        <w:rPr>
          <w:lang w:eastAsia="en-AU"/>
        </w:rPr>
        <w:t>e</w:t>
      </w:r>
      <w:r w:rsidR="009A7625">
        <w:rPr>
          <w:lang w:eastAsia="en-AU"/>
        </w:rPr>
        <w:t xml:space="preserve">mployers and </w:t>
      </w:r>
      <w:r w:rsidR="00E631B8" w:rsidRPr="00E631B8">
        <w:rPr>
          <w:lang w:eastAsia="en-AU"/>
        </w:rPr>
        <w:t>PCBU’s</w:t>
      </w:r>
      <w:bookmarkEnd w:id="30"/>
    </w:p>
    <w:p w14:paraId="09993F15" w14:textId="77777777" w:rsidR="00E631B8" w:rsidRPr="00E631B8" w:rsidRDefault="00E631B8" w:rsidP="0035248F">
      <w:pPr>
        <w:shd w:val="clear" w:color="auto" w:fill="F9DECB" w:themeFill="text2" w:themeFillTint="33"/>
        <w:tabs>
          <w:tab w:val="left" w:pos="7245"/>
        </w:tabs>
        <w:spacing w:before="240"/>
        <w:rPr>
          <w:b/>
          <w:lang w:eastAsia="en-AU"/>
        </w:rPr>
      </w:pPr>
      <w:r w:rsidRPr="00E631B8">
        <w:rPr>
          <w:b/>
          <w:shd w:val="clear" w:color="auto" w:fill="F9DECB" w:themeFill="text2" w:themeFillTint="33"/>
          <w:lang w:eastAsia="en-AU"/>
        </w:rPr>
        <w:t>NT WorkSafe</w:t>
      </w:r>
    </w:p>
    <w:p w14:paraId="5715BA3B" w14:textId="77777777" w:rsidR="00E631B8" w:rsidRPr="00E631B8" w:rsidRDefault="00E631B8" w:rsidP="0035248F">
      <w:pPr>
        <w:rPr>
          <w:lang w:eastAsia="en-AU"/>
        </w:rPr>
      </w:pPr>
      <w:r w:rsidRPr="00E631B8">
        <w:rPr>
          <w:lang w:eastAsia="en-AU"/>
        </w:rPr>
        <w:t xml:space="preserve">Code of Practice: </w:t>
      </w:r>
      <w:hyperlink r:id="rId18" w:history="1">
        <w:r w:rsidRPr="00E631B8">
          <w:rPr>
            <w:color w:val="0563C1"/>
            <w:u w:val="single"/>
            <w:lang w:eastAsia="en-AU"/>
          </w:rPr>
          <w:t>Sexual and gender based harassment</w:t>
        </w:r>
      </w:hyperlink>
    </w:p>
    <w:p w14:paraId="77964CB6" w14:textId="77777777" w:rsidR="00E631B8" w:rsidRPr="00E631B8" w:rsidRDefault="00E631B8" w:rsidP="0035248F">
      <w:pPr>
        <w:rPr>
          <w:lang w:eastAsia="en-AU"/>
        </w:rPr>
      </w:pPr>
      <w:r w:rsidRPr="00E631B8">
        <w:rPr>
          <w:lang w:eastAsia="en-AU"/>
        </w:rPr>
        <w:t xml:space="preserve">Code of Practice: </w:t>
      </w:r>
      <w:hyperlink r:id="rId19" w:history="1">
        <w:r w:rsidRPr="00E631B8">
          <w:rPr>
            <w:color w:val="0563C1"/>
            <w:u w:val="single"/>
            <w:lang w:eastAsia="en-AU"/>
          </w:rPr>
          <w:t>Managing psychosocial hazards at work</w:t>
        </w:r>
      </w:hyperlink>
    </w:p>
    <w:p w14:paraId="5C09D5CE" w14:textId="77777777" w:rsidR="00E631B8" w:rsidRPr="00E631B8" w:rsidRDefault="00E631B8" w:rsidP="0035248F">
      <w:pPr>
        <w:rPr>
          <w:lang w:eastAsia="en-AU"/>
        </w:rPr>
      </w:pPr>
      <w:r w:rsidRPr="00E631B8">
        <w:rPr>
          <w:lang w:eastAsia="en-AU"/>
        </w:rPr>
        <w:t xml:space="preserve">Positive Duty: </w:t>
      </w:r>
      <w:hyperlink r:id="rId20" w:history="1">
        <w:r w:rsidRPr="00E631B8">
          <w:rPr>
            <w:color w:val="0563C1" w:themeColor="hyperlink"/>
            <w:u w:val="single"/>
            <w:lang w:eastAsia="en-AU"/>
          </w:rPr>
          <w:t>Brief Guide and checklist</w:t>
        </w:r>
      </w:hyperlink>
    </w:p>
    <w:p w14:paraId="005C2B10" w14:textId="77777777" w:rsidR="00E631B8" w:rsidRPr="0035248F" w:rsidRDefault="00E631B8" w:rsidP="0035248F">
      <w:pPr>
        <w:shd w:val="clear" w:color="auto" w:fill="F9DECB" w:themeFill="text2" w:themeFillTint="33"/>
        <w:tabs>
          <w:tab w:val="left" w:pos="7245"/>
        </w:tabs>
        <w:spacing w:before="240"/>
        <w:rPr>
          <w:b/>
          <w:shd w:val="clear" w:color="auto" w:fill="F9DECB" w:themeFill="text2" w:themeFillTint="33"/>
          <w:lang w:eastAsia="en-AU"/>
        </w:rPr>
      </w:pPr>
      <w:r w:rsidRPr="0035248F">
        <w:rPr>
          <w:b/>
          <w:shd w:val="clear" w:color="auto" w:fill="F9DECB" w:themeFill="text2" w:themeFillTint="33"/>
          <w:lang w:eastAsia="en-AU"/>
        </w:rPr>
        <w:t>Safe Work Australia</w:t>
      </w:r>
    </w:p>
    <w:p w14:paraId="6AECB583" w14:textId="77777777" w:rsidR="00E631B8" w:rsidRPr="00E631B8" w:rsidRDefault="00E631B8" w:rsidP="0035248F">
      <w:pPr>
        <w:rPr>
          <w:rFonts w:asciiTheme="minorHAnsi" w:eastAsia="Times New Roman" w:hAnsiTheme="minorHAnsi"/>
          <w:bCs/>
          <w:kern w:val="32"/>
        </w:rPr>
      </w:pPr>
      <w:r w:rsidRPr="00E631B8">
        <w:rPr>
          <w:rFonts w:asciiTheme="minorHAnsi" w:eastAsia="Times New Roman" w:hAnsiTheme="minorHAnsi"/>
          <w:bCs/>
          <w:kern w:val="32"/>
        </w:rPr>
        <w:t xml:space="preserve">Sexual and gender-based harassment – </w:t>
      </w:r>
      <w:hyperlink r:id="rId21" w:history="1">
        <w:r w:rsidRPr="00E631B8">
          <w:rPr>
            <w:rFonts w:asciiTheme="minorHAnsi" w:eastAsia="Times New Roman" w:hAnsiTheme="minorHAnsi"/>
            <w:bCs/>
            <w:color w:val="0563C1" w:themeColor="hyperlink"/>
            <w:kern w:val="32"/>
            <w:u w:val="single"/>
          </w:rPr>
          <w:t>Resources</w:t>
        </w:r>
      </w:hyperlink>
    </w:p>
    <w:p w14:paraId="15FC6558" w14:textId="77777777" w:rsidR="00E631B8" w:rsidRPr="00E631B8" w:rsidRDefault="00E631B8" w:rsidP="0035248F">
      <w:pPr>
        <w:rPr>
          <w:rFonts w:asciiTheme="minorHAnsi" w:eastAsia="Times New Roman" w:hAnsiTheme="minorHAnsi"/>
          <w:bCs/>
          <w:kern w:val="32"/>
        </w:rPr>
      </w:pPr>
      <w:r w:rsidRPr="00E631B8">
        <w:rPr>
          <w:rFonts w:asciiTheme="minorHAnsi" w:eastAsia="Times New Roman" w:hAnsiTheme="minorHAnsi"/>
          <w:bCs/>
          <w:kern w:val="32"/>
        </w:rPr>
        <w:t xml:space="preserve">Workplace sexual harassment – </w:t>
      </w:r>
      <w:hyperlink r:id="rId22" w:history="1">
        <w:r w:rsidRPr="00E631B8">
          <w:rPr>
            <w:rFonts w:asciiTheme="minorHAnsi" w:eastAsia="Times New Roman" w:hAnsiTheme="minorHAnsi"/>
            <w:bCs/>
            <w:color w:val="0563C1" w:themeColor="hyperlink"/>
            <w:kern w:val="32"/>
            <w:u w:val="single"/>
          </w:rPr>
          <w:t>advice for workers</w:t>
        </w:r>
      </w:hyperlink>
    </w:p>
    <w:p w14:paraId="0EC8A17C" w14:textId="77777777" w:rsidR="00E631B8" w:rsidRPr="00E631B8" w:rsidRDefault="00E631B8" w:rsidP="0035248F">
      <w:pPr>
        <w:rPr>
          <w:rFonts w:asciiTheme="minorHAnsi" w:eastAsia="Times New Roman" w:hAnsiTheme="minorHAnsi"/>
          <w:bCs/>
          <w:color w:val="0563C1" w:themeColor="hyperlink"/>
          <w:kern w:val="32"/>
          <w:u w:val="single"/>
        </w:rPr>
      </w:pPr>
      <w:r w:rsidRPr="00E631B8">
        <w:rPr>
          <w:rFonts w:asciiTheme="minorHAnsi" w:eastAsia="Times New Roman" w:hAnsiTheme="minorHAnsi"/>
          <w:bCs/>
          <w:kern w:val="32"/>
        </w:rPr>
        <w:t xml:space="preserve">Preventing workplace sexual harassment – </w:t>
      </w:r>
      <w:hyperlink r:id="rId23" w:history="1">
        <w:r w:rsidRPr="00E631B8">
          <w:rPr>
            <w:rFonts w:asciiTheme="minorHAnsi" w:eastAsia="Times New Roman" w:hAnsiTheme="minorHAnsi"/>
            <w:bCs/>
            <w:color w:val="0563C1" w:themeColor="hyperlink"/>
            <w:kern w:val="32"/>
            <w:u w:val="single"/>
          </w:rPr>
          <w:t>guidance for small business</w:t>
        </w:r>
      </w:hyperlink>
    </w:p>
    <w:p w14:paraId="41E7D495" w14:textId="77777777" w:rsidR="00E631B8" w:rsidRPr="00E631B8" w:rsidRDefault="00E631B8" w:rsidP="0035248F">
      <w:pPr>
        <w:rPr>
          <w:rFonts w:asciiTheme="minorHAnsi" w:eastAsia="Times New Roman" w:hAnsiTheme="minorHAnsi"/>
          <w:bCs/>
          <w:color w:val="0563C1" w:themeColor="hyperlink"/>
          <w:kern w:val="32"/>
          <w:u w:val="single"/>
        </w:rPr>
      </w:pPr>
      <w:r w:rsidRPr="00E631B8">
        <w:rPr>
          <w:rFonts w:asciiTheme="minorHAnsi" w:eastAsia="Times New Roman" w:hAnsiTheme="minorHAnsi"/>
          <w:bCs/>
          <w:kern w:val="32"/>
        </w:rPr>
        <w:t>Sexual Harassment –</w:t>
      </w:r>
      <w:r w:rsidRPr="00E631B8">
        <w:rPr>
          <w:rFonts w:asciiTheme="minorHAnsi" w:eastAsia="Times New Roman" w:hAnsiTheme="minorHAnsi"/>
          <w:bCs/>
          <w:kern w:val="32"/>
          <w:u w:val="single"/>
        </w:rPr>
        <w:t xml:space="preserve"> </w:t>
      </w:r>
      <w:r w:rsidRPr="00E631B8">
        <w:rPr>
          <w:rFonts w:asciiTheme="minorHAnsi" w:eastAsia="Times New Roman" w:hAnsiTheme="minorHAnsi"/>
          <w:bCs/>
          <w:color w:val="0563C1" w:themeColor="hyperlink"/>
          <w:kern w:val="32"/>
          <w:u w:val="single"/>
        </w:rPr>
        <w:t>Your work, health and safety duties</w:t>
      </w:r>
    </w:p>
    <w:p w14:paraId="75D33D5B" w14:textId="77777777" w:rsidR="00E631B8" w:rsidRPr="0035248F" w:rsidRDefault="00E631B8" w:rsidP="0035248F">
      <w:pPr>
        <w:shd w:val="clear" w:color="auto" w:fill="F9DECB" w:themeFill="text2" w:themeFillTint="33"/>
        <w:tabs>
          <w:tab w:val="left" w:pos="7245"/>
        </w:tabs>
        <w:spacing w:before="240"/>
        <w:rPr>
          <w:b/>
          <w:shd w:val="clear" w:color="auto" w:fill="F9DECB" w:themeFill="text2" w:themeFillTint="33"/>
          <w:lang w:eastAsia="en-AU"/>
        </w:rPr>
      </w:pPr>
      <w:r w:rsidRPr="0035248F">
        <w:rPr>
          <w:b/>
          <w:shd w:val="clear" w:color="auto" w:fill="F9DECB" w:themeFill="text2" w:themeFillTint="33"/>
          <w:lang w:eastAsia="en-AU"/>
        </w:rPr>
        <w:t>NT – Anti-Discrimination Commission</w:t>
      </w:r>
    </w:p>
    <w:p w14:paraId="43E5B51C" w14:textId="77777777" w:rsidR="00E631B8" w:rsidRPr="00E631B8" w:rsidRDefault="00E631B8" w:rsidP="0035248F">
      <w:pPr>
        <w:rPr>
          <w:lang w:eastAsia="en-AU"/>
        </w:rPr>
      </w:pPr>
      <w:r w:rsidRPr="00E631B8">
        <w:rPr>
          <w:lang w:eastAsia="en-AU"/>
        </w:rPr>
        <w:t xml:space="preserve">Positive duty: </w:t>
      </w:r>
      <w:hyperlink r:id="rId24" w:history="1">
        <w:r w:rsidRPr="00E631B8">
          <w:rPr>
            <w:color w:val="0563C1" w:themeColor="hyperlink"/>
            <w:u w:val="single"/>
            <w:lang w:eastAsia="en-AU"/>
          </w:rPr>
          <w:t>Resources</w:t>
        </w:r>
      </w:hyperlink>
    </w:p>
    <w:p w14:paraId="5E61C01F" w14:textId="77777777" w:rsidR="00E631B8" w:rsidRPr="0035248F" w:rsidRDefault="00FC7F16" w:rsidP="0035248F">
      <w:pPr>
        <w:shd w:val="clear" w:color="auto" w:fill="F9DECB" w:themeFill="text2" w:themeFillTint="33"/>
        <w:tabs>
          <w:tab w:val="left" w:pos="7245"/>
        </w:tabs>
        <w:spacing w:before="240"/>
        <w:rPr>
          <w:b/>
          <w:shd w:val="clear" w:color="auto" w:fill="F9DECB" w:themeFill="text2" w:themeFillTint="33"/>
          <w:lang w:eastAsia="en-AU"/>
        </w:rPr>
      </w:pPr>
      <w:r w:rsidRPr="0035248F">
        <w:rPr>
          <w:b/>
          <w:shd w:val="clear" w:color="auto" w:fill="F9DECB" w:themeFill="text2" w:themeFillTint="33"/>
          <w:lang w:eastAsia="en-AU"/>
        </w:rPr>
        <w:t>Australian Human Rights Commission</w:t>
      </w:r>
      <w:r w:rsidR="00E631B8" w:rsidRPr="0035248F">
        <w:rPr>
          <w:b/>
          <w:shd w:val="clear" w:color="auto" w:fill="F9DECB" w:themeFill="text2" w:themeFillTint="33"/>
          <w:lang w:eastAsia="en-AU"/>
        </w:rPr>
        <w:tab/>
      </w:r>
    </w:p>
    <w:p w14:paraId="67145401" w14:textId="77777777" w:rsidR="00FC7F16" w:rsidRDefault="00FC7F16" w:rsidP="0035248F">
      <w:pPr>
        <w:rPr>
          <w:lang w:eastAsia="en-AU"/>
        </w:rPr>
      </w:pPr>
      <w:r>
        <w:rPr>
          <w:lang w:eastAsia="en-AU"/>
        </w:rPr>
        <w:t xml:space="preserve">Report: </w:t>
      </w:r>
      <w:hyperlink r:id="rId25" w:history="1">
        <w:r w:rsidRPr="00FC7F16">
          <w:rPr>
            <w:rStyle w:val="Hyperlink"/>
            <w:lang w:eastAsia="en-AU"/>
          </w:rPr>
          <w:t>Respect@Work National Inquiry into Sexual Harassment in Australian workplaces</w:t>
        </w:r>
      </w:hyperlink>
    </w:p>
    <w:p w14:paraId="11E7960A" w14:textId="77777777" w:rsidR="00FC7F16" w:rsidRDefault="00FC7F16" w:rsidP="0035248F">
      <w:pPr>
        <w:rPr>
          <w:lang w:eastAsia="en-AU"/>
        </w:rPr>
      </w:pPr>
      <w:r>
        <w:rPr>
          <w:lang w:eastAsia="en-AU"/>
        </w:rPr>
        <w:t xml:space="preserve">Guide: </w:t>
      </w:r>
      <w:hyperlink r:id="rId26" w:history="1">
        <w:r w:rsidRPr="00FC7F16">
          <w:rPr>
            <w:rStyle w:val="Hyperlink"/>
            <w:lang w:eastAsia="en-AU"/>
          </w:rPr>
          <w:t>Respect@Work National Inquiry into Sexual Harassment in Australian Workplaces Community Guide</w:t>
        </w:r>
      </w:hyperlink>
    </w:p>
    <w:p w14:paraId="7C73B1C8" w14:textId="77777777" w:rsidR="00AA4FD1" w:rsidRDefault="00AA4FD1" w:rsidP="0035248F">
      <w:pPr>
        <w:rPr>
          <w:lang w:eastAsia="en-AU"/>
        </w:rPr>
      </w:pPr>
      <w:r>
        <w:rPr>
          <w:lang w:eastAsia="en-AU"/>
        </w:rPr>
        <w:t xml:space="preserve">Resources: </w:t>
      </w:r>
      <w:hyperlink r:id="rId27" w:history="1">
        <w:r w:rsidRPr="00AA4FD1">
          <w:rPr>
            <w:rStyle w:val="Hyperlink"/>
            <w:lang w:eastAsia="en-AU"/>
          </w:rPr>
          <w:t>Positive Duty</w:t>
        </w:r>
      </w:hyperlink>
    </w:p>
    <w:p w14:paraId="7D782FAD" w14:textId="77777777" w:rsidR="00FC7F16" w:rsidRPr="0035248F" w:rsidRDefault="00FC7F16" w:rsidP="0035248F">
      <w:pPr>
        <w:shd w:val="clear" w:color="auto" w:fill="F9DECB" w:themeFill="text2" w:themeFillTint="33"/>
        <w:tabs>
          <w:tab w:val="left" w:pos="7245"/>
        </w:tabs>
        <w:spacing w:before="240"/>
        <w:rPr>
          <w:b/>
          <w:shd w:val="clear" w:color="auto" w:fill="F9DECB" w:themeFill="text2" w:themeFillTint="33"/>
          <w:lang w:eastAsia="en-AU"/>
        </w:rPr>
      </w:pPr>
      <w:r w:rsidRPr="0035248F">
        <w:rPr>
          <w:b/>
          <w:shd w:val="clear" w:color="auto" w:fill="F9DECB" w:themeFill="text2" w:themeFillTint="33"/>
          <w:lang w:eastAsia="en-AU"/>
        </w:rPr>
        <w:t>Respect at Work</w:t>
      </w:r>
    </w:p>
    <w:p w14:paraId="06CA00F4" w14:textId="77777777" w:rsidR="00FC7F16" w:rsidRPr="00E631B8" w:rsidRDefault="00FC7F16" w:rsidP="0035248F">
      <w:pPr>
        <w:rPr>
          <w:lang w:eastAsia="en-AU"/>
        </w:rPr>
      </w:pPr>
      <w:r>
        <w:rPr>
          <w:lang w:eastAsia="en-AU"/>
        </w:rPr>
        <w:t>Resource</w:t>
      </w:r>
      <w:r w:rsidRPr="00E631B8">
        <w:rPr>
          <w:lang w:eastAsia="en-AU"/>
        </w:rPr>
        <w:t xml:space="preserve">:  </w:t>
      </w:r>
      <w:hyperlink r:id="rId28" w:history="1">
        <w:r w:rsidRPr="00E631B8">
          <w:rPr>
            <w:color w:val="0563C1"/>
            <w:u w:val="single"/>
            <w:lang w:eastAsia="en-AU"/>
          </w:rPr>
          <w:t>Immediate Response Plan – sexual harassment - Example</w:t>
        </w:r>
      </w:hyperlink>
      <w:r w:rsidRPr="00E631B8">
        <w:rPr>
          <w:lang w:eastAsia="en-AU"/>
        </w:rPr>
        <w:t xml:space="preserve"> </w:t>
      </w:r>
    </w:p>
    <w:p w14:paraId="0E9342EC" w14:textId="77777777" w:rsidR="00FC7F16" w:rsidRPr="00AA4FD1" w:rsidRDefault="00FC7F16" w:rsidP="0035248F">
      <w:pPr>
        <w:rPr>
          <w:color w:val="0563C1"/>
          <w:u w:val="single"/>
          <w:lang w:eastAsia="en-AU"/>
        </w:rPr>
      </w:pPr>
      <w:r>
        <w:rPr>
          <w:lang w:eastAsia="en-AU"/>
        </w:rPr>
        <w:t>Factsheet</w:t>
      </w:r>
      <w:r w:rsidRPr="00E631B8">
        <w:rPr>
          <w:lang w:eastAsia="en-AU"/>
        </w:rPr>
        <w:t xml:space="preserve">:  </w:t>
      </w:r>
      <w:hyperlink r:id="rId29" w:history="1">
        <w:r w:rsidRPr="00E631B8">
          <w:rPr>
            <w:color w:val="0563C1"/>
            <w:u w:val="single"/>
            <w:lang w:eastAsia="en-AU"/>
          </w:rPr>
          <w:t>Factsheet – What is sexual harassment</w:t>
        </w:r>
      </w:hyperlink>
    </w:p>
    <w:p w14:paraId="427B06A4" w14:textId="77777777" w:rsidR="00E631B8" w:rsidRPr="0035248F" w:rsidRDefault="00E631B8" w:rsidP="0035248F">
      <w:pPr>
        <w:shd w:val="clear" w:color="auto" w:fill="F9DECB" w:themeFill="text2" w:themeFillTint="33"/>
        <w:tabs>
          <w:tab w:val="left" w:pos="7245"/>
        </w:tabs>
        <w:spacing w:before="240"/>
        <w:rPr>
          <w:b/>
          <w:shd w:val="clear" w:color="auto" w:fill="F9DECB" w:themeFill="text2" w:themeFillTint="33"/>
          <w:lang w:eastAsia="en-AU"/>
        </w:rPr>
      </w:pPr>
      <w:r w:rsidRPr="0035248F">
        <w:rPr>
          <w:b/>
          <w:shd w:val="clear" w:color="auto" w:fill="F9DECB" w:themeFill="text2" w:themeFillTint="33"/>
          <w:lang w:eastAsia="en-AU"/>
        </w:rPr>
        <w:t>Comcare</w:t>
      </w:r>
    </w:p>
    <w:p w14:paraId="04BA902F" w14:textId="77777777" w:rsidR="00E631B8" w:rsidRPr="00E631B8" w:rsidRDefault="00E631B8" w:rsidP="0035248F">
      <w:pPr>
        <w:rPr>
          <w:rFonts w:eastAsia="Times New Roman"/>
          <w:bCs/>
          <w:kern w:val="32"/>
        </w:rPr>
      </w:pPr>
      <w:r w:rsidRPr="00E631B8">
        <w:rPr>
          <w:rFonts w:eastAsia="Times New Roman"/>
          <w:bCs/>
          <w:kern w:val="32"/>
        </w:rPr>
        <w:t xml:space="preserve">Workplace sexual harassment- </w:t>
      </w:r>
      <w:hyperlink r:id="rId30" w:history="1">
        <w:r w:rsidRPr="00E631B8">
          <w:rPr>
            <w:rFonts w:eastAsia="Times New Roman"/>
            <w:bCs/>
            <w:color w:val="0563C1" w:themeColor="hyperlink"/>
            <w:kern w:val="32"/>
            <w:u w:val="single"/>
          </w:rPr>
          <w:t>Resources</w:t>
        </w:r>
      </w:hyperlink>
      <w:r w:rsidRPr="00E631B8">
        <w:rPr>
          <w:rFonts w:eastAsia="Times New Roman"/>
          <w:bCs/>
          <w:kern w:val="32"/>
        </w:rPr>
        <w:t xml:space="preserve"> </w:t>
      </w:r>
    </w:p>
    <w:p w14:paraId="0439FCF2" w14:textId="77777777" w:rsidR="00E631B8" w:rsidRPr="00E631B8" w:rsidRDefault="00E631B8" w:rsidP="0035248F">
      <w:pPr>
        <w:rPr>
          <w:rFonts w:eastAsia="Times New Roman"/>
          <w:bCs/>
          <w:kern w:val="32"/>
        </w:rPr>
      </w:pPr>
      <w:r w:rsidRPr="00E631B8">
        <w:rPr>
          <w:rFonts w:eastAsia="Times New Roman"/>
          <w:bCs/>
          <w:kern w:val="32"/>
        </w:rPr>
        <w:t xml:space="preserve">Workplace sexual harassment- </w:t>
      </w:r>
      <w:hyperlink r:id="rId31" w:history="1">
        <w:r w:rsidRPr="00E631B8">
          <w:rPr>
            <w:rFonts w:eastAsia="Times New Roman"/>
            <w:bCs/>
            <w:color w:val="0563C1" w:themeColor="hyperlink"/>
            <w:kern w:val="32"/>
            <w:u w:val="single"/>
          </w:rPr>
          <w:t>Guidance for employers</w:t>
        </w:r>
      </w:hyperlink>
    </w:p>
    <w:p w14:paraId="3FA98749" w14:textId="77777777" w:rsidR="00E631B8" w:rsidRDefault="00E631B8" w:rsidP="0035248F">
      <w:pPr>
        <w:rPr>
          <w:rFonts w:eastAsia="Times New Roman"/>
          <w:bCs/>
          <w:kern w:val="32"/>
        </w:rPr>
      </w:pPr>
      <w:r w:rsidRPr="00E631B8">
        <w:rPr>
          <w:rFonts w:eastAsia="Times New Roman"/>
          <w:bCs/>
          <w:kern w:val="32"/>
        </w:rPr>
        <w:t xml:space="preserve">Workplace sexual harassment – </w:t>
      </w:r>
      <w:hyperlink r:id="rId32" w:history="1">
        <w:r w:rsidRPr="00E631B8">
          <w:rPr>
            <w:rFonts w:eastAsia="Times New Roman"/>
            <w:bCs/>
            <w:color w:val="0563C1" w:themeColor="hyperlink"/>
            <w:kern w:val="32"/>
            <w:u w:val="single"/>
          </w:rPr>
          <w:t>Practical guidance for managers and supervisors</w:t>
        </w:r>
      </w:hyperlink>
    </w:p>
    <w:p w14:paraId="65B7DE46" w14:textId="77777777" w:rsidR="0039526E" w:rsidRPr="0035248F" w:rsidRDefault="0039526E" w:rsidP="0035248F">
      <w:pPr>
        <w:shd w:val="clear" w:color="auto" w:fill="F9DECB" w:themeFill="text2" w:themeFillTint="33"/>
        <w:tabs>
          <w:tab w:val="left" w:pos="7245"/>
        </w:tabs>
        <w:spacing w:before="240"/>
        <w:rPr>
          <w:b/>
          <w:shd w:val="clear" w:color="auto" w:fill="F9DECB" w:themeFill="text2" w:themeFillTint="33"/>
          <w:lang w:eastAsia="en-AU"/>
        </w:rPr>
      </w:pPr>
      <w:r w:rsidRPr="0035248F">
        <w:rPr>
          <w:b/>
          <w:shd w:val="clear" w:color="auto" w:fill="F9DECB" w:themeFill="text2" w:themeFillTint="33"/>
          <w:lang w:eastAsia="en-AU"/>
        </w:rPr>
        <w:t>Our Watch</w:t>
      </w:r>
    </w:p>
    <w:p w14:paraId="59D70CB4" w14:textId="77777777" w:rsidR="00E631B8" w:rsidRPr="00DD4BDA" w:rsidRDefault="00DD4BDA" w:rsidP="0035248F">
      <w:pPr>
        <w:rPr>
          <w:rStyle w:val="Hyperlink"/>
          <w:rFonts w:asciiTheme="minorHAnsi" w:eastAsiaTheme="majorEastAsia" w:hAnsiTheme="minorHAnsi" w:cstheme="majorBidi"/>
          <w:bCs/>
          <w:kern w:val="32"/>
          <w:lang w:eastAsia="en-AU"/>
        </w:rPr>
      </w:pPr>
      <w:r w:rsidRPr="00DD4BDA">
        <w:rPr>
          <w:lang w:eastAsia="en-AU"/>
        </w:rPr>
        <w:t>Resources</w:t>
      </w:r>
      <w:r w:rsidR="004F56E7">
        <w:rPr>
          <w:lang w:eastAsia="en-AU"/>
        </w:rPr>
        <w:t xml:space="preserve"> for primary prevention of violence against women</w:t>
      </w:r>
      <w:r w:rsidRPr="00DD4BDA">
        <w:rPr>
          <w:lang w:eastAsia="en-AU"/>
        </w:rPr>
        <w:t xml:space="preserve">: </w:t>
      </w:r>
      <w:r>
        <w:rPr>
          <w:lang w:eastAsia="en-AU"/>
        </w:rPr>
        <w:fldChar w:fldCharType="begin"/>
      </w:r>
      <w:r>
        <w:rPr>
          <w:lang w:eastAsia="en-AU"/>
        </w:rPr>
        <w:instrText xml:space="preserve"> HYPERLINK "https://www.ourwatch.org.au/lead-the-change" </w:instrText>
      </w:r>
      <w:r>
        <w:rPr>
          <w:lang w:eastAsia="en-AU"/>
        </w:rPr>
        <w:fldChar w:fldCharType="separate"/>
      </w:r>
      <w:r w:rsidR="00D50200">
        <w:rPr>
          <w:rStyle w:val="Hyperlink"/>
          <w:rFonts w:asciiTheme="minorHAnsi" w:eastAsiaTheme="majorEastAsia" w:hAnsiTheme="minorHAnsi" w:cstheme="majorBidi"/>
          <w:bCs/>
          <w:kern w:val="32"/>
          <w:lang w:eastAsia="en-AU"/>
        </w:rPr>
        <w:t>F</w:t>
      </w:r>
      <w:r w:rsidRPr="00DD4BDA">
        <w:rPr>
          <w:rStyle w:val="Hyperlink"/>
          <w:rFonts w:asciiTheme="minorHAnsi" w:eastAsiaTheme="majorEastAsia" w:hAnsiTheme="minorHAnsi" w:cstheme="majorBidi"/>
          <w:bCs/>
          <w:kern w:val="32"/>
          <w:lang w:eastAsia="en-AU"/>
        </w:rPr>
        <w:t>actsheets, videos, resources</w:t>
      </w:r>
    </w:p>
    <w:p w14:paraId="2A0F3719" w14:textId="77777777" w:rsidR="00E631B8" w:rsidRDefault="00DD4BDA" w:rsidP="0035248F">
      <w:pPr>
        <w:rPr>
          <w:lang w:eastAsia="en-AU"/>
        </w:rPr>
      </w:pPr>
      <w:r>
        <w:rPr>
          <w:lang w:eastAsia="en-AU"/>
        </w:rPr>
        <w:fldChar w:fldCharType="end"/>
      </w:r>
    </w:p>
    <w:sectPr w:rsidR="00E631B8" w:rsidSect="00DE00E9">
      <w:footerReference w:type="default" r:id="rId33"/>
      <w:headerReference w:type="first" r:id="rId34"/>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15660" w14:textId="77777777" w:rsidR="00921EC1" w:rsidRDefault="00921EC1">
      <w:r>
        <w:separator/>
      </w:r>
    </w:p>
  </w:endnote>
  <w:endnote w:type="continuationSeparator" w:id="0">
    <w:p w14:paraId="7909D068" w14:textId="77777777" w:rsidR="00921EC1" w:rsidRDefault="00921EC1">
      <w:r>
        <w:continuationSeparator/>
      </w:r>
    </w:p>
  </w:endnote>
  <w:endnote w:type="continuationNotice" w:id="1">
    <w:p w14:paraId="2B21F8D8" w14:textId="77777777" w:rsidR="00921EC1" w:rsidRDefault="00921E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Public Sans">
    <w:altName w:val="Public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36276" w14:textId="77777777" w:rsidR="00921EC1" w:rsidRPr="00F538BD" w:rsidRDefault="00921EC1" w:rsidP="000A385C">
    <w:pPr>
      <w:pStyle w:val="Hidden"/>
      <w:ind w:firstLine="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BF15D" w14:textId="77777777" w:rsidR="00921EC1" w:rsidRPr="00E92EB4" w:rsidRDefault="00921EC1" w:rsidP="00F54186">
    <w:pPr>
      <w:spacing w:after="0"/>
      <w:rPr>
        <w:sz w:val="16"/>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21EC1" w:rsidRPr="00132658" w14:paraId="095B5B91" w14:textId="77777777" w:rsidTr="00F54186">
      <w:trPr>
        <w:cantSplit/>
        <w:trHeight w:hRule="exact" w:val="850"/>
        <w:tblHeader/>
      </w:trPr>
      <w:tc>
        <w:tcPr>
          <w:tcW w:w="10318" w:type="dxa"/>
          <w:vAlign w:val="bottom"/>
        </w:tcPr>
        <w:p w14:paraId="5AE726E5" w14:textId="77777777" w:rsidR="00921EC1" w:rsidRDefault="00921EC1" w:rsidP="00F54186">
          <w:pPr>
            <w:spacing w:after="0"/>
            <w:rPr>
              <w:rStyle w:val="PageNumber"/>
              <w:b/>
            </w:rPr>
          </w:pPr>
          <w:r>
            <w:rPr>
              <w:rStyle w:val="PageNumber"/>
            </w:rPr>
            <w:t>NT WorkSafe</w:t>
          </w:r>
        </w:p>
        <w:p w14:paraId="70CBFC2D" w14:textId="77777777" w:rsidR="00921EC1" w:rsidRPr="00CE6614" w:rsidRDefault="007F4179" w:rsidP="00F54186">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11-04T00:00:00Z">
                <w:dateFormat w:val="d MMMM yyyy"/>
                <w:lid w:val="en-AU"/>
                <w:storeMappedDataAs w:val="dateTime"/>
                <w:calendar w:val="gregorian"/>
              </w:date>
            </w:sdtPr>
            <w:sdtEndPr>
              <w:rPr>
                <w:rStyle w:val="PageNumber"/>
              </w:rPr>
            </w:sdtEndPr>
            <w:sdtContent>
              <w:r w:rsidR="00921EC1">
                <w:rPr>
                  <w:rStyle w:val="PageNumber"/>
                </w:rPr>
                <w:t>4 November 2024</w:t>
              </w:r>
            </w:sdtContent>
          </w:sdt>
          <w:r w:rsidR="00921EC1" w:rsidRPr="00CE6614">
            <w:rPr>
              <w:rStyle w:val="PageNumber"/>
            </w:rPr>
            <w:t xml:space="preserve"> | Version </w:t>
          </w:r>
          <w:r w:rsidR="00921EC1">
            <w:rPr>
              <w:rStyle w:val="PageNumber"/>
            </w:rPr>
            <w:t>1.1</w:t>
          </w:r>
        </w:p>
        <w:p w14:paraId="5C963425" w14:textId="45251DEA" w:rsidR="00921EC1" w:rsidRPr="00AC4488" w:rsidRDefault="00921EC1" w:rsidP="00F54186">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F4179">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F4179">
            <w:rPr>
              <w:rStyle w:val="PageNumber"/>
              <w:noProof/>
            </w:rPr>
            <w:t>17</w:t>
          </w:r>
          <w:r w:rsidRPr="00AC4488">
            <w:rPr>
              <w:rStyle w:val="PageNumber"/>
            </w:rPr>
            <w:fldChar w:fldCharType="end"/>
          </w:r>
        </w:p>
      </w:tc>
    </w:tr>
  </w:tbl>
  <w:p w14:paraId="10D48147" w14:textId="77777777" w:rsidR="00921EC1" w:rsidRDefault="00921EC1" w:rsidP="00F5418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39C2C" w14:textId="77777777" w:rsidR="00921EC1" w:rsidRDefault="00921EC1">
      <w:r>
        <w:separator/>
      </w:r>
    </w:p>
  </w:footnote>
  <w:footnote w:type="continuationSeparator" w:id="0">
    <w:p w14:paraId="5C7FE4A1" w14:textId="77777777" w:rsidR="00921EC1" w:rsidRDefault="00921EC1">
      <w:r>
        <w:continuationSeparator/>
      </w:r>
    </w:p>
  </w:footnote>
  <w:footnote w:type="continuationNotice" w:id="1">
    <w:p w14:paraId="20FCC92B" w14:textId="77777777" w:rsidR="00921EC1" w:rsidRDefault="00921E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CA83D790087E4BAEA2A96C685A47E501"/>
      </w:placeholder>
      <w:dataBinding w:prefixMappings="xmlns:ns0='http://purl.org/dc/elements/1.1/' xmlns:ns1='http://schemas.openxmlformats.org/package/2006/metadata/core-properties' " w:xpath="/ns1:coreProperties[1]/ns0:title[1]" w:storeItemID="{6C3C8BC8-F283-45AE-878A-BAB7291924A1}"/>
      <w:text/>
    </w:sdtPr>
    <w:sdtEndPr/>
    <w:sdtContent>
      <w:p w14:paraId="414A5B7B" w14:textId="77777777" w:rsidR="00921EC1" w:rsidRPr="00964B22" w:rsidRDefault="00921EC1" w:rsidP="008E0345">
        <w:pPr>
          <w:pStyle w:val="Header"/>
          <w:rPr>
            <w:b/>
          </w:rPr>
        </w:pPr>
        <w:r>
          <w:t>Employer’s Guide to Meeting Positive Duty Requirements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C610527"/>
    <w:multiLevelType w:val="hybridMultilevel"/>
    <w:tmpl w:val="A7BE8D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6FE40B0"/>
    <w:multiLevelType w:val="hybridMultilevel"/>
    <w:tmpl w:val="E02A4E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555180"/>
    <w:multiLevelType w:val="hybridMultilevel"/>
    <w:tmpl w:val="37F2AC74"/>
    <w:lvl w:ilvl="0" w:tplc="BCAA36DA">
      <w:start w:val="1"/>
      <w:numFmt w:val="bullet"/>
      <w:lvlText w:val=""/>
      <w:lvlJc w:val="left"/>
      <w:pPr>
        <w:ind w:left="1212" w:hanging="360"/>
      </w:pPr>
      <w:rPr>
        <w:rFonts w:ascii="Wingdings" w:hAnsi="Wingdings" w:hint="default"/>
        <w:color w:val="CB6015" w:themeColor="text2"/>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8" w15:restartNumberingAfterBreak="0">
    <w:nsid w:val="183C669C"/>
    <w:multiLevelType w:val="hybridMultilevel"/>
    <w:tmpl w:val="54BABF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AB24BE8"/>
    <w:multiLevelType w:val="hybridMultilevel"/>
    <w:tmpl w:val="82AC9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1F953DA9"/>
    <w:multiLevelType w:val="hybridMultilevel"/>
    <w:tmpl w:val="5C12A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A60C87"/>
    <w:multiLevelType w:val="hybridMultilevel"/>
    <w:tmpl w:val="95F44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3BB6668"/>
    <w:multiLevelType w:val="hybridMultilevel"/>
    <w:tmpl w:val="FAF2A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8806A30"/>
    <w:multiLevelType w:val="hybridMultilevel"/>
    <w:tmpl w:val="CEFC34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A8318E1"/>
    <w:multiLevelType w:val="hybridMultilevel"/>
    <w:tmpl w:val="79EE2E8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CBD7CA0"/>
    <w:multiLevelType w:val="hybridMultilevel"/>
    <w:tmpl w:val="F61E621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CD11166"/>
    <w:multiLevelType w:val="hybridMultilevel"/>
    <w:tmpl w:val="644E593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E693641"/>
    <w:multiLevelType w:val="multilevel"/>
    <w:tmpl w:val="3E5E177A"/>
    <w:name w:val="NTG Table Bullet List33"/>
    <w:numStyleLink w:val="Tablenumberlist"/>
  </w:abstractNum>
  <w:abstractNum w:abstractNumId="29" w15:restartNumberingAfterBreak="0">
    <w:nsid w:val="2EF077BC"/>
    <w:multiLevelType w:val="multilevel"/>
    <w:tmpl w:val="0C78A7AC"/>
    <w:name w:val="NTG Table Bullet List33222222222222222222"/>
    <w:numStyleLink w:val="Tablebulletlist"/>
  </w:abstractNum>
  <w:abstractNum w:abstractNumId="30" w15:restartNumberingAfterBreak="0">
    <w:nsid w:val="32DF44DA"/>
    <w:multiLevelType w:val="multilevel"/>
    <w:tmpl w:val="3E5E177A"/>
    <w:name w:val="NTG Table Bullet List3222323"/>
    <w:numStyleLink w:val="Tablenumberlist"/>
  </w:abstractNum>
  <w:abstractNum w:abstractNumId="31" w15:restartNumberingAfterBreak="0">
    <w:nsid w:val="330B5BFB"/>
    <w:multiLevelType w:val="hybridMultilevel"/>
    <w:tmpl w:val="28E2C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351737A"/>
    <w:multiLevelType w:val="hybridMultilevel"/>
    <w:tmpl w:val="A0928A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361514E9"/>
    <w:multiLevelType w:val="hybridMultilevel"/>
    <w:tmpl w:val="EA660A4A"/>
    <w:lvl w:ilvl="0" w:tplc="C4B4D08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6884427"/>
    <w:multiLevelType w:val="hybridMultilevel"/>
    <w:tmpl w:val="7ECAAB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7B43C1E"/>
    <w:multiLevelType w:val="hybridMultilevel"/>
    <w:tmpl w:val="3026B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8FF4348"/>
    <w:multiLevelType w:val="hybridMultilevel"/>
    <w:tmpl w:val="E36E9F7E"/>
    <w:lvl w:ilvl="0" w:tplc="C4B4D0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AC253F8"/>
    <w:multiLevelType w:val="hybridMultilevel"/>
    <w:tmpl w:val="43E039C6"/>
    <w:lvl w:ilvl="0" w:tplc="90464E88">
      <w:start w:val="1"/>
      <w:numFmt w:val="bullet"/>
      <w:pStyle w:val="orangebulletlist"/>
      <w:lvlText w:val=""/>
      <w:lvlJc w:val="left"/>
      <w:pPr>
        <w:ind w:left="720" w:hanging="360"/>
      </w:pPr>
      <w:rPr>
        <w:rFonts w:ascii="Wingdings" w:hAnsi="Wingdings" w:hint="default"/>
        <w:color w:val="164646" w:themeColor="accent6" w:themeShade="BF"/>
      </w:rPr>
    </w:lvl>
    <w:lvl w:ilvl="1" w:tplc="44422252">
      <w:numFmt w:val="bullet"/>
      <w:lvlText w:val="–"/>
      <w:lvlJc w:val="left"/>
      <w:pPr>
        <w:ind w:left="1800" w:hanging="720"/>
      </w:pPr>
      <w:rPr>
        <w:rFonts w:ascii="Arial" w:eastAsia="Calibri" w:hAnsi="Arial"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BE61945"/>
    <w:multiLevelType w:val="multilevel"/>
    <w:tmpl w:val="3928FD02"/>
    <w:name w:val="NTG Table Bullet List332222222222222222"/>
    <w:numStyleLink w:val="Bulletlist"/>
  </w:abstractNum>
  <w:abstractNum w:abstractNumId="41" w15:restartNumberingAfterBreak="0">
    <w:nsid w:val="3BEF034E"/>
    <w:multiLevelType w:val="hybridMultilevel"/>
    <w:tmpl w:val="DDE42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D772D1E"/>
    <w:multiLevelType w:val="hybridMultilevel"/>
    <w:tmpl w:val="49FEF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E3B17A9"/>
    <w:multiLevelType w:val="hybridMultilevel"/>
    <w:tmpl w:val="D0108DBA"/>
    <w:lvl w:ilvl="0" w:tplc="6786140E">
      <w:start w:val="1"/>
      <w:numFmt w:val="bullet"/>
      <w:lvlText w:val=""/>
      <w:lvlJc w:val="left"/>
      <w:pPr>
        <w:ind w:left="720" w:hanging="360"/>
      </w:pPr>
      <w:rPr>
        <w:rFonts w:ascii="Wingdings" w:hAnsi="Wingdings" w:hint="default"/>
        <w:color w:val="EF9C63" w:themeColor="text2"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F932597"/>
    <w:multiLevelType w:val="hybridMultilevel"/>
    <w:tmpl w:val="E6A28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3B367DB"/>
    <w:multiLevelType w:val="hybridMultilevel"/>
    <w:tmpl w:val="F1AC16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45021DCC"/>
    <w:multiLevelType w:val="hybridMultilevel"/>
    <w:tmpl w:val="16506B04"/>
    <w:lvl w:ilvl="0" w:tplc="59AEDF6E">
      <w:start w:val="1"/>
      <w:numFmt w:val="lowerLetter"/>
      <w:lvlText w:val="(%1)"/>
      <w:lvlJc w:val="left"/>
      <w:pPr>
        <w:ind w:left="720" w:hanging="360"/>
      </w:pPr>
      <w:rPr>
        <w:rFonts w:eastAsia="Times New Roman" w:hAnsiTheme="minorHAnsi" w:cstheme="minorHAns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5505047"/>
    <w:multiLevelType w:val="hybridMultilevel"/>
    <w:tmpl w:val="DA36E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9FD3A20"/>
    <w:multiLevelType w:val="multilevel"/>
    <w:tmpl w:val="3E5E177A"/>
    <w:name w:val="NTG Table Bullet List3322222222222"/>
    <w:numStyleLink w:val="Tablenumberlist"/>
  </w:abstractNum>
  <w:abstractNum w:abstractNumId="4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0" w15:restartNumberingAfterBreak="0">
    <w:nsid w:val="4BC057AE"/>
    <w:multiLevelType w:val="hybridMultilevel"/>
    <w:tmpl w:val="E5360FB0"/>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1002D4D"/>
    <w:multiLevelType w:val="hybridMultilevel"/>
    <w:tmpl w:val="1EB68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1450D15"/>
    <w:multiLevelType w:val="hybridMultilevel"/>
    <w:tmpl w:val="DCDA2B9C"/>
    <w:lvl w:ilvl="0" w:tplc="7AA0CCF2">
      <w:start w:val="1"/>
      <w:numFmt w:val="decimal"/>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53842BC6"/>
    <w:multiLevelType w:val="multilevel"/>
    <w:tmpl w:val="0C78A7AC"/>
    <w:numStyleLink w:val="Tablebulletlist"/>
  </w:abstractNum>
  <w:abstractNum w:abstractNumId="5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6" w15:restartNumberingAfterBreak="0">
    <w:nsid w:val="56DA2CAE"/>
    <w:multiLevelType w:val="multilevel"/>
    <w:tmpl w:val="3E5E177A"/>
    <w:name w:val="NTG Table Bullet List332222222222222"/>
    <w:numStyleLink w:val="Tablenumberlist"/>
  </w:abstractNum>
  <w:abstractNum w:abstractNumId="57" w15:restartNumberingAfterBreak="0">
    <w:nsid w:val="57940F93"/>
    <w:multiLevelType w:val="hybridMultilevel"/>
    <w:tmpl w:val="66D445BE"/>
    <w:lvl w:ilvl="0" w:tplc="BCAA36DA">
      <w:start w:val="1"/>
      <w:numFmt w:val="bullet"/>
      <w:lvlText w:val=""/>
      <w:lvlJc w:val="left"/>
      <w:pPr>
        <w:ind w:left="720" w:hanging="360"/>
      </w:pPr>
      <w:rPr>
        <w:rFonts w:ascii="Wingdings" w:hAnsi="Wingdings" w:hint="default"/>
        <w:color w:val="CB601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83359D9"/>
    <w:multiLevelType w:val="multilevel"/>
    <w:tmpl w:val="3E5E177A"/>
    <w:name w:val="NTG Table Bullet List332222222"/>
    <w:numStyleLink w:val="Tablenumberlist"/>
  </w:abstractNum>
  <w:abstractNum w:abstractNumId="59" w15:restartNumberingAfterBreak="0">
    <w:nsid w:val="5A0A6D67"/>
    <w:multiLevelType w:val="hybridMultilevel"/>
    <w:tmpl w:val="371A64DC"/>
    <w:lvl w:ilvl="0" w:tplc="D02CDD7A">
      <w:start w:val="1"/>
      <w:numFmt w:val="decimal"/>
      <w:lvlText w:val="%1."/>
      <w:lvlJc w:val="left"/>
      <w:pPr>
        <w:ind w:left="1212" w:hanging="360"/>
      </w:pPr>
      <w:rPr>
        <w:rFonts w:hint="default"/>
      </w:rPr>
    </w:lvl>
    <w:lvl w:ilvl="1" w:tplc="0C090019" w:tentative="1">
      <w:start w:val="1"/>
      <w:numFmt w:val="lowerLetter"/>
      <w:lvlText w:val="%2."/>
      <w:lvlJc w:val="left"/>
      <w:pPr>
        <w:ind w:left="1932" w:hanging="360"/>
      </w:pPr>
    </w:lvl>
    <w:lvl w:ilvl="2" w:tplc="0C09001B" w:tentative="1">
      <w:start w:val="1"/>
      <w:numFmt w:val="lowerRoman"/>
      <w:lvlText w:val="%3."/>
      <w:lvlJc w:val="right"/>
      <w:pPr>
        <w:ind w:left="2652" w:hanging="180"/>
      </w:pPr>
    </w:lvl>
    <w:lvl w:ilvl="3" w:tplc="0C09000F" w:tentative="1">
      <w:start w:val="1"/>
      <w:numFmt w:val="decimal"/>
      <w:lvlText w:val="%4."/>
      <w:lvlJc w:val="left"/>
      <w:pPr>
        <w:ind w:left="3372" w:hanging="360"/>
      </w:pPr>
    </w:lvl>
    <w:lvl w:ilvl="4" w:tplc="0C090019" w:tentative="1">
      <w:start w:val="1"/>
      <w:numFmt w:val="lowerLetter"/>
      <w:lvlText w:val="%5."/>
      <w:lvlJc w:val="left"/>
      <w:pPr>
        <w:ind w:left="4092" w:hanging="360"/>
      </w:pPr>
    </w:lvl>
    <w:lvl w:ilvl="5" w:tplc="0C09001B" w:tentative="1">
      <w:start w:val="1"/>
      <w:numFmt w:val="lowerRoman"/>
      <w:lvlText w:val="%6."/>
      <w:lvlJc w:val="right"/>
      <w:pPr>
        <w:ind w:left="4812" w:hanging="180"/>
      </w:pPr>
    </w:lvl>
    <w:lvl w:ilvl="6" w:tplc="0C09000F" w:tentative="1">
      <w:start w:val="1"/>
      <w:numFmt w:val="decimal"/>
      <w:lvlText w:val="%7."/>
      <w:lvlJc w:val="left"/>
      <w:pPr>
        <w:ind w:left="5532" w:hanging="360"/>
      </w:pPr>
    </w:lvl>
    <w:lvl w:ilvl="7" w:tplc="0C090019" w:tentative="1">
      <w:start w:val="1"/>
      <w:numFmt w:val="lowerLetter"/>
      <w:lvlText w:val="%8."/>
      <w:lvlJc w:val="left"/>
      <w:pPr>
        <w:ind w:left="6252" w:hanging="360"/>
      </w:pPr>
    </w:lvl>
    <w:lvl w:ilvl="8" w:tplc="0C09001B" w:tentative="1">
      <w:start w:val="1"/>
      <w:numFmt w:val="lowerRoman"/>
      <w:lvlText w:val="%9."/>
      <w:lvlJc w:val="right"/>
      <w:pPr>
        <w:ind w:left="6972" w:hanging="180"/>
      </w:pPr>
    </w:lvl>
  </w:abstractNum>
  <w:abstractNum w:abstractNumId="60" w15:restartNumberingAfterBreak="0">
    <w:nsid w:val="5B730FF6"/>
    <w:multiLevelType w:val="hybridMultilevel"/>
    <w:tmpl w:val="121C0E7A"/>
    <w:lvl w:ilvl="0" w:tplc="BCAA36DA">
      <w:start w:val="1"/>
      <w:numFmt w:val="bullet"/>
      <w:lvlText w:val=""/>
      <w:lvlJc w:val="left"/>
      <w:pPr>
        <w:ind w:left="720" w:hanging="360"/>
      </w:pPr>
      <w:rPr>
        <w:rFonts w:ascii="Wingdings" w:hAnsi="Wingdings" w:hint="default"/>
        <w:color w:val="CB601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B9A5FFE"/>
    <w:multiLevelType w:val="multilevel"/>
    <w:tmpl w:val="0C78A7AC"/>
    <w:name w:val="NTG Table Bullet List33222222222222"/>
    <w:numStyleLink w:val="Tablebulletlist"/>
  </w:abstractNum>
  <w:abstractNum w:abstractNumId="62" w15:restartNumberingAfterBreak="0">
    <w:nsid w:val="5D444259"/>
    <w:multiLevelType w:val="multilevel"/>
    <w:tmpl w:val="0C78A7AC"/>
    <w:name w:val="NTG Table Bullet List332222"/>
    <w:numStyleLink w:val="Tablebulletlist"/>
  </w:abstractNum>
  <w:abstractNum w:abstractNumId="63" w15:restartNumberingAfterBreak="0">
    <w:nsid w:val="5FD423F3"/>
    <w:multiLevelType w:val="hybridMultilevel"/>
    <w:tmpl w:val="69DE05B4"/>
    <w:lvl w:ilvl="0" w:tplc="BCAA36DA">
      <w:start w:val="1"/>
      <w:numFmt w:val="bullet"/>
      <w:lvlText w:val=""/>
      <w:lvlJc w:val="left"/>
      <w:pPr>
        <w:ind w:left="720" w:hanging="360"/>
      </w:pPr>
      <w:rPr>
        <w:rFonts w:ascii="Wingdings" w:hAnsi="Wingdings" w:hint="default"/>
        <w:color w:val="CB601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7975F87"/>
    <w:multiLevelType w:val="hybridMultilevel"/>
    <w:tmpl w:val="FF445C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9262556"/>
    <w:multiLevelType w:val="multilevel"/>
    <w:tmpl w:val="3E5E177A"/>
    <w:name w:val="NTG Table Bullet List3322222222222222"/>
    <w:numStyleLink w:val="Tablenumberlist"/>
  </w:abstractNum>
  <w:abstractNum w:abstractNumId="66" w15:restartNumberingAfterBreak="0">
    <w:nsid w:val="72F32F88"/>
    <w:multiLevelType w:val="hybridMultilevel"/>
    <w:tmpl w:val="627CC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49B3839"/>
    <w:multiLevelType w:val="hybridMultilevel"/>
    <w:tmpl w:val="4014A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6141D1E"/>
    <w:multiLevelType w:val="multilevel"/>
    <w:tmpl w:val="0C78A7AC"/>
    <w:name w:val="NTG Table Bullet List332222222222"/>
    <w:numStyleLink w:val="Tablebulletlist"/>
  </w:abstractNum>
  <w:abstractNum w:abstractNumId="70" w15:restartNumberingAfterBreak="0">
    <w:nsid w:val="79CC6470"/>
    <w:multiLevelType w:val="multilevel"/>
    <w:tmpl w:val="FE386D30"/>
    <w:lvl w:ilvl="0">
      <w:start w:val="1"/>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1" w15:restartNumberingAfterBreak="0">
    <w:nsid w:val="7A1F3DE6"/>
    <w:multiLevelType w:val="hybridMultilevel"/>
    <w:tmpl w:val="A9C0C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BD1617C"/>
    <w:multiLevelType w:val="hybridMultilevel"/>
    <w:tmpl w:val="79EE2E8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4" w15:restartNumberingAfterBreak="0">
    <w:nsid w:val="7ED27FB7"/>
    <w:multiLevelType w:val="hybridMultilevel"/>
    <w:tmpl w:val="DC88EDF6"/>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7F327118"/>
    <w:multiLevelType w:val="multilevel"/>
    <w:tmpl w:val="E444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8"/>
  </w:num>
  <w:num w:numId="3">
    <w:abstractNumId w:val="70"/>
  </w:num>
  <w:num w:numId="4">
    <w:abstractNumId w:val="49"/>
  </w:num>
  <w:num w:numId="5">
    <w:abstractNumId w:val="27"/>
  </w:num>
  <w:num w:numId="6">
    <w:abstractNumId w:val="11"/>
  </w:num>
  <w:num w:numId="7">
    <w:abstractNumId w:val="54"/>
  </w:num>
  <w:num w:numId="8">
    <w:abstractNumId w:val="22"/>
  </w:num>
  <w:num w:numId="9">
    <w:abstractNumId w:val="36"/>
  </w:num>
  <w:num w:numId="10">
    <w:abstractNumId w:val="70"/>
  </w:num>
  <w:num w:numId="11">
    <w:abstractNumId w:val="39"/>
  </w:num>
  <w:num w:numId="12">
    <w:abstractNumId w:val="12"/>
  </w:num>
  <w:num w:numId="13">
    <w:abstractNumId w:val="26"/>
  </w:num>
  <w:num w:numId="14">
    <w:abstractNumId w:val="25"/>
  </w:num>
  <w:num w:numId="15">
    <w:abstractNumId w:val="23"/>
  </w:num>
  <w:num w:numId="16">
    <w:abstractNumId w:val="17"/>
  </w:num>
  <w:num w:numId="17">
    <w:abstractNumId w:val="52"/>
  </w:num>
  <w:num w:numId="18">
    <w:abstractNumId w:val="1"/>
  </w:num>
  <w:num w:numId="19">
    <w:abstractNumId w:val="45"/>
  </w:num>
  <w:num w:numId="20">
    <w:abstractNumId w:val="31"/>
  </w:num>
  <w:num w:numId="21">
    <w:abstractNumId w:val="42"/>
  </w:num>
  <w:num w:numId="22">
    <w:abstractNumId w:val="44"/>
  </w:num>
  <w:num w:numId="23">
    <w:abstractNumId w:val="71"/>
  </w:num>
  <w:num w:numId="24">
    <w:abstractNumId w:val="16"/>
  </w:num>
  <w:num w:numId="25">
    <w:abstractNumId w:val="66"/>
  </w:num>
  <w:num w:numId="26">
    <w:abstractNumId w:val="46"/>
  </w:num>
  <w:num w:numId="27">
    <w:abstractNumId w:val="47"/>
  </w:num>
  <w:num w:numId="28">
    <w:abstractNumId w:val="68"/>
  </w:num>
  <w:num w:numId="29">
    <w:abstractNumId w:val="41"/>
  </w:num>
  <w:num w:numId="30">
    <w:abstractNumId w:val="35"/>
  </w:num>
  <w:num w:numId="31">
    <w:abstractNumId w:val="19"/>
  </w:num>
  <w:num w:numId="32">
    <w:abstractNumId w:val="32"/>
  </w:num>
  <w:num w:numId="33">
    <w:abstractNumId w:val="38"/>
  </w:num>
  <w:num w:numId="34">
    <w:abstractNumId w:val="53"/>
  </w:num>
  <w:num w:numId="35">
    <w:abstractNumId w:val="50"/>
  </w:num>
  <w:num w:numId="36">
    <w:abstractNumId w:val="74"/>
  </w:num>
  <w:num w:numId="37">
    <w:abstractNumId w:val="64"/>
  </w:num>
  <w:num w:numId="38">
    <w:abstractNumId w:val="6"/>
  </w:num>
  <w:num w:numId="39">
    <w:abstractNumId w:val="43"/>
  </w:num>
  <w:num w:numId="40">
    <w:abstractNumId w:val="63"/>
  </w:num>
  <w:num w:numId="41">
    <w:abstractNumId w:val="60"/>
  </w:num>
  <w:num w:numId="42">
    <w:abstractNumId w:val="57"/>
  </w:num>
  <w:num w:numId="43">
    <w:abstractNumId w:val="75"/>
  </w:num>
  <w:num w:numId="44">
    <w:abstractNumId w:val="37"/>
  </w:num>
  <w:num w:numId="45">
    <w:abstractNumId w:val="7"/>
  </w:num>
  <w:num w:numId="46">
    <w:abstractNumId w:val="8"/>
  </w:num>
  <w:num w:numId="47">
    <w:abstractNumId w:val="59"/>
  </w:num>
  <w:num w:numId="48">
    <w:abstractNumId w:val="72"/>
  </w:num>
  <w:num w:numId="49">
    <w:abstractNumId w:val="33"/>
  </w:num>
  <w:num w:numId="50">
    <w:abstractNumId w:val="72"/>
    <w:lvlOverride w:ilvl="0">
      <w:lvl w:ilvl="0" w:tplc="0C09000F">
        <w:start w:val="1"/>
        <w:numFmt w:val="decimal"/>
        <w:lvlText w:val="%1."/>
        <w:lvlJc w:val="left"/>
        <w:pPr>
          <w:ind w:left="720" w:hanging="360"/>
        </w:pPr>
        <w:rPr>
          <w:rFonts w:hint="default"/>
        </w:rPr>
      </w:lvl>
    </w:lvlOverride>
    <w:lvlOverride w:ilvl="1">
      <w:lvl w:ilvl="1" w:tplc="0C090003" w:tentative="1">
        <w:start w:val="1"/>
        <w:numFmt w:val="lowerLetter"/>
        <w:lvlText w:val="%2."/>
        <w:lvlJc w:val="left"/>
        <w:pPr>
          <w:ind w:left="1440" w:hanging="360"/>
        </w:pPr>
      </w:lvl>
    </w:lvlOverride>
    <w:lvlOverride w:ilvl="2">
      <w:lvl w:ilvl="2" w:tplc="0C090005" w:tentative="1">
        <w:start w:val="1"/>
        <w:numFmt w:val="lowerRoman"/>
        <w:lvlText w:val="%3."/>
        <w:lvlJc w:val="right"/>
        <w:pPr>
          <w:ind w:left="2160" w:hanging="180"/>
        </w:pPr>
      </w:lvl>
    </w:lvlOverride>
    <w:lvlOverride w:ilvl="3">
      <w:lvl w:ilvl="3" w:tplc="0C090001" w:tentative="1">
        <w:start w:val="1"/>
        <w:numFmt w:val="decimal"/>
        <w:lvlText w:val="%4."/>
        <w:lvlJc w:val="left"/>
        <w:pPr>
          <w:ind w:left="2880" w:hanging="360"/>
        </w:pPr>
      </w:lvl>
    </w:lvlOverride>
    <w:lvlOverride w:ilvl="4">
      <w:lvl w:ilvl="4" w:tplc="0C090003" w:tentative="1">
        <w:start w:val="1"/>
        <w:numFmt w:val="lowerLetter"/>
        <w:lvlText w:val="%5."/>
        <w:lvlJc w:val="left"/>
        <w:pPr>
          <w:ind w:left="3600" w:hanging="360"/>
        </w:pPr>
      </w:lvl>
    </w:lvlOverride>
    <w:lvlOverride w:ilvl="5">
      <w:lvl w:ilvl="5" w:tplc="0C090005" w:tentative="1">
        <w:start w:val="1"/>
        <w:numFmt w:val="lowerRoman"/>
        <w:lvlText w:val="%6."/>
        <w:lvlJc w:val="right"/>
        <w:pPr>
          <w:ind w:left="4320" w:hanging="180"/>
        </w:pPr>
      </w:lvl>
    </w:lvlOverride>
    <w:lvlOverride w:ilvl="6">
      <w:lvl w:ilvl="6" w:tplc="0C090001" w:tentative="1">
        <w:start w:val="1"/>
        <w:numFmt w:val="decimal"/>
        <w:lvlText w:val="%7."/>
        <w:lvlJc w:val="left"/>
        <w:pPr>
          <w:ind w:left="5040" w:hanging="360"/>
        </w:pPr>
      </w:lvl>
    </w:lvlOverride>
    <w:lvlOverride w:ilvl="7">
      <w:lvl w:ilvl="7" w:tplc="0C090003" w:tentative="1">
        <w:start w:val="1"/>
        <w:numFmt w:val="lowerLetter"/>
        <w:lvlText w:val="%8."/>
        <w:lvlJc w:val="left"/>
        <w:pPr>
          <w:ind w:left="5760" w:hanging="360"/>
        </w:pPr>
      </w:lvl>
    </w:lvlOverride>
    <w:lvlOverride w:ilvl="8">
      <w:lvl w:ilvl="8" w:tplc="0C090005" w:tentative="1">
        <w:start w:val="1"/>
        <w:numFmt w:val="lowerRoman"/>
        <w:lvlText w:val="%9."/>
        <w:lvlJc w:val="right"/>
        <w:pPr>
          <w:ind w:left="6480" w:hanging="180"/>
        </w:pPr>
      </w:lvl>
    </w:lvlOverride>
  </w:num>
  <w:num w:numId="51">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0"/>
  <w:defaultTabStop w:val="284"/>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FA"/>
    <w:rsid w:val="00001DDF"/>
    <w:rsid w:val="0000322D"/>
    <w:rsid w:val="0000388B"/>
    <w:rsid w:val="00007670"/>
    <w:rsid w:val="00010036"/>
    <w:rsid w:val="00010665"/>
    <w:rsid w:val="00011187"/>
    <w:rsid w:val="00020D22"/>
    <w:rsid w:val="0002393A"/>
    <w:rsid w:val="00023A36"/>
    <w:rsid w:val="00027DB8"/>
    <w:rsid w:val="000307A7"/>
    <w:rsid w:val="00031A96"/>
    <w:rsid w:val="000322D0"/>
    <w:rsid w:val="00040BF3"/>
    <w:rsid w:val="00043424"/>
    <w:rsid w:val="0004577F"/>
    <w:rsid w:val="00045903"/>
    <w:rsid w:val="00046C59"/>
    <w:rsid w:val="00050CF2"/>
    <w:rsid w:val="00051362"/>
    <w:rsid w:val="00051F45"/>
    <w:rsid w:val="00052953"/>
    <w:rsid w:val="0005341A"/>
    <w:rsid w:val="00056DEF"/>
    <w:rsid w:val="00056E4E"/>
    <w:rsid w:val="0006362B"/>
    <w:rsid w:val="0006796C"/>
    <w:rsid w:val="000720BE"/>
    <w:rsid w:val="0007259C"/>
    <w:rsid w:val="00072A6C"/>
    <w:rsid w:val="00074573"/>
    <w:rsid w:val="00080202"/>
    <w:rsid w:val="00080DCD"/>
    <w:rsid w:val="00080E22"/>
    <w:rsid w:val="00082573"/>
    <w:rsid w:val="000837BB"/>
    <w:rsid w:val="000840A3"/>
    <w:rsid w:val="00085062"/>
    <w:rsid w:val="00086A5F"/>
    <w:rsid w:val="000911EF"/>
    <w:rsid w:val="000962C5"/>
    <w:rsid w:val="00097DF7"/>
    <w:rsid w:val="000A2D74"/>
    <w:rsid w:val="000A385C"/>
    <w:rsid w:val="000A4317"/>
    <w:rsid w:val="000A559C"/>
    <w:rsid w:val="000B2B75"/>
    <w:rsid w:val="000B2CA1"/>
    <w:rsid w:val="000B4FBB"/>
    <w:rsid w:val="000B7F0A"/>
    <w:rsid w:val="000D1F29"/>
    <w:rsid w:val="000D633D"/>
    <w:rsid w:val="000D6FA4"/>
    <w:rsid w:val="000E0962"/>
    <w:rsid w:val="000E1BF4"/>
    <w:rsid w:val="000E342B"/>
    <w:rsid w:val="000E38FB"/>
    <w:rsid w:val="000E4452"/>
    <w:rsid w:val="000E5DD2"/>
    <w:rsid w:val="000F0A55"/>
    <w:rsid w:val="000F2958"/>
    <w:rsid w:val="000F4805"/>
    <w:rsid w:val="000F4B50"/>
    <w:rsid w:val="000F7CF9"/>
    <w:rsid w:val="00104E7F"/>
    <w:rsid w:val="00105561"/>
    <w:rsid w:val="001074BE"/>
    <w:rsid w:val="00110F89"/>
    <w:rsid w:val="001117D8"/>
    <w:rsid w:val="001137EC"/>
    <w:rsid w:val="001152F5"/>
    <w:rsid w:val="00117743"/>
    <w:rsid w:val="00117F5B"/>
    <w:rsid w:val="001217B2"/>
    <w:rsid w:val="0012384A"/>
    <w:rsid w:val="00127543"/>
    <w:rsid w:val="00132658"/>
    <w:rsid w:val="00133D5B"/>
    <w:rsid w:val="001401CB"/>
    <w:rsid w:val="00140AA2"/>
    <w:rsid w:val="001457BD"/>
    <w:rsid w:val="00147DED"/>
    <w:rsid w:val="00150DC0"/>
    <w:rsid w:val="00151E40"/>
    <w:rsid w:val="00155938"/>
    <w:rsid w:val="00156CD4"/>
    <w:rsid w:val="00161CC6"/>
    <w:rsid w:val="00161E4A"/>
    <w:rsid w:val="00163E01"/>
    <w:rsid w:val="00164A3E"/>
    <w:rsid w:val="00166FF6"/>
    <w:rsid w:val="00171099"/>
    <w:rsid w:val="00171B41"/>
    <w:rsid w:val="00172C77"/>
    <w:rsid w:val="00176123"/>
    <w:rsid w:val="00176833"/>
    <w:rsid w:val="00177871"/>
    <w:rsid w:val="00181620"/>
    <w:rsid w:val="001852AF"/>
    <w:rsid w:val="00185DD1"/>
    <w:rsid w:val="001957AD"/>
    <w:rsid w:val="001A21F0"/>
    <w:rsid w:val="001A2B7F"/>
    <w:rsid w:val="001A3AFD"/>
    <w:rsid w:val="001A496C"/>
    <w:rsid w:val="001A6304"/>
    <w:rsid w:val="001A7D88"/>
    <w:rsid w:val="001B2774"/>
    <w:rsid w:val="001B2B6C"/>
    <w:rsid w:val="001C3C59"/>
    <w:rsid w:val="001D01C4"/>
    <w:rsid w:val="001D52B0"/>
    <w:rsid w:val="001D5A18"/>
    <w:rsid w:val="001D7CA4"/>
    <w:rsid w:val="001E057F"/>
    <w:rsid w:val="001E14EB"/>
    <w:rsid w:val="001E1503"/>
    <w:rsid w:val="001E1982"/>
    <w:rsid w:val="001E5E6B"/>
    <w:rsid w:val="001E6AB0"/>
    <w:rsid w:val="001F2879"/>
    <w:rsid w:val="001F4739"/>
    <w:rsid w:val="001F59E6"/>
    <w:rsid w:val="001F5A13"/>
    <w:rsid w:val="001F6091"/>
    <w:rsid w:val="00200069"/>
    <w:rsid w:val="00202014"/>
    <w:rsid w:val="00203D7A"/>
    <w:rsid w:val="00204A50"/>
    <w:rsid w:val="00206936"/>
    <w:rsid w:val="00206C6F"/>
    <w:rsid w:val="00206FBD"/>
    <w:rsid w:val="00207746"/>
    <w:rsid w:val="0021246D"/>
    <w:rsid w:val="00221220"/>
    <w:rsid w:val="00230031"/>
    <w:rsid w:val="002305EC"/>
    <w:rsid w:val="00235C01"/>
    <w:rsid w:val="00236878"/>
    <w:rsid w:val="00243F59"/>
    <w:rsid w:val="00247343"/>
    <w:rsid w:val="002517DD"/>
    <w:rsid w:val="00253750"/>
    <w:rsid w:val="0025453D"/>
    <w:rsid w:val="00255326"/>
    <w:rsid w:val="00265C56"/>
    <w:rsid w:val="00265EB7"/>
    <w:rsid w:val="002716CD"/>
    <w:rsid w:val="00274D4B"/>
    <w:rsid w:val="00276570"/>
    <w:rsid w:val="0027685C"/>
    <w:rsid w:val="00277F5C"/>
    <w:rsid w:val="002806F5"/>
    <w:rsid w:val="00281577"/>
    <w:rsid w:val="0028382B"/>
    <w:rsid w:val="00283858"/>
    <w:rsid w:val="00284034"/>
    <w:rsid w:val="00284BE7"/>
    <w:rsid w:val="002926BC"/>
    <w:rsid w:val="00293A72"/>
    <w:rsid w:val="00295FE6"/>
    <w:rsid w:val="002A0160"/>
    <w:rsid w:val="002A30C3"/>
    <w:rsid w:val="002A6709"/>
    <w:rsid w:val="002A6908"/>
    <w:rsid w:val="002A6F6A"/>
    <w:rsid w:val="002A72C8"/>
    <w:rsid w:val="002A7712"/>
    <w:rsid w:val="002B0386"/>
    <w:rsid w:val="002B38F7"/>
    <w:rsid w:val="002B5591"/>
    <w:rsid w:val="002B61D7"/>
    <w:rsid w:val="002B6AA4"/>
    <w:rsid w:val="002C1FE9"/>
    <w:rsid w:val="002D3A57"/>
    <w:rsid w:val="002D7D05"/>
    <w:rsid w:val="002E20C8"/>
    <w:rsid w:val="002E4290"/>
    <w:rsid w:val="002E5B94"/>
    <w:rsid w:val="002E66A6"/>
    <w:rsid w:val="002F0DB1"/>
    <w:rsid w:val="002F156B"/>
    <w:rsid w:val="002F2885"/>
    <w:rsid w:val="002F3AA7"/>
    <w:rsid w:val="002F3CF1"/>
    <w:rsid w:val="002F45A1"/>
    <w:rsid w:val="002F6A3E"/>
    <w:rsid w:val="003037F9"/>
    <w:rsid w:val="00304635"/>
    <w:rsid w:val="00305267"/>
    <w:rsid w:val="0030583E"/>
    <w:rsid w:val="00305FC7"/>
    <w:rsid w:val="00307521"/>
    <w:rsid w:val="00307FE1"/>
    <w:rsid w:val="00311828"/>
    <w:rsid w:val="0031469F"/>
    <w:rsid w:val="003164BA"/>
    <w:rsid w:val="00317E95"/>
    <w:rsid w:val="003223FE"/>
    <w:rsid w:val="00322B26"/>
    <w:rsid w:val="003258E6"/>
    <w:rsid w:val="0032666B"/>
    <w:rsid w:val="00335C3F"/>
    <w:rsid w:val="00337323"/>
    <w:rsid w:val="00341BEE"/>
    <w:rsid w:val="00342283"/>
    <w:rsid w:val="00343092"/>
    <w:rsid w:val="00343095"/>
    <w:rsid w:val="00343A87"/>
    <w:rsid w:val="00344A36"/>
    <w:rsid w:val="003456F4"/>
    <w:rsid w:val="00346630"/>
    <w:rsid w:val="00347B62"/>
    <w:rsid w:val="00347FB6"/>
    <w:rsid w:val="003504FD"/>
    <w:rsid w:val="00350881"/>
    <w:rsid w:val="0035248F"/>
    <w:rsid w:val="00357D55"/>
    <w:rsid w:val="00363513"/>
    <w:rsid w:val="003643BB"/>
    <w:rsid w:val="00364A71"/>
    <w:rsid w:val="003657E5"/>
    <w:rsid w:val="0036589C"/>
    <w:rsid w:val="00371312"/>
    <w:rsid w:val="00371DC7"/>
    <w:rsid w:val="003765C6"/>
    <w:rsid w:val="00376BF0"/>
    <w:rsid w:val="00377B21"/>
    <w:rsid w:val="003810D7"/>
    <w:rsid w:val="003812ED"/>
    <w:rsid w:val="00382BE1"/>
    <w:rsid w:val="00384AD4"/>
    <w:rsid w:val="00386F63"/>
    <w:rsid w:val="003879A7"/>
    <w:rsid w:val="00390CE3"/>
    <w:rsid w:val="003927DA"/>
    <w:rsid w:val="00394876"/>
    <w:rsid w:val="00394AAF"/>
    <w:rsid w:val="00394CE5"/>
    <w:rsid w:val="0039526E"/>
    <w:rsid w:val="003A1804"/>
    <w:rsid w:val="003A19CD"/>
    <w:rsid w:val="003A6341"/>
    <w:rsid w:val="003B0C32"/>
    <w:rsid w:val="003B173F"/>
    <w:rsid w:val="003B67FD"/>
    <w:rsid w:val="003B6A61"/>
    <w:rsid w:val="003C4592"/>
    <w:rsid w:val="003D42C0"/>
    <w:rsid w:val="003D50B0"/>
    <w:rsid w:val="003D5B29"/>
    <w:rsid w:val="003D7057"/>
    <w:rsid w:val="003D7818"/>
    <w:rsid w:val="003E2445"/>
    <w:rsid w:val="003E2D4C"/>
    <w:rsid w:val="003E3BB2"/>
    <w:rsid w:val="003F1413"/>
    <w:rsid w:val="003F29BC"/>
    <w:rsid w:val="003F5B58"/>
    <w:rsid w:val="003F72A1"/>
    <w:rsid w:val="00400DD4"/>
    <w:rsid w:val="00401606"/>
    <w:rsid w:val="0040222A"/>
    <w:rsid w:val="004039FA"/>
    <w:rsid w:val="004047BC"/>
    <w:rsid w:val="00406497"/>
    <w:rsid w:val="004064C2"/>
    <w:rsid w:val="00407694"/>
    <w:rsid w:val="0040786D"/>
    <w:rsid w:val="004100F7"/>
    <w:rsid w:val="00410F1E"/>
    <w:rsid w:val="00414CB3"/>
    <w:rsid w:val="0041563D"/>
    <w:rsid w:val="004209B5"/>
    <w:rsid w:val="00420CF5"/>
    <w:rsid w:val="00422874"/>
    <w:rsid w:val="00426E25"/>
    <w:rsid w:val="00427D9C"/>
    <w:rsid w:val="00427E7E"/>
    <w:rsid w:val="00427F18"/>
    <w:rsid w:val="004433AE"/>
    <w:rsid w:val="00443B6E"/>
    <w:rsid w:val="004521CB"/>
    <w:rsid w:val="0045420A"/>
    <w:rsid w:val="004554D4"/>
    <w:rsid w:val="00455D22"/>
    <w:rsid w:val="00461744"/>
    <w:rsid w:val="00462D0B"/>
    <w:rsid w:val="00466185"/>
    <w:rsid w:val="004668A7"/>
    <w:rsid w:val="00466D96"/>
    <w:rsid w:val="00467747"/>
    <w:rsid w:val="00473C98"/>
    <w:rsid w:val="00474965"/>
    <w:rsid w:val="004770ED"/>
    <w:rsid w:val="00480BD3"/>
    <w:rsid w:val="00482DF8"/>
    <w:rsid w:val="004864DE"/>
    <w:rsid w:val="00487E53"/>
    <w:rsid w:val="00494BE5"/>
    <w:rsid w:val="004A0EBA"/>
    <w:rsid w:val="004A2538"/>
    <w:rsid w:val="004A7AE8"/>
    <w:rsid w:val="004B0C15"/>
    <w:rsid w:val="004B1088"/>
    <w:rsid w:val="004B35EA"/>
    <w:rsid w:val="004B69E4"/>
    <w:rsid w:val="004B7373"/>
    <w:rsid w:val="004B7C6D"/>
    <w:rsid w:val="004C0577"/>
    <w:rsid w:val="004C2BF4"/>
    <w:rsid w:val="004C2BFE"/>
    <w:rsid w:val="004C6C39"/>
    <w:rsid w:val="004D075F"/>
    <w:rsid w:val="004D0B46"/>
    <w:rsid w:val="004D1B76"/>
    <w:rsid w:val="004D344E"/>
    <w:rsid w:val="004D527B"/>
    <w:rsid w:val="004D5D08"/>
    <w:rsid w:val="004D5F06"/>
    <w:rsid w:val="004D6618"/>
    <w:rsid w:val="004E019E"/>
    <w:rsid w:val="004E06EC"/>
    <w:rsid w:val="004E2535"/>
    <w:rsid w:val="004E2CB7"/>
    <w:rsid w:val="004E480D"/>
    <w:rsid w:val="004E51B1"/>
    <w:rsid w:val="004E6CD4"/>
    <w:rsid w:val="004F016A"/>
    <w:rsid w:val="004F2206"/>
    <w:rsid w:val="004F35D8"/>
    <w:rsid w:val="004F5035"/>
    <w:rsid w:val="004F56E7"/>
    <w:rsid w:val="0050079C"/>
    <w:rsid w:val="00500ACA"/>
    <w:rsid w:val="00500F94"/>
    <w:rsid w:val="00502FB3"/>
    <w:rsid w:val="00503DE9"/>
    <w:rsid w:val="0050530C"/>
    <w:rsid w:val="00505CD2"/>
    <w:rsid w:val="00505DEA"/>
    <w:rsid w:val="00507782"/>
    <w:rsid w:val="00512A04"/>
    <w:rsid w:val="00523F20"/>
    <w:rsid w:val="005249F5"/>
    <w:rsid w:val="005260F7"/>
    <w:rsid w:val="00526A79"/>
    <w:rsid w:val="00530896"/>
    <w:rsid w:val="00531FD4"/>
    <w:rsid w:val="00532D48"/>
    <w:rsid w:val="00543BD1"/>
    <w:rsid w:val="00546D7E"/>
    <w:rsid w:val="0055147B"/>
    <w:rsid w:val="00554706"/>
    <w:rsid w:val="00555147"/>
    <w:rsid w:val="00556113"/>
    <w:rsid w:val="00564C12"/>
    <w:rsid w:val="005654B8"/>
    <w:rsid w:val="00566E69"/>
    <w:rsid w:val="0057377F"/>
    <w:rsid w:val="005762CC"/>
    <w:rsid w:val="0058297A"/>
    <w:rsid w:val="00582D3D"/>
    <w:rsid w:val="00591B98"/>
    <w:rsid w:val="00594502"/>
    <w:rsid w:val="00595386"/>
    <w:rsid w:val="00595CB3"/>
    <w:rsid w:val="005A0D9D"/>
    <w:rsid w:val="005A0E53"/>
    <w:rsid w:val="005A3621"/>
    <w:rsid w:val="005A3FD1"/>
    <w:rsid w:val="005A4AC0"/>
    <w:rsid w:val="005A5FDF"/>
    <w:rsid w:val="005B058E"/>
    <w:rsid w:val="005B0FB7"/>
    <w:rsid w:val="005B122A"/>
    <w:rsid w:val="005B44E0"/>
    <w:rsid w:val="005B5AC2"/>
    <w:rsid w:val="005C1D3E"/>
    <w:rsid w:val="005C2833"/>
    <w:rsid w:val="005C5DB2"/>
    <w:rsid w:val="005D251C"/>
    <w:rsid w:val="005D53F2"/>
    <w:rsid w:val="005E144D"/>
    <w:rsid w:val="005E1500"/>
    <w:rsid w:val="005E2BEC"/>
    <w:rsid w:val="005E3A43"/>
    <w:rsid w:val="005E50B9"/>
    <w:rsid w:val="005E51A4"/>
    <w:rsid w:val="005F77C7"/>
    <w:rsid w:val="0060030B"/>
    <w:rsid w:val="00600C77"/>
    <w:rsid w:val="0060356C"/>
    <w:rsid w:val="00607382"/>
    <w:rsid w:val="0061669F"/>
    <w:rsid w:val="006203A3"/>
    <w:rsid w:val="00620675"/>
    <w:rsid w:val="00622910"/>
    <w:rsid w:val="006238E1"/>
    <w:rsid w:val="00630AE1"/>
    <w:rsid w:val="006313C0"/>
    <w:rsid w:val="00632476"/>
    <w:rsid w:val="006412D1"/>
    <w:rsid w:val="006433C3"/>
    <w:rsid w:val="00644BE4"/>
    <w:rsid w:val="0065071C"/>
    <w:rsid w:val="00650F5B"/>
    <w:rsid w:val="00652DC0"/>
    <w:rsid w:val="00652F62"/>
    <w:rsid w:val="00654C1E"/>
    <w:rsid w:val="00655AF7"/>
    <w:rsid w:val="00660584"/>
    <w:rsid w:val="00660FCD"/>
    <w:rsid w:val="006670D7"/>
    <w:rsid w:val="00667B20"/>
    <w:rsid w:val="006714DE"/>
    <w:rsid w:val="006719EA"/>
    <w:rsid w:val="00671F13"/>
    <w:rsid w:val="006739AF"/>
    <w:rsid w:val="0067400A"/>
    <w:rsid w:val="006747E0"/>
    <w:rsid w:val="006769FA"/>
    <w:rsid w:val="006847AD"/>
    <w:rsid w:val="00690862"/>
    <w:rsid w:val="00690B7D"/>
    <w:rsid w:val="0069114B"/>
    <w:rsid w:val="006A756A"/>
    <w:rsid w:val="006B2B4B"/>
    <w:rsid w:val="006B4540"/>
    <w:rsid w:val="006C1F12"/>
    <w:rsid w:val="006C396A"/>
    <w:rsid w:val="006C5064"/>
    <w:rsid w:val="006D1ADA"/>
    <w:rsid w:val="006D66F7"/>
    <w:rsid w:val="006D7447"/>
    <w:rsid w:val="006E3B5D"/>
    <w:rsid w:val="006F02DE"/>
    <w:rsid w:val="00702D61"/>
    <w:rsid w:val="00705C9D"/>
    <w:rsid w:val="00705F13"/>
    <w:rsid w:val="00714F1D"/>
    <w:rsid w:val="00715225"/>
    <w:rsid w:val="0072006A"/>
    <w:rsid w:val="0072090E"/>
    <w:rsid w:val="00720CC6"/>
    <w:rsid w:val="00722DDB"/>
    <w:rsid w:val="0072407C"/>
    <w:rsid w:val="00724728"/>
    <w:rsid w:val="00724F98"/>
    <w:rsid w:val="00727857"/>
    <w:rsid w:val="00730B9B"/>
    <w:rsid w:val="0073182E"/>
    <w:rsid w:val="0073290A"/>
    <w:rsid w:val="00732DF7"/>
    <w:rsid w:val="007332FF"/>
    <w:rsid w:val="0073445F"/>
    <w:rsid w:val="007372B0"/>
    <w:rsid w:val="007408F5"/>
    <w:rsid w:val="00741EAE"/>
    <w:rsid w:val="007424C6"/>
    <w:rsid w:val="00752F8E"/>
    <w:rsid w:val="00755248"/>
    <w:rsid w:val="00755C9B"/>
    <w:rsid w:val="00757BAD"/>
    <w:rsid w:val="00760AAF"/>
    <w:rsid w:val="0076190B"/>
    <w:rsid w:val="007634EF"/>
    <w:rsid w:val="0076355D"/>
    <w:rsid w:val="00763A2D"/>
    <w:rsid w:val="00763D05"/>
    <w:rsid w:val="00770B94"/>
    <w:rsid w:val="00774335"/>
    <w:rsid w:val="007761D8"/>
    <w:rsid w:val="00777795"/>
    <w:rsid w:val="0078080C"/>
    <w:rsid w:val="00782587"/>
    <w:rsid w:val="00783A57"/>
    <w:rsid w:val="00783B6A"/>
    <w:rsid w:val="00784C92"/>
    <w:rsid w:val="00785400"/>
    <w:rsid w:val="007859CD"/>
    <w:rsid w:val="007907E4"/>
    <w:rsid w:val="0079479F"/>
    <w:rsid w:val="00796461"/>
    <w:rsid w:val="007A0F1B"/>
    <w:rsid w:val="007A6100"/>
    <w:rsid w:val="007A6A4F"/>
    <w:rsid w:val="007B03F5"/>
    <w:rsid w:val="007B59D3"/>
    <w:rsid w:val="007B5C09"/>
    <w:rsid w:val="007B5DA2"/>
    <w:rsid w:val="007C0966"/>
    <w:rsid w:val="007C19E7"/>
    <w:rsid w:val="007C2D26"/>
    <w:rsid w:val="007C51BC"/>
    <w:rsid w:val="007C5CFD"/>
    <w:rsid w:val="007C6D9F"/>
    <w:rsid w:val="007D4893"/>
    <w:rsid w:val="007D69A2"/>
    <w:rsid w:val="007D7697"/>
    <w:rsid w:val="007E0BCD"/>
    <w:rsid w:val="007E2060"/>
    <w:rsid w:val="007E25FF"/>
    <w:rsid w:val="007E69F5"/>
    <w:rsid w:val="007E70CF"/>
    <w:rsid w:val="007E74A4"/>
    <w:rsid w:val="007F0B83"/>
    <w:rsid w:val="007F1BE4"/>
    <w:rsid w:val="007F263F"/>
    <w:rsid w:val="007F32EF"/>
    <w:rsid w:val="007F4179"/>
    <w:rsid w:val="007F46EA"/>
    <w:rsid w:val="007F5579"/>
    <w:rsid w:val="008002E8"/>
    <w:rsid w:val="008016AF"/>
    <w:rsid w:val="008031CE"/>
    <w:rsid w:val="00804475"/>
    <w:rsid w:val="00804874"/>
    <w:rsid w:val="00806C1F"/>
    <w:rsid w:val="0080766E"/>
    <w:rsid w:val="008105BE"/>
    <w:rsid w:val="00810827"/>
    <w:rsid w:val="00811169"/>
    <w:rsid w:val="00815297"/>
    <w:rsid w:val="00817BA1"/>
    <w:rsid w:val="00821916"/>
    <w:rsid w:val="00823022"/>
    <w:rsid w:val="0082634E"/>
    <w:rsid w:val="0082717F"/>
    <w:rsid w:val="008313C4"/>
    <w:rsid w:val="008339B2"/>
    <w:rsid w:val="00835434"/>
    <w:rsid w:val="008358C0"/>
    <w:rsid w:val="00837D20"/>
    <w:rsid w:val="008409E6"/>
    <w:rsid w:val="0084272C"/>
    <w:rsid w:val="00842838"/>
    <w:rsid w:val="00847500"/>
    <w:rsid w:val="008533E4"/>
    <w:rsid w:val="00854EC1"/>
    <w:rsid w:val="0085797F"/>
    <w:rsid w:val="00860804"/>
    <w:rsid w:val="00860D62"/>
    <w:rsid w:val="00861DC3"/>
    <w:rsid w:val="00866842"/>
    <w:rsid w:val="00867019"/>
    <w:rsid w:val="00870915"/>
    <w:rsid w:val="008735A9"/>
    <w:rsid w:val="00877D20"/>
    <w:rsid w:val="00880894"/>
    <w:rsid w:val="00881C48"/>
    <w:rsid w:val="00885590"/>
    <w:rsid w:val="00885B80"/>
    <w:rsid w:val="00885C30"/>
    <w:rsid w:val="00885E9B"/>
    <w:rsid w:val="00886C9D"/>
    <w:rsid w:val="00892A6A"/>
    <w:rsid w:val="00893C96"/>
    <w:rsid w:val="0089500A"/>
    <w:rsid w:val="00897C94"/>
    <w:rsid w:val="008A2C51"/>
    <w:rsid w:val="008A51A3"/>
    <w:rsid w:val="008A64F9"/>
    <w:rsid w:val="008A7C12"/>
    <w:rsid w:val="008B03CE"/>
    <w:rsid w:val="008B08C0"/>
    <w:rsid w:val="008B243C"/>
    <w:rsid w:val="008B2DBB"/>
    <w:rsid w:val="008B529E"/>
    <w:rsid w:val="008B745F"/>
    <w:rsid w:val="008B7C3D"/>
    <w:rsid w:val="008C11D5"/>
    <w:rsid w:val="008C17FB"/>
    <w:rsid w:val="008C3A43"/>
    <w:rsid w:val="008C6FEB"/>
    <w:rsid w:val="008D1A06"/>
    <w:rsid w:val="008D1B00"/>
    <w:rsid w:val="008D2631"/>
    <w:rsid w:val="008D34AE"/>
    <w:rsid w:val="008D517F"/>
    <w:rsid w:val="008D57B8"/>
    <w:rsid w:val="008E0345"/>
    <w:rsid w:val="008E03FC"/>
    <w:rsid w:val="008E1EB3"/>
    <w:rsid w:val="008E510B"/>
    <w:rsid w:val="008F21D3"/>
    <w:rsid w:val="008F3338"/>
    <w:rsid w:val="00902B13"/>
    <w:rsid w:val="00906AC5"/>
    <w:rsid w:val="00910A90"/>
    <w:rsid w:val="00911941"/>
    <w:rsid w:val="009138A0"/>
    <w:rsid w:val="009152A5"/>
    <w:rsid w:val="00920C71"/>
    <w:rsid w:val="0092170D"/>
    <w:rsid w:val="00921EC1"/>
    <w:rsid w:val="0092296A"/>
    <w:rsid w:val="009244CA"/>
    <w:rsid w:val="00925F0F"/>
    <w:rsid w:val="00926F62"/>
    <w:rsid w:val="009270EF"/>
    <w:rsid w:val="00930C91"/>
    <w:rsid w:val="009326EE"/>
    <w:rsid w:val="00932F6B"/>
    <w:rsid w:val="009377D1"/>
    <w:rsid w:val="009436FF"/>
    <w:rsid w:val="009468BC"/>
    <w:rsid w:val="00951DC0"/>
    <w:rsid w:val="00960266"/>
    <w:rsid w:val="009616DF"/>
    <w:rsid w:val="009629F8"/>
    <w:rsid w:val="009638A8"/>
    <w:rsid w:val="00964B22"/>
    <w:rsid w:val="0096542F"/>
    <w:rsid w:val="0096663C"/>
    <w:rsid w:val="00967FA7"/>
    <w:rsid w:val="00970F01"/>
    <w:rsid w:val="00971645"/>
    <w:rsid w:val="00975008"/>
    <w:rsid w:val="00977919"/>
    <w:rsid w:val="00982339"/>
    <w:rsid w:val="00982B4F"/>
    <w:rsid w:val="00983000"/>
    <w:rsid w:val="00986C35"/>
    <w:rsid w:val="009870FA"/>
    <w:rsid w:val="0099071B"/>
    <w:rsid w:val="009921C3"/>
    <w:rsid w:val="00994F55"/>
    <w:rsid w:val="009952C3"/>
    <w:rsid w:val="0099551D"/>
    <w:rsid w:val="009A5897"/>
    <w:rsid w:val="009A5F24"/>
    <w:rsid w:val="009A7625"/>
    <w:rsid w:val="009B0B3E"/>
    <w:rsid w:val="009B1913"/>
    <w:rsid w:val="009B1F56"/>
    <w:rsid w:val="009B6657"/>
    <w:rsid w:val="009B710B"/>
    <w:rsid w:val="009B7C35"/>
    <w:rsid w:val="009C198E"/>
    <w:rsid w:val="009C21F1"/>
    <w:rsid w:val="009D04A3"/>
    <w:rsid w:val="009D08A1"/>
    <w:rsid w:val="009D0EB5"/>
    <w:rsid w:val="009D14F9"/>
    <w:rsid w:val="009D2B74"/>
    <w:rsid w:val="009D63FF"/>
    <w:rsid w:val="009E175D"/>
    <w:rsid w:val="009E3CC2"/>
    <w:rsid w:val="009E721A"/>
    <w:rsid w:val="009F06BD"/>
    <w:rsid w:val="009F2A4D"/>
    <w:rsid w:val="009F3302"/>
    <w:rsid w:val="009F67B9"/>
    <w:rsid w:val="00A00828"/>
    <w:rsid w:val="00A03290"/>
    <w:rsid w:val="00A03E97"/>
    <w:rsid w:val="00A07239"/>
    <w:rsid w:val="00A07490"/>
    <w:rsid w:val="00A10655"/>
    <w:rsid w:val="00A1197C"/>
    <w:rsid w:val="00A12B64"/>
    <w:rsid w:val="00A139EB"/>
    <w:rsid w:val="00A13C47"/>
    <w:rsid w:val="00A16304"/>
    <w:rsid w:val="00A21275"/>
    <w:rsid w:val="00A22C38"/>
    <w:rsid w:val="00A23B35"/>
    <w:rsid w:val="00A2508A"/>
    <w:rsid w:val="00A25193"/>
    <w:rsid w:val="00A266FA"/>
    <w:rsid w:val="00A26E0B"/>
    <w:rsid w:val="00A26E80"/>
    <w:rsid w:val="00A27987"/>
    <w:rsid w:val="00A31AE8"/>
    <w:rsid w:val="00A3275E"/>
    <w:rsid w:val="00A3739D"/>
    <w:rsid w:val="00A37DDA"/>
    <w:rsid w:val="00A37ED8"/>
    <w:rsid w:val="00A51A13"/>
    <w:rsid w:val="00A526B3"/>
    <w:rsid w:val="00A53FE8"/>
    <w:rsid w:val="00A638C4"/>
    <w:rsid w:val="00A72800"/>
    <w:rsid w:val="00A75024"/>
    <w:rsid w:val="00A75FA6"/>
    <w:rsid w:val="00A925EC"/>
    <w:rsid w:val="00A929AA"/>
    <w:rsid w:val="00A92B6B"/>
    <w:rsid w:val="00A941D2"/>
    <w:rsid w:val="00A955A9"/>
    <w:rsid w:val="00A9750F"/>
    <w:rsid w:val="00AA4FD1"/>
    <w:rsid w:val="00AA541E"/>
    <w:rsid w:val="00AA6AE0"/>
    <w:rsid w:val="00AB57FD"/>
    <w:rsid w:val="00AD0DA4"/>
    <w:rsid w:val="00AD4169"/>
    <w:rsid w:val="00AD7913"/>
    <w:rsid w:val="00AD7F27"/>
    <w:rsid w:val="00AE17A9"/>
    <w:rsid w:val="00AE1D4A"/>
    <w:rsid w:val="00AE25C6"/>
    <w:rsid w:val="00AE306C"/>
    <w:rsid w:val="00AF28C1"/>
    <w:rsid w:val="00AF3B49"/>
    <w:rsid w:val="00B02EF1"/>
    <w:rsid w:val="00B07C97"/>
    <w:rsid w:val="00B07EA1"/>
    <w:rsid w:val="00B11C67"/>
    <w:rsid w:val="00B15754"/>
    <w:rsid w:val="00B15A27"/>
    <w:rsid w:val="00B2046E"/>
    <w:rsid w:val="00B209E1"/>
    <w:rsid w:val="00B20E8B"/>
    <w:rsid w:val="00B234BA"/>
    <w:rsid w:val="00B238AD"/>
    <w:rsid w:val="00B24D99"/>
    <w:rsid w:val="00B257E1"/>
    <w:rsid w:val="00B2599A"/>
    <w:rsid w:val="00B27AC4"/>
    <w:rsid w:val="00B315B5"/>
    <w:rsid w:val="00B343CC"/>
    <w:rsid w:val="00B41E6C"/>
    <w:rsid w:val="00B43C75"/>
    <w:rsid w:val="00B43ED7"/>
    <w:rsid w:val="00B4794D"/>
    <w:rsid w:val="00B47ABC"/>
    <w:rsid w:val="00B5061F"/>
    <w:rsid w:val="00B5084A"/>
    <w:rsid w:val="00B606A1"/>
    <w:rsid w:val="00B614F7"/>
    <w:rsid w:val="00B61B26"/>
    <w:rsid w:val="00B62D5F"/>
    <w:rsid w:val="00B64027"/>
    <w:rsid w:val="00B650D1"/>
    <w:rsid w:val="00B652E8"/>
    <w:rsid w:val="00B66281"/>
    <w:rsid w:val="00B675B2"/>
    <w:rsid w:val="00B81261"/>
    <w:rsid w:val="00B81E67"/>
    <w:rsid w:val="00B8223E"/>
    <w:rsid w:val="00B832AE"/>
    <w:rsid w:val="00B83E5C"/>
    <w:rsid w:val="00B86678"/>
    <w:rsid w:val="00B86B00"/>
    <w:rsid w:val="00B92919"/>
    <w:rsid w:val="00B92F9B"/>
    <w:rsid w:val="00B941B3"/>
    <w:rsid w:val="00B95896"/>
    <w:rsid w:val="00B96513"/>
    <w:rsid w:val="00BA1D47"/>
    <w:rsid w:val="00BA63B7"/>
    <w:rsid w:val="00BA66F0"/>
    <w:rsid w:val="00BB2239"/>
    <w:rsid w:val="00BB2AE7"/>
    <w:rsid w:val="00BB6464"/>
    <w:rsid w:val="00BC1BB8"/>
    <w:rsid w:val="00BC4EEE"/>
    <w:rsid w:val="00BC51DF"/>
    <w:rsid w:val="00BC6793"/>
    <w:rsid w:val="00BD7FE1"/>
    <w:rsid w:val="00BE37CA"/>
    <w:rsid w:val="00BE505E"/>
    <w:rsid w:val="00BE6112"/>
    <w:rsid w:val="00BE6144"/>
    <w:rsid w:val="00BE635A"/>
    <w:rsid w:val="00BE7470"/>
    <w:rsid w:val="00BF17E9"/>
    <w:rsid w:val="00BF2ABB"/>
    <w:rsid w:val="00BF5099"/>
    <w:rsid w:val="00BF5345"/>
    <w:rsid w:val="00BF5605"/>
    <w:rsid w:val="00C10F10"/>
    <w:rsid w:val="00C1353A"/>
    <w:rsid w:val="00C1583C"/>
    <w:rsid w:val="00C15D4D"/>
    <w:rsid w:val="00C175DC"/>
    <w:rsid w:val="00C23A66"/>
    <w:rsid w:val="00C30171"/>
    <w:rsid w:val="00C309D8"/>
    <w:rsid w:val="00C32CFF"/>
    <w:rsid w:val="00C33127"/>
    <w:rsid w:val="00C337A0"/>
    <w:rsid w:val="00C43519"/>
    <w:rsid w:val="00C43814"/>
    <w:rsid w:val="00C46421"/>
    <w:rsid w:val="00C46777"/>
    <w:rsid w:val="00C51537"/>
    <w:rsid w:val="00C51859"/>
    <w:rsid w:val="00C52BC3"/>
    <w:rsid w:val="00C60BE7"/>
    <w:rsid w:val="00C61AFA"/>
    <w:rsid w:val="00C61D64"/>
    <w:rsid w:val="00C62099"/>
    <w:rsid w:val="00C64EA3"/>
    <w:rsid w:val="00C70252"/>
    <w:rsid w:val="00C7226D"/>
    <w:rsid w:val="00C72867"/>
    <w:rsid w:val="00C75E81"/>
    <w:rsid w:val="00C75F52"/>
    <w:rsid w:val="00C800F1"/>
    <w:rsid w:val="00C842DB"/>
    <w:rsid w:val="00C86533"/>
    <w:rsid w:val="00C86609"/>
    <w:rsid w:val="00C90E4B"/>
    <w:rsid w:val="00C92B4C"/>
    <w:rsid w:val="00C94099"/>
    <w:rsid w:val="00C9495D"/>
    <w:rsid w:val="00C94D1E"/>
    <w:rsid w:val="00C954F6"/>
    <w:rsid w:val="00CA5F3E"/>
    <w:rsid w:val="00CA6BC5"/>
    <w:rsid w:val="00CC4046"/>
    <w:rsid w:val="00CC61CD"/>
    <w:rsid w:val="00CD5011"/>
    <w:rsid w:val="00CE3B8C"/>
    <w:rsid w:val="00CE4D9C"/>
    <w:rsid w:val="00CE640F"/>
    <w:rsid w:val="00CE76BC"/>
    <w:rsid w:val="00CF2988"/>
    <w:rsid w:val="00CF540E"/>
    <w:rsid w:val="00D02F07"/>
    <w:rsid w:val="00D16F96"/>
    <w:rsid w:val="00D23346"/>
    <w:rsid w:val="00D27EBE"/>
    <w:rsid w:val="00D31A6B"/>
    <w:rsid w:val="00D35E92"/>
    <w:rsid w:val="00D3672E"/>
    <w:rsid w:val="00D36A49"/>
    <w:rsid w:val="00D44B24"/>
    <w:rsid w:val="00D50200"/>
    <w:rsid w:val="00D517C6"/>
    <w:rsid w:val="00D63B01"/>
    <w:rsid w:val="00D642B0"/>
    <w:rsid w:val="00D64806"/>
    <w:rsid w:val="00D71D84"/>
    <w:rsid w:val="00D72464"/>
    <w:rsid w:val="00D768EB"/>
    <w:rsid w:val="00D80C72"/>
    <w:rsid w:val="00D80F88"/>
    <w:rsid w:val="00D82D1E"/>
    <w:rsid w:val="00D832D9"/>
    <w:rsid w:val="00D8433C"/>
    <w:rsid w:val="00D8660E"/>
    <w:rsid w:val="00D87499"/>
    <w:rsid w:val="00D90626"/>
    <w:rsid w:val="00D90F00"/>
    <w:rsid w:val="00D90F53"/>
    <w:rsid w:val="00D94F6B"/>
    <w:rsid w:val="00D975C0"/>
    <w:rsid w:val="00DA044E"/>
    <w:rsid w:val="00DA0960"/>
    <w:rsid w:val="00DA5285"/>
    <w:rsid w:val="00DB191D"/>
    <w:rsid w:val="00DB4F91"/>
    <w:rsid w:val="00DB5BBC"/>
    <w:rsid w:val="00DC1EF7"/>
    <w:rsid w:val="00DC1F0F"/>
    <w:rsid w:val="00DC3117"/>
    <w:rsid w:val="00DC5DD9"/>
    <w:rsid w:val="00DC6D2D"/>
    <w:rsid w:val="00DC6D4C"/>
    <w:rsid w:val="00DC7323"/>
    <w:rsid w:val="00DD4BDA"/>
    <w:rsid w:val="00DD64C2"/>
    <w:rsid w:val="00DE00E9"/>
    <w:rsid w:val="00DE072E"/>
    <w:rsid w:val="00DE33B5"/>
    <w:rsid w:val="00DE5E18"/>
    <w:rsid w:val="00DE6E01"/>
    <w:rsid w:val="00DF010A"/>
    <w:rsid w:val="00DF0487"/>
    <w:rsid w:val="00DF28D8"/>
    <w:rsid w:val="00DF300F"/>
    <w:rsid w:val="00DF5EA4"/>
    <w:rsid w:val="00DF62D6"/>
    <w:rsid w:val="00DF797E"/>
    <w:rsid w:val="00E003E6"/>
    <w:rsid w:val="00E01560"/>
    <w:rsid w:val="00E02131"/>
    <w:rsid w:val="00E02681"/>
    <w:rsid w:val="00E02792"/>
    <w:rsid w:val="00E034D8"/>
    <w:rsid w:val="00E04630"/>
    <w:rsid w:val="00E04CC0"/>
    <w:rsid w:val="00E069F8"/>
    <w:rsid w:val="00E06F49"/>
    <w:rsid w:val="00E122E3"/>
    <w:rsid w:val="00E15816"/>
    <w:rsid w:val="00E160D5"/>
    <w:rsid w:val="00E21265"/>
    <w:rsid w:val="00E239FF"/>
    <w:rsid w:val="00E27D7B"/>
    <w:rsid w:val="00E30556"/>
    <w:rsid w:val="00E30981"/>
    <w:rsid w:val="00E33136"/>
    <w:rsid w:val="00E34D7C"/>
    <w:rsid w:val="00E36C7E"/>
    <w:rsid w:val="00E3723D"/>
    <w:rsid w:val="00E4189A"/>
    <w:rsid w:val="00E43C26"/>
    <w:rsid w:val="00E44C89"/>
    <w:rsid w:val="00E470F6"/>
    <w:rsid w:val="00E50A86"/>
    <w:rsid w:val="00E61BA2"/>
    <w:rsid w:val="00E631B8"/>
    <w:rsid w:val="00E63864"/>
    <w:rsid w:val="00E6403F"/>
    <w:rsid w:val="00E64725"/>
    <w:rsid w:val="00E67F30"/>
    <w:rsid w:val="00E70F87"/>
    <w:rsid w:val="00E73443"/>
    <w:rsid w:val="00E73906"/>
    <w:rsid w:val="00E757FF"/>
    <w:rsid w:val="00E770C4"/>
    <w:rsid w:val="00E81152"/>
    <w:rsid w:val="00E81CDD"/>
    <w:rsid w:val="00E84C5A"/>
    <w:rsid w:val="00E861DB"/>
    <w:rsid w:val="00E92EB4"/>
    <w:rsid w:val="00E93406"/>
    <w:rsid w:val="00E94A23"/>
    <w:rsid w:val="00E956C5"/>
    <w:rsid w:val="00E9579A"/>
    <w:rsid w:val="00E95C39"/>
    <w:rsid w:val="00E9769C"/>
    <w:rsid w:val="00EA2C39"/>
    <w:rsid w:val="00EA34A1"/>
    <w:rsid w:val="00EB0A3C"/>
    <w:rsid w:val="00EB0A96"/>
    <w:rsid w:val="00EB6257"/>
    <w:rsid w:val="00EB77F9"/>
    <w:rsid w:val="00EB7C1E"/>
    <w:rsid w:val="00EC0B8C"/>
    <w:rsid w:val="00EC142E"/>
    <w:rsid w:val="00EC2C4C"/>
    <w:rsid w:val="00EC43CE"/>
    <w:rsid w:val="00EC5769"/>
    <w:rsid w:val="00EC7D00"/>
    <w:rsid w:val="00ED0304"/>
    <w:rsid w:val="00ED087C"/>
    <w:rsid w:val="00EE38FA"/>
    <w:rsid w:val="00EE3E2C"/>
    <w:rsid w:val="00EE4121"/>
    <w:rsid w:val="00EE41DF"/>
    <w:rsid w:val="00EE5D23"/>
    <w:rsid w:val="00EE750D"/>
    <w:rsid w:val="00EF193A"/>
    <w:rsid w:val="00EF3099"/>
    <w:rsid w:val="00EF3CA4"/>
    <w:rsid w:val="00EF5E1F"/>
    <w:rsid w:val="00EF7859"/>
    <w:rsid w:val="00F014DA"/>
    <w:rsid w:val="00F0187F"/>
    <w:rsid w:val="00F02591"/>
    <w:rsid w:val="00F11B6E"/>
    <w:rsid w:val="00F14273"/>
    <w:rsid w:val="00F15B64"/>
    <w:rsid w:val="00F1628D"/>
    <w:rsid w:val="00F17042"/>
    <w:rsid w:val="00F21C88"/>
    <w:rsid w:val="00F21DC6"/>
    <w:rsid w:val="00F25163"/>
    <w:rsid w:val="00F25AC5"/>
    <w:rsid w:val="00F25B20"/>
    <w:rsid w:val="00F34598"/>
    <w:rsid w:val="00F34767"/>
    <w:rsid w:val="00F347F8"/>
    <w:rsid w:val="00F36E3B"/>
    <w:rsid w:val="00F47483"/>
    <w:rsid w:val="00F539E6"/>
    <w:rsid w:val="00F54186"/>
    <w:rsid w:val="00F5696E"/>
    <w:rsid w:val="00F60EFF"/>
    <w:rsid w:val="00F6119E"/>
    <w:rsid w:val="00F67D2D"/>
    <w:rsid w:val="00F70FE0"/>
    <w:rsid w:val="00F73F1B"/>
    <w:rsid w:val="00F7481C"/>
    <w:rsid w:val="00F75A74"/>
    <w:rsid w:val="00F75C92"/>
    <w:rsid w:val="00F76087"/>
    <w:rsid w:val="00F765FB"/>
    <w:rsid w:val="00F76902"/>
    <w:rsid w:val="00F80111"/>
    <w:rsid w:val="00F8431E"/>
    <w:rsid w:val="00F860CC"/>
    <w:rsid w:val="00F8654F"/>
    <w:rsid w:val="00F86BF6"/>
    <w:rsid w:val="00F90858"/>
    <w:rsid w:val="00F94398"/>
    <w:rsid w:val="00FA4629"/>
    <w:rsid w:val="00FA50A0"/>
    <w:rsid w:val="00FB0845"/>
    <w:rsid w:val="00FB123B"/>
    <w:rsid w:val="00FB1F87"/>
    <w:rsid w:val="00FB2B56"/>
    <w:rsid w:val="00FB3A3B"/>
    <w:rsid w:val="00FB4E3A"/>
    <w:rsid w:val="00FB5384"/>
    <w:rsid w:val="00FB6E1C"/>
    <w:rsid w:val="00FC12BF"/>
    <w:rsid w:val="00FC1A7C"/>
    <w:rsid w:val="00FC2C60"/>
    <w:rsid w:val="00FC64AB"/>
    <w:rsid w:val="00FC7F16"/>
    <w:rsid w:val="00FD271C"/>
    <w:rsid w:val="00FD3E6F"/>
    <w:rsid w:val="00FD51B9"/>
    <w:rsid w:val="00FE2A39"/>
    <w:rsid w:val="00FE2EF6"/>
    <w:rsid w:val="00FF1AE4"/>
    <w:rsid w:val="00FF3362"/>
    <w:rsid w:val="00FF39CF"/>
    <w:rsid w:val="00FF4D91"/>
    <w:rsid w:val="00FF591E"/>
    <w:rsid w:val="00FF69DE"/>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032FC5"/>
  <w15:docId w15:val="{4EC9886A-B21F-43AC-9840-EE69EA08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275"/>
    <w:pPr>
      <w:spacing w:after="160"/>
    </w:pPr>
    <w:rPr>
      <w:rFonts w:ascii="Lato" w:hAnsi="Lato"/>
    </w:rPr>
  </w:style>
  <w:style w:type="paragraph" w:styleId="Heading1">
    <w:name w:val="heading 1"/>
    <w:basedOn w:val="Normal"/>
    <w:next w:val="Normal"/>
    <w:link w:val="Heading1Char"/>
    <w:uiPriority w:val="2"/>
    <w:qFormat/>
    <w:rsid w:val="00A9750F"/>
    <w:pPr>
      <w:spacing w:before="240"/>
      <w:outlineLvl w:val="0"/>
    </w:pPr>
    <w:rPr>
      <w:rFonts w:asciiTheme="majorHAnsi" w:eastAsiaTheme="majorEastAsia" w:hAnsiTheme="majorHAnsi" w:cstheme="majorBidi"/>
      <w:bCs/>
      <w:color w:val="DB7310"/>
      <w:kern w:val="32"/>
      <w:sz w:val="44"/>
      <w:szCs w:val="32"/>
    </w:rPr>
  </w:style>
  <w:style w:type="paragraph" w:styleId="Heading2">
    <w:name w:val="heading 2"/>
    <w:basedOn w:val="Normal"/>
    <w:next w:val="Normal"/>
    <w:link w:val="Heading2Char"/>
    <w:uiPriority w:val="2"/>
    <w:qFormat/>
    <w:rsid w:val="00D80F88"/>
    <w:pPr>
      <w:spacing w:before="240"/>
      <w:outlineLvl w:val="1"/>
    </w:pPr>
    <w:rPr>
      <w:rFonts w:asciiTheme="majorHAnsi" w:eastAsiaTheme="majorEastAsia" w:hAnsiTheme="majorHAnsi" w:cstheme="majorBidi"/>
      <w:bCs/>
      <w:iCs/>
      <w:color w:val="454347"/>
      <w:sz w:val="36"/>
      <w:szCs w:val="32"/>
    </w:rPr>
  </w:style>
  <w:style w:type="paragraph" w:styleId="Heading3">
    <w:name w:val="heading 3"/>
    <w:basedOn w:val="Normal"/>
    <w:next w:val="Normal"/>
    <w:link w:val="Heading3Char"/>
    <w:uiPriority w:val="2"/>
    <w:qFormat/>
    <w:rsid w:val="007D69A2"/>
    <w:pPr>
      <w:spacing w:before="200"/>
      <w:outlineLvl w:val="2"/>
    </w:pPr>
    <w:rPr>
      <w:rFonts w:asciiTheme="majorHAnsi" w:hAnsiTheme="majorHAnsi" w:cs="Arial"/>
      <w:bCs/>
      <w:color w:val="454347"/>
      <w:sz w:val="32"/>
      <w:szCs w:val="28"/>
    </w:rPr>
  </w:style>
  <w:style w:type="paragraph" w:styleId="Heading4">
    <w:name w:val="heading 4"/>
    <w:basedOn w:val="Normal"/>
    <w:next w:val="Normal"/>
    <w:link w:val="Heading4Char"/>
    <w:uiPriority w:val="2"/>
    <w:qFormat/>
    <w:rsid w:val="007D69A2"/>
    <w:pPr>
      <w:spacing w:before="200"/>
      <w:outlineLvl w:val="3"/>
    </w:pPr>
    <w:rPr>
      <w:rFonts w:asciiTheme="majorHAnsi" w:eastAsiaTheme="majorEastAsia" w:hAnsiTheme="majorHAnsi" w:cstheme="majorBidi"/>
      <w:bCs/>
      <w:iCs/>
      <w:color w:val="454347"/>
      <w:sz w:val="28"/>
    </w:rPr>
  </w:style>
  <w:style w:type="paragraph" w:styleId="Heading5">
    <w:name w:val="heading 5"/>
    <w:basedOn w:val="Normal"/>
    <w:next w:val="Normal"/>
    <w:link w:val="Heading5Char"/>
    <w:uiPriority w:val="2"/>
    <w:semiHidden/>
    <w:rsid w:val="001C3C59"/>
    <w:pPr>
      <w:numPr>
        <w:ilvl w:val="4"/>
        <w:numId w:val="10"/>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1C3C59"/>
    <w:pPr>
      <w:numPr>
        <w:ilvl w:val="5"/>
        <w:numId w:val="10"/>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1C3C59"/>
    <w:pPr>
      <w:numPr>
        <w:ilvl w:val="6"/>
        <w:numId w:val="10"/>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1C3C59"/>
    <w:pPr>
      <w:numPr>
        <w:ilvl w:val="7"/>
        <w:numId w:val="10"/>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1C3C59"/>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A9750F"/>
    <w:rPr>
      <w:rFonts w:asciiTheme="majorHAnsi" w:eastAsiaTheme="majorEastAsia" w:hAnsiTheme="majorHAnsi" w:cstheme="majorBidi"/>
      <w:bCs/>
      <w:color w:val="DB7310"/>
      <w:kern w:val="32"/>
      <w:sz w:val="44"/>
      <w:szCs w:val="32"/>
    </w:rPr>
  </w:style>
  <w:style w:type="character" w:customStyle="1" w:styleId="Heading2Char">
    <w:name w:val="Heading 2 Char"/>
    <w:basedOn w:val="DefaultParagraphFont"/>
    <w:link w:val="Heading2"/>
    <w:uiPriority w:val="2"/>
    <w:rsid w:val="00D80F88"/>
    <w:rPr>
      <w:rFonts w:asciiTheme="majorHAnsi" w:eastAsiaTheme="majorEastAsia" w:hAnsiTheme="majorHAnsi" w:cstheme="majorBidi"/>
      <w:bCs/>
      <w:iCs/>
      <w:color w:val="454347"/>
      <w:sz w:val="36"/>
      <w:szCs w:val="32"/>
    </w:rPr>
  </w:style>
  <w:style w:type="paragraph" w:styleId="Title">
    <w:name w:val="Title"/>
    <w:basedOn w:val="Normal"/>
    <w:next w:val="Normal"/>
    <w:link w:val="TitleChar"/>
    <w:qFormat/>
    <w:rsid w:val="004D6618"/>
    <w:rPr>
      <w:rFonts w:ascii="Lato Semibold" w:eastAsia="Times New Roman" w:hAnsi="Lato Semibold"/>
      <w:bCs/>
      <w:color w:val="DB7310"/>
      <w:kern w:val="32"/>
      <w:sz w:val="60"/>
      <w:szCs w:val="64"/>
    </w:rPr>
  </w:style>
  <w:style w:type="character" w:customStyle="1" w:styleId="TitleChar">
    <w:name w:val="Title Char"/>
    <w:basedOn w:val="DefaultParagraphFont"/>
    <w:link w:val="Title"/>
    <w:rsid w:val="004D6618"/>
    <w:rPr>
      <w:rFonts w:ascii="Lato Semibold" w:eastAsia="Times New Roman" w:hAnsi="Lato Semibold"/>
      <w:bCs/>
      <w:color w:val="DB731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7D69A2"/>
    <w:rPr>
      <w:rFonts w:asciiTheme="majorHAnsi" w:hAnsiTheme="majorHAnsi" w:cs="Arial"/>
      <w:bCs/>
      <w:color w:val="454347"/>
      <w:sz w:val="32"/>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D6618"/>
    <w:pPr>
      <w:numPr>
        <w:ilvl w:val="1"/>
      </w:numPr>
    </w:pPr>
    <w:rPr>
      <w:rFonts w:ascii="Lato Semibold" w:eastAsia="Times New Roman" w:hAnsi="Lato Semibold"/>
      <w:color w:val="808080"/>
      <w:sz w:val="40"/>
    </w:rPr>
  </w:style>
  <w:style w:type="character" w:customStyle="1" w:styleId="Heading4Char">
    <w:name w:val="Heading 4 Char"/>
    <w:basedOn w:val="DefaultParagraphFont"/>
    <w:link w:val="Heading4"/>
    <w:uiPriority w:val="2"/>
    <w:rsid w:val="007D69A2"/>
    <w:rPr>
      <w:rFonts w:asciiTheme="majorHAnsi" w:eastAsiaTheme="majorEastAsia" w:hAnsiTheme="majorHAnsi" w:cstheme="majorBidi"/>
      <w:bCs/>
      <w:iCs/>
      <w:color w:val="454347"/>
      <w:sz w:val="28"/>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8C3A43"/>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8C3A43"/>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8C3A43"/>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8C3A43"/>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8C3A43"/>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spacing w:before="480" w:after="0"/>
      <w:outlineLvl w:val="9"/>
    </w:pPr>
    <w:rPr>
      <w:kern w:val="0"/>
      <w:szCs w:val="28"/>
    </w:rPr>
  </w:style>
  <w:style w:type="paragraph" w:styleId="TOC1">
    <w:name w:val="toc 1"/>
    <w:basedOn w:val="Normal"/>
    <w:next w:val="Normal"/>
    <w:autoRedefine/>
    <w:uiPriority w:val="39"/>
    <w:rsid w:val="007D69A2"/>
    <w:pPr>
      <w:tabs>
        <w:tab w:val="right" w:leader="dot" w:pos="10318"/>
      </w:tabs>
      <w:spacing w:before="120" w:after="100"/>
      <w:ind w:left="425" w:hanging="425"/>
    </w:pPr>
    <w:rPr>
      <w:b/>
      <w:bCs/>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WStable1">
    <w:name w:val="NTWS table 1"/>
    <w:basedOn w:val="TableNormal"/>
    <w:uiPriority w:val="99"/>
    <w:rsid w:val="004D6618"/>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8D2631"/>
    <w:pPr>
      <w:spacing w:after="0"/>
    </w:pPr>
    <w:rPr>
      <w:sz w:val="20"/>
      <w:szCs w:val="20"/>
    </w:rPr>
  </w:style>
  <w:style w:type="character" w:customStyle="1" w:styleId="FootnoteTextChar">
    <w:name w:val="Footnote Text Char"/>
    <w:basedOn w:val="DefaultParagraphFont"/>
    <w:link w:val="FootnoteText"/>
    <w:uiPriority w:val="99"/>
    <w:semiHidden/>
    <w:rsid w:val="008D2631"/>
    <w:rPr>
      <w:rFonts w:ascii="Lato" w:hAnsi="Lato"/>
      <w:sz w:val="20"/>
      <w:szCs w:val="20"/>
    </w:rPr>
  </w:style>
  <w:style w:type="character" w:styleId="FootnoteReference">
    <w:name w:val="footnote reference"/>
    <w:basedOn w:val="DefaultParagraphFont"/>
    <w:uiPriority w:val="99"/>
    <w:semiHidden/>
    <w:unhideWhenUsed/>
    <w:rsid w:val="008D2631"/>
    <w:rPr>
      <w:vertAlign w:val="superscript"/>
    </w:rPr>
  </w:style>
  <w:style w:type="paragraph" w:styleId="EndnoteText">
    <w:name w:val="endnote text"/>
    <w:basedOn w:val="Normal"/>
    <w:link w:val="EndnoteTextChar"/>
    <w:uiPriority w:val="99"/>
    <w:semiHidden/>
    <w:unhideWhenUsed/>
    <w:rsid w:val="000B7F0A"/>
    <w:pPr>
      <w:spacing w:after="0"/>
    </w:pPr>
    <w:rPr>
      <w:sz w:val="20"/>
      <w:szCs w:val="20"/>
    </w:rPr>
  </w:style>
  <w:style w:type="character" w:customStyle="1" w:styleId="EndnoteTextChar">
    <w:name w:val="Endnote Text Char"/>
    <w:basedOn w:val="DefaultParagraphFont"/>
    <w:link w:val="EndnoteText"/>
    <w:uiPriority w:val="99"/>
    <w:semiHidden/>
    <w:rsid w:val="000B7F0A"/>
    <w:rPr>
      <w:rFonts w:ascii="Lato" w:hAnsi="Lato"/>
      <w:sz w:val="20"/>
      <w:szCs w:val="20"/>
    </w:rPr>
  </w:style>
  <w:style w:type="character" w:styleId="EndnoteReference">
    <w:name w:val="endnote reference"/>
    <w:basedOn w:val="DefaultParagraphFont"/>
    <w:uiPriority w:val="99"/>
    <w:semiHidden/>
    <w:unhideWhenUsed/>
    <w:rsid w:val="000B7F0A"/>
    <w:rPr>
      <w:vertAlign w:val="superscript"/>
    </w:rPr>
  </w:style>
  <w:style w:type="paragraph" w:styleId="TOC5">
    <w:name w:val="toc 5"/>
    <w:basedOn w:val="Normal"/>
    <w:next w:val="Normal"/>
    <w:autoRedefine/>
    <w:uiPriority w:val="39"/>
    <w:unhideWhenUsed/>
    <w:rsid w:val="004E51B1"/>
    <w:pPr>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4E51B1"/>
    <w:pPr>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4E51B1"/>
    <w:pPr>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4E51B1"/>
    <w:pPr>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4E51B1"/>
    <w:pPr>
      <w:spacing w:after="100" w:line="259" w:lineRule="auto"/>
      <w:ind w:left="1760"/>
    </w:pPr>
    <w:rPr>
      <w:rFonts w:asciiTheme="minorHAnsi" w:eastAsiaTheme="minorEastAsia" w:hAnsiTheme="minorHAnsi" w:cstheme="minorBidi"/>
      <w:lang w:eastAsia="en-AU"/>
    </w:rPr>
  </w:style>
  <w:style w:type="paragraph" w:customStyle="1" w:styleId="Default">
    <w:name w:val="Default"/>
    <w:rsid w:val="00317E95"/>
    <w:pPr>
      <w:autoSpaceDE w:val="0"/>
      <w:autoSpaceDN w:val="0"/>
      <w:adjustRightInd w:val="0"/>
      <w:spacing w:after="0"/>
    </w:pPr>
    <w:rPr>
      <w:rFonts w:ascii="Public Sans" w:hAnsi="Public Sans" w:cs="Public Sans"/>
      <w:color w:val="000000"/>
      <w:sz w:val="24"/>
      <w:szCs w:val="24"/>
    </w:rPr>
  </w:style>
  <w:style w:type="character" w:styleId="CommentReference">
    <w:name w:val="annotation reference"/>
    <w:basedOn w:val="DefaultParagraphFont"/>
    <w:uiPriority w:val="99"/>
    <w:semiHidden/>
    <w:unhideWhenUsed/>
    <w:rsid w:val="00632476"/>
    <w:rPr>
      <w:sz w:val="16"/>
      <w:szCs w:val="16"/>
    </w:rPr>
  </w:style>
  <w:style w:type="paragraph" w:styleId="CommentText">
    <w:name w:val="annotation text"/>
    <w:basedOn w:val="Normal"/>
    <w:link w:val="CommentTextChar"/>
    <w:uiPriority w:val="99"/>
    <w:semiHidden/>
    <w:unhideWhenUsed/>
    <w:rsid w:val="00632476"/>
    <w:rPr>
      <w:sz w:val="20"/>
      <w:szCs w:val="20"/>
    </w:rPr>
  </w:style>
  <w:style w:type="character" w:customStyle="1" w:styleId="CommentTextChar">
    <w:name w:val="Comment Text Char"/>
    <w:basedOn w:val="DefaultParagraphFont"/>
    <w:link w:val="CommentText"/>
    <w:uiPriority w:val="99"/>
    <w:semiHidden/>
    <w:rsid w:val="0063247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632476"/>
    <w:rPr>
      <w:b/>
      <w:bCs/>
    </w:rPr>
  </w:style>
  <w:style w:type="character" w:customStyle="1" w:styleId="CommentSubjectChar">
    <w:name w:val="Comment Subject Char"/>
    <w:basedOn w:val="CommentTextChar"/>
    <w:link w:val="CommentSubject"/>
    <w:uiPriority w:val="99"/>
    <w:semiHidden/>
    <w:rsid w:val="00632476"/>
    <w:rPr>
      <w:rFonts w:ascii="Lato" w:hAnsi="Lato"/>
      <w:b/>
      <w:bCs/>
      <w:sz w:val="20"/>
      <w:szCs w:val="20"/>
    </w:rPr>
  </w:style>
  <w:style w:type="paragraph" w:styleId="BalloonText">
    <w:name w:val="Balloon Text"/>
    <w:basedOn w:val="Normal"/>
    <w:link w:val="BalloonTextChar"/>
    <w:uiPriority w:val="99"/>
    <w:semiHidden/>
    <w:unhideWhenUsed/>
    <w:rsid w:val="006324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76"/>
    <w:rPr>
      <w:rFonts w:ascii="Segoe UI" w:hAnsi="Segoe UI" w:cs="Segoe UI"/>
      <w:sz w:val="18"/>
      <w:szCs w:val="18"/>
    </w:rPr>
  </w:style>
  <w:style w:type="paragraph" w:customStyle="1" w:styleId="ms-rteelement-p">
    <w:name w:val="ms-rteelement-p"/>
    <w:basedOn w:val="Normal"/>
    <w:rsid w:val="00277F5C"/>
    <w:pPr>
      <w:spacing w:before="100" w:beforeAutospacing="1" w:after="0"/>
    </w:pPr>
    <w:rPr>
      <w:rFonts w:ascii="Times New Roman" w:eastAsia="Times New Roman" w:hAnsi="Times New Roman"/>
      <w:color w:val="576170"/>
      <w:sz w:val="24"/>
      <w:szCs w:val="24"/>
      <w:lang w:eastAsia="en-AU"/>
    </w:rPr>
  </w:style>
  <w:style w:type="character" w:styleId="Emphasis">
    <w:name w:val="Emphasis"/>
    <w:basedOn w:val="DefaultParagraphFont"/>
    <w:uiPriority w:val="20"/>
    <w:qFormat/>
    <w:rsid w:val="00277F5C"/>
    <w:rPr>
      <w:i/>
      <w:iCs/>
    </w:rPr>
  </w:style>
  <w:style w:type="paragraph" w:customStyle="1" w:styleId="orangebulletlist">
    <w:name w:val="orange bullet list"/>
    <w:basedOn w:val="ListParagraph"/>
    <w:qFormat/>
    <w:rsid w:val="00277F5C"/>
    <w:pPr>
      <w:numPr>
        <w:numId w:val="11"/>
      </w:numPr>
      <w:spacing w:before="60"/>
      <w:ind w:left="1021" w:hanging="454"/>
    </w:pPr>
    <w:rPr>
      <w:rFonts w:ascii="Arial" w:eastAsia="Calibri" w:hAnsi="Arial"/>
      <w:iCs w:val="0"/>
    </w:rPr>
  </w:style>
  <w:style w:type="table" w:customStyle="1" w:styleId="TableGrid1">
    <w:name w:val="Table Grid1"/>
    <w:basedOn w:val="TableNormal"/>
    <w:next w:val="TableGrid"/>
    <w:uiPriority w:val="39"/>
    <w:rsid w:val="00E6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49514635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8471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orksafe.nt.gov.au/forms-and-resources/codes-of-practice/sexual-and-gender-based-harassment" TargetMode="External"/><Relationship Id="rId26" Type="http://schemas.openxmlformats.org/officeDocument/2006/relationships/hyperlink" Target="https://humanrights.gov.au/our-work/sex-discrimination/publications/community-guide-sexual-harassment-national-inquiry-report" TargetMode="External"/><Relationship Id="rId3" Type="http://schemas.openxmlformats.org/officeDocument/2006/relationships/numbering" Target="numbering.xml"/><Relationship Id="rId21" Type="http://schemas.openxmlformats.org/officeDocument/2006/relationships/hyperlink" Target="https://www.safeworkaustralia.gov.au/safety-topic/hazards/sexual-and-gender-based-harassment/resources"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safeworkaustralia.gov.au/doc/interpretive-guideline-model-work-health-and-safety-act-meaning-reasonably-practicable" TargetMode="External"/><Relationship Id="rId17" Type="http://schemas.openxmlformats.org/officeDocument/2006/relationships/hyperlink" Target="http://www.adc.nt.gov.au" TargetMode="External"/><Relationship Id="rId25" Type="http://schemas.openxmlformats.org/officeDocument/2006/relationships/hyperlink" Target="https://humanrights.gov.au/our-work/sex-discrimination/publications/respectwork-sexual-harassment-national-inquiry-report-2020"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egislation.nt.gov.au/en/Legislation/ANTIDISCRIMINATION-ACT-1992" TargetMode="External"/><Relationship Id="rId20" Type="http://schemas.openxmlformats.org/officeDocument/2006/relationships/hyperlink" Target="https://worksafe.nt.gov.au/__data/assets/pdf_file/0006/1448160/Positive-Duty-Checklist.pdf" TargetMode="External"/><Relationship Id="rId29" Type="http://schemas.openxmlformats.org/officeDocument/2006/relationships/hyperlink" Target="https://www.respectatwork.gov.au/resource-hub/what-sexual-harassment-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adc.nt.gov.au/news/2024/august/positive-duty-factsheets" TargetMode="External"/><Relationship Id="rId32" Type="http://schemas.openxmlformats.org/officeDocument/2006/relationships/hyperlink" Target="https://www.comcare.gov.au/about/forms-pubs/docs/pubs/safety/workplace-sexual-harassment-guidance-for-managers-and-supervisors.pd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safeworkaustralia.gov.au/doc/preventing-workplace-sexual-harassment-guidance-small-business" TargetMode="External"/><Relationship Id="rId28" Type="http://schemas.openxmlformats.org/officeDocument/2006/relationships/hyperlink" Target="https://www.respectatwork.gov.au/sites/default/files/2022-08/Immediate%20Response%20Plan%20example.pdf" TargetMode="External"/><Relationship Id="rId36"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s://worksafe.nt.gov.au/forms-and-resources/codes-of-practice/managing-psychosocial-hazards-at-work" TargetMode="External"/><Relationship Id="rId31" Type="http://schemas.openxmlformats.org/officeDocument/2006/relationships/hyperlink" Target="https://www.comcare.gov.au/about/forms-pubs/docs/pubs/safety/workplace-sexual-harassment-regulatory-guidance-for-employers-on-whs-responsibilities.pd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s://www.safeworkaustralia.gov.au/doc/workplace-sexual-harassment-advice-workers" TargetMode="External"/><Relationship Id="rId27" Type="http://schemas.openxmlformats.org/officeDocument/2006/relationships/hyperlink" Target="https://humanrights.gov.au/our-work/sex-discrimination/positive-duty-sex-discrimination-act" TargetMode="External"/><Relationship Id="rId30" Type="http://schemas.openxmlformats.org/officeDocument/2006/relationships/hyperlink" Target="https://www.comcare.gov.au/safe-healthy-work/prevent-harm/psychosocial-hazards/harassment"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5p\Desktop\GUIDE%20%20Employer%20s%20Guide%20to%20Meeting%20positive%20Duty%20Require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F333B5B5A7422E9899180899A3E663"/>
        <w:category>
          <w:name w:val="General"/>
          <w:gallery w:val="placeholder"/>
        </w:category>
        <w:types>
          <w:type w:val="bbPlcHdr"/>
        </w:types>
        <w:behaviors>
          <w:behavior w:val="content"/>
        </w:behaviors>
        <w:guid w:val="{B9FA09D7-6F9B-4246-AD00-6B643811B1DD}"/>
      </w:docPartPr>
      <w:docPartBody>
        <w:p w:rsidR="002777C4" w:rsidRDefault="0046406C">
          <w:pPr>
            <w:pStyle w:val="31F333B5B5A7422E9899180899A3E663"/>
          </w:pPr>
          <w:r w:rsidRPr="000C7A65">
            <w:rPr>
              <w:rStyle w:val="PlaceholderText"/>
            </w:rPr>
            <w:t>[Title]</w:t>
          </w:r>
        </w:p>
      </w:docPartBody>
    </w:docPart>
    <w:docPart>
      <w:docPartPr>
        <w:name w:val="00286EB524FF415796F746483AE9AAD7"/>
        <w:category>
          <w:name w:val="General"/>
          <w:gallery w:val="placeholder"/>
        </w:category>
        <w:types>
          <w:type w:val="bbPlcHdr"/>
        </w:types>
        <w:behaviors>
          <w:behavior w:val="content"/>
        </w:behaviors>
        <w:guid w:val="{612411C8-6FD1-4659-A8B7-5ABDD95C8253}"/>
      </w:docPartPr>
      <w:docPartBody>
        <w:p w:rsidR="002777C4" w:rsidRDefault="0046406C">
          <w:pPr>
            <w:pStyle w:val="00286EB524FF415796F746483AE9AAD7"/>
          </w:pPr>
          <w:r w:rsidRPr="00741874">
            <w:rPr>
              <w:rStyle w:val="PlaceholderText"/>
            </w:rPr>
            <w:t>[Title]</w:t>
          </w:r>
        </w:p>
      </w:docPartBody>
    </w:docPart>
    <w:docPart>
      <w:docPartPr>
        <w:name w:val="CA83D790087E4BAEA2A96C685A47E501"/>
        <w:category>
          <w:name w:val="General"/>
          <w:gallery w:val="placeholder"/>
        </w:category>
        <w:types>
          <w:type w:val="bbPlcHdr"/>
        </w:types>
        <w:behaviors>
          <w:behavior w:val="content"/>
        </w:behaviors>
        <w:guid w:val="{83A33B95-444D-490D-B342-A9B246A19DE9}"/>
      </w:docPartPr>
      <w:docPartBody>
        <w:p w:rsidR="002777C4" w:rsidRDefault="0046406C">
          <w:pPr>
            <w:pStyle w:val="CA83D790087E4BAEA2A96C685A47E501"/>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Public Sans">
    <w:altName w:val="Public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06C"/>
    <w:rsid w:val="002777C4"/>
    <w:rsid w:val="0046406C"/>
    <w:rsid w:val="00532A96"/>
    <w:rsid w:val="006407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F333B5B5A7422E9899180899A3E663">
    <w:name w:val="31F333B5B5A7422E9899180899A3E663"/>
  </w:style>
  <w:style w:type="paragraph" w:customStyle="1" w:styleId="00286EB524FF415796F746483AE9AAD7">
    <w:name w:val="00286EB524FF415796F746483AE9AAD7"/>
  </w:style>
  <w:style w:type="paragraph" w:customStyle="1" w:styleId="CA83D790087E4BAEA2A96C685A47E501">
    <w:name w:val="CA83D790087E4BAEA2A96C685A47E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2024-11-04T00:00:00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BB1652-E3C8-43D7-9BC1-71FB0AC2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Employer s Guide to Meeting positive Duty Requirements.DOTX</Template>
  <TotalTime>11</TotalTime>
  <Pages>17</Pages>
  <Words>6112</Words>
  <Characters>34842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Employer’s Guide to Meeting Positive Duty Requirements</vt:lpstr>
    </vt:vector>
  </TitlesOfParts>
  <Company>&lt;NAME&gt;</Company>
  <LinksUpToDate>false</LinksUpToDate>
  <CharactersWithSpaces>40873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Employer’s Guide to Meeting Positive Duty Requirements</dc:title>
  <dc:creator>Peter Chan</dc:creator>
  <cp:lastModifiedBy>Indu Jaswal</cp:lastModifiedBy>
  <cp:revision>4</cp:revision>
  <cp:lastPrinted>2025-03-10T23:09:00Z</cp:lastPrinted>
  <dcterms:created xsi:type="dcterms:W3CDTF">2025-03-10T23:09:00Z</dcterms:created>
  <dcterms:modified xsi:type="dcterms:W3CDTF">2025-03-12T22:43:00Z</dcterms:modified>
</cp:coreProperties>
</file>