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4B3B9" w14:textId="21CAD62A" w:rsidR="00E27A85" w:rsidRDefault="00FF6C73" w:rsidP="00A8669C">
      <w:pPr>
        <w:pStyle w:val="Title"/>
      </w:pPr>
      <w:r>
        <w:t>Asbestos removal and licensing</w:t>
      </w:r>
    </w:p>
    <w:p w14:paraId="4C0FA270" w14:textId="7C1BB48A" w:rsidR="00E27A85" w:rsidRPr="00E27A85" w:rsidRDefault="00E27A85" w:rsidP="00E27A85">
      <w:pPr>
        <w:rPr>
          <w:b/>
          <w:sz w:val="28"/>
        </w:rPr>
      </w:pPr>
      <w:r w:rsidRPr="00E27A85">
        <w:rPr>
          <w:b/>
          <w:sz w:val="28"/>
        </w:rPr>
        <w:t>Contents</w:t>
      </w:r>
    </w:p>
    <w:p w14:paraId="745DA6D6" w14:textId="77777777" w:rsidR="00A8669C" w:rsidRDefault="00740C6B">
      <w:pPr>
        <w:pStyle w:val="TOC1"/>
        <w:tabs>
          <w:tab w:val="right" w:leader="dot" w:pos="10762"/>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530475965" w:history="1">
        <w:r w:rsidR="00A8669C" w:rsidRPr="003B7800">
          <w:rPr>
            <w:rStyle w:val="Hyperlink"/>
            <w:noProof/>
          </w:rPr>
          <w:t>Introduction</w:t>
        </w:r>
        <w:r w:rsidR="00A8669C">
          <w:rPr>
            <w:noProof/>
            <w:webHidden/>
          </w:rPr>
          <w:tab/>
        </w:r>
        <w:r w:rsidR="00A8669C">
          <w:rPr>
            <w:noProof/>
            <w:webHidden/>
          </w:rPr>
          <w:fldChar w:fldCharType="begin"/>
        </w:r>
        <w:r w:rsidR="00A8669C">
          <w:rPr>
            <w:noProof/>
            <w:webHidden/>
          </w:rPr>
          <w:instrText xml:space="preserve"> PAGEREF _Toc530475965 \h </w:instrText>
        </w:r>
        <w:r w:rsidR="00A8669C">
          <w:rPr>
            <w:noProof/>
            <w:webHidden/>
          </w:rPr>
        </w:r>
        <w:r w:rsidR="00A8669C">
          <w:rPr>
            <w:noProof/>
            <w:webHidden/>
          </w:rPr>
          <w:fldChar w:fldCharType="separate"/>
        </w:r>
        <w:r w:rsidR="00A8669C">
          <w:rPr>
            <w:noProof/>
            <w:webHidden/>
          </w:rPr>
          <w:t>2</w:t>
        </w:r>
        <w:r w:rsidR="00A8669C">
          <w:rPr>
            <w:noProof/>
            <w:webHidden/>
          </w:rPr>
          <w:fldChar w:fldCharType="end"/>
        </w:r>
      </w:hyperlink>
    </w:p>
    <w:p w14:paraId="47D6486B" w14:textId="77777777" w:rsidR="00A8669C" w:rsidRDefault="00B4008F">
      <w:pPr>
        <w:pStyle w:val="TOC2"/>
        <w:tabs>
          <w:tab w:val="right" w:leader="dot" w:pos="10762"/>
        </w:tabs>
        <w:rPr>
          <w:rFonts w:asciiTheme="minorHAnsi" w:eastAsiaTheme="minorEastAsia" w:hAnsiTheme="minorHAnsi"/>
          <w:noProof/>
          <w:lang w:eastAsia="en-AU"/>
        </w:rPr>
      </w:pPr>
      <w:hyperlink w:anchor="_Toc530475966" w:history="1">
        <w:r w:rsidR="00A8669C" w:rsidRPr="003B7800">
          <w:rPr>
            <w:rStyle w:val="Hyperlink"/>
            <w:noProof/>
          </w:rPr>
          <w:t>Why you need a licence</w:t>
        </w:r>
        <w:r w:rsidR="00A8669C">
          <w:rPr>
            <w:noProof/>
            <w:webHidden/>
          </w:rPr>
          <w:tab/>
        </w:r>
        <w:r w:rsidR="00A8669C">
          <w:rPr>
            <w:noProof/>
            <w:webHidden/>
          </w:rPr>
          <w:fldChar w:fldCharType="begin"/>
        </w:r>
        <w:r w:rsidR="00A8669C">
          <w:rPr>
            <w:noProof/>
            <w:webHidden/>
          </w:rPr>
          <w:instrText xml:space="preserve"> PAGEREF _Toc530475966 \h </w:instrText>
        </w:r>
        <w:r w:rsidR="00A8669C">
          <w:rPr>
            <w:noProof/>
            <w:webHidden/>
          </w:rPr>
        </w:r>
        <w:r w:rsidR="00A8669C">
          <w:rPr>
            <w:noProof/>
            <w:webHidden/>
          </w:rPr>
          <w:fldChar w:fldCharType="separate"/>
        </w:r>
        <w:r w:rsidR="00A8669C">
          <w:rPr>
            <w:noProof/>
            <w:webHidden/>
          </w:rPr>
          <w:t>2</w:t>
        </w:r>
        <w:r w:rsidR="00A8669C">
          <w:rPr>
            <w:noProof/>
            <w:webHidden/>
          </w:rPr>
          <w:fldChar w:fldCharType="end"/>
        </w:r>
      </w:hyperlink>
    </w:p>
    <w:p w14:paraId="02A50146" w14:textId="77777777" w:rsidR="00A8669C" w:rsidRDefault="00B4008F">
      <w:pPr>
        <w:pStyle w:val="TOC2"/>
        <w:tabs>
          <w:tab w:val="right" w:leader="dot" w:pos="10762"/>
        </w:tabs>
        <w:rPr>
          <w:rFonts w:asciiTheme="minorHAnsi" w:eastAsiaTheme="minorEastAsia" w:hAnsiTheme="minorHAnsi"/>
          <w:noProof/>
          <w:lang w:eastAsia="en-AU"/>
        </w:rPr>
      </w:pPr>
      <w:hyperlink w:anchor="_Toc530475967" w:history="1">
        <w:r w:rsidR="00A8669C" w:rsidRPr="003B7800">
          <w:rPr>
            <w:rStyle w:val="Hyperlink"/>
            <w:noProof/>
          </w:rPr>
          <w:t>Why you need to notify</w:t>
        </w:r>
        <w:r w:rsidR="00A8669C">
          <w:rPr>
            <w:noProof/>
            <w:webHidden/>
          </w:rPr>
          <w:tab/>
        </w:r>
        <w:r w:rsidR="00A8669C">
          <w:rPr>
            <w:noProof/>
            <w:webHidden/>
          </w:rPr>
          <w:fldChar w:fldCharType="begin"/>
        </w:r>
        <w:r w:rsidR="00A8669C">
          <w:rPr>
            <w:noProof/>
            <w:webHidden/>
          </w:rPr>
          <w:instrText xml:space="preserve"> PAGEREF _Toc530475967 \h </w:instrText>
        </w:r>
        <w:r w:rsidR="00A8669C">
          <w:rPr>
            <w:noProof/>
            <w:webHidden/>
          </w:rPr>
        </w:r>
        <w:r w:rsidR="00A8669C">
          <w:rPr>
            <w:noProof/>
            <w:webHidden/>
          </w:rPr>
          <w:fldChar w:fldCharType="separate"/>
        </w:r>
        <w:r w:rsidR="00A8669C">
          <w:rPr>
            <w:noProof/>
            <w:webHidden/>
          </w:rPr>
          <w:t>2</w:t>
        </w:r>
        <w:r w:rsidR="00A8669C">
          <w:rPr>
            <w:noProof/>
            <w:webHidden/>
          </w:rPr>
          <w:fldChar w:fldCharType="end"/>
        </w:r>
      </w:hyperlink>
    </w:p>
    <w:p w14:paraId="0F2E8A16" w14:textId="77777777" w:rsidR="00A8669C" w:rsidRDefault="00B4008F">
      <w:pPr>
        <w:pStyle w:val="TOC2"/>
        <w:tabs>
          <w:tab w:val="right" w:leader="dot" w:pos="10762"/>
        </w:tabs>
        <w:rPr>
          <w:rFonts w:asciiTheme="minorHAnsi" w:eastAsiaTheme="minorEastAsia" w:hAnsiTheme="minorHAnsi"/>
          <w:noProof/>
          <w:lang w:eastAsia="en-AU"/>
        </w:rPr>
      </w:pPr>
      <w:hyperlink w:anchor="_Toc530475968" w:history="1">
        <w:r w:rsidR="00A8669C" w:rsidRPr="003B7800">
          <w:rPr>
            <w:rStyle w:val="Hyperlink"/>
            <w:noProof/>
          </w:rPr>
          <w:t>Licence types</w:t>
        </w:r>
        <w:r w:rsidR="00A8669C">
          <w:rPr>
            <w:noProof/>
            <w:webHidden/>
          </w:rPr>
          <w:tab/>
        </w:r>
        <w:r w:rsidR="00A8669C">
          <w:rPr>
            <w:noProof/>
            <w:webHidden/>
          </w:rPr>
          <w:fldChar w:fldCharType="begin"/>
        </w:r>
        <w:r w:rsidR="00A8669C">
          <w:rPr>
            <w:noProof/>
            <w:webHidden/>
          </w:rPr>
          <w:instrText xml:space="preserve"> PAGEREF _Toc530475968 \h </w:instrText>
        </w:r>
        <w:r w:rsidR="00A8669C">
          <w:rPr>
            <w:noProof/>
            <w:webHidden/>
          </w:rPr>
        </w:r>
        <w:r w:rsidR="00A8669C">
          <w:rPr>
            <w:noProof/>
            <w:webHidden/>
          </w:rPr>
          <w:fldChar w:fldCharType="separate"/>
        </w:r>
        <w:r w:rsidR="00A8669C">
          <w:rPr>
            <w:noProof/>
            <w:webHidden/>
          </w:rPr>
          <w:t>2</w:t>
        </w:r>
        <w:r w:rsidR="00A8669C">
          <w:rPr>
            <w:noProof/>
            <w:webHidden/>
          </w:rPr>
          <w:fldChar w:fldCharType="end"/>
        </w:r>
      </w:hyperlink>
    </w:p>
    <w:p w14:paraId="0774358E" w14:textId="77777777" w:rsidR="00A8669C" w:rsidRDefault="00B4008F">
      <w:pPr>
        <w:pStyle w:val="TOC2"/>
        <w:tabs>
          <w:tab w:val="right" w:leader="dot" w:pos="10762"/>
        </w:tabs>
        <w:rPr>
          <w:rFonts w:asciiTheme="minorHAnsi" w:eastAsiaTheme="minorEastAsia" w:hAnsiTheme="minorHAnsi"/>
          <w:noProof/>
          <w:lang w:eastAsia="en-AU"/>
        </w:rPr>
      </w:pPr>
      <w:hyperlink w:anchor="_Toc530475969" w:history="1">
        <w:r w:rsidR="00A8669C" w:rsidRPr="003B7800">
          <w:rPr>
            <w:rStyle w:val="Hyperlink"/>
            <w:noProof/>
            <w:lang w:eastAsia="en-AU"/>
          </w:rPr>
          <w:t>Scope</w:t>
        </w:r>
        <w:r w:rsidR="00A8669C">
          <w:rPr>
            <w:noProof/>
            <w:webHidden/>
          </w:rPr>
          <w:tab/>
        </w:r>
        <w:r w:rsidR="00A8669C">
          <w:rPr>
            <w:noProof/>
            <w:webHidden/>
          </w:rPr>
          <w:fldChar w:fldCharType="begin"/>
        </w:r>
        <w:r w:rsidR="00A8669C">
          <w:rPr>
            <w:noProof/>
            <w:webHidden/>
          </w:rPr>
          <w:instrText xml:space="preserve"> PAGEREF _Toc530475969 \h </w:instrText>
        </w:r>
        <w:r w:rsidR="00A8669C">
          <w:rPr>
            <w:noProof/>
            <w:webHidden/>
          </w:rPr>
        </w:r>
        <w:r w:rsidR="00A8669C">
          <w:rPr>
            <w:noProof/>
            <w:webHidden/>
          </w:rPr>
          <w:fldChar w:fldCharType="separate"/>
        </w:r>
        <w:r w:rsidR="00A8669C">
          <w:rPr>
            <w:noProof/>
            <w:webHidden/>
          </w:rPr>
          <w:t>2</w:t>
        </w:r>
        <w:r w:rsidR="00A8669C">
          <w:rPr>
            <w:noProof/>
            <w:webHidden/>
          </w:rPr>
          <w:fldChar w:fldCharType="end"/>
        </w:r>
      </w:hyperlink>
    </w:p>
    <w:p w14:paraId="10373E9D" w14:textId="77777777" w:rsidR="00A8669C" w:rsidRDefault="00B4008F">
      <w:pPr>
        <w:pStyle w:val="TOC1"/>
        <w:tabs>
          <w:tab w:val="right" w:leader="dot" w:pos="10762"/>
        </w:tabs>
        <w:rPr>
          <w:rFonts w:asciiTheme="minorHAnsi" w:eastAsiaTheme="minorEastAsia" w:hAnsiTheme="minorHAnsi"/>
          <w:noProof/>
          <w:lang w:eastAsia="en-AU"/>
        </w:rPr>
      </w:pPr>
      <w:hyperlink w:anchor="_Toc530475970" w:history="1">
        <w:r w:rsidR="00A8669C" w:rsidRPr="003B7800">
          <w:rPr>
            <w:rStyle w:val="Hyperlink"/>
            <w:noProof/>
            <w:lang w:eastAsia="en-AU"/>
          </w:rPr>
          <w:t>Who may apply for a licence</w:t>
        </w:r>
        <w:r w:rsidR="00A8669C">
          <w:rPr>
            <w:noProof/>
            <w:webHidden/>
          </w:rPr>
          <w:tab/>
        </w:r>
        <w:r w:rsidR="00A8669C">
          <w:rPr>
            <w:noProof/>
            <w:webHidden/>
          </w:rPr>
          <w:fldChar w:fldCharType="begin"/>
        </w:r>
        <w:r w:rsidR="00A8669C">
          <w:rPr>
            <w:noProof/>
            <w:webHidden/>
          </w:rPr>
          <w:instrText xml:space="preserve"> PAGEREF _Toc530475970 \h </w:instrText>
        </w:r>
        <w:r w:rsidR="00A8669C">
          <w:rPr>
            <w:noProof/>
            <w:webHidden/>
          </w:rPr>
        </w:r>
        <w:r w:rsidR="00A8669C">
          <w:rPr>
            <w:noProof/>
            <w:webHidden/>
          </w:rPr>
          <w:fldChar w:fldCharType="separate"/>
        </w:r>
        <w:r w:rsidR="00A8669C">
          <w:rPr>
            <w:noProof/>
            <w:webHidden/>
          </w:rPr>
          <w:t>3</w:t>
        </w:r>
        <w:r w:rsidR="00A8669C">
          <w:rPr>
            <w:noProof/>
            <w:webHidden/>
          </w:rPr>
          <w:fldChar w:fldCharType="end"/>
        </w:r>
      </w:hyperlink>
    </w:p>
    <w:p w14:paraId="3269BF17" w14:textId="77777777" w:rsidR="00A8669C" w:rsidRDefault="00B4008F">
      <w:pPr>
        <w:pStyle w:val="TOC2"/>
        <w:tabs>
          <w:tab w:val="right" w:leader="dot" w:pos="10762"/>
        </w:tabs>
        <w:rPr>
          <w:rFonts w:asciiTheme="minorHAnsi" w:eastAsiaTheme="minorEastAsia" w:hAnsiTheme="minorHAnsi"/>
          <w:noProof/>
          <w:lang w:eastAsia="en-AU"/>
        </w:rPr>
      </w:pPr>
      <w:hyperlink w:anchor="_Toc530475971" w:history="1">
        <w:r w:rsidR="00A8669C" w:rsidRPr="003B7800">
          <w:rPr>
            <w:rStyle w:val="Hyperlink"/>
            <w:noProof/>
            <w:lang w:eastAsia="en-AU"/>
          </w:rPr>
          <w:t>Supervisor for asbestos removal licences</w:t>
        </w:r>
        <w:r w:rsidR="00A8669C">
          <w:rPr>
            <w:noProof/>
            <w:webHidden/>
          </w:rPr>
          <w:tab/>
        </w:r>
        <w:r w:rsidR="00A8669C">
          <w:rPr>
            <w:noProof/>
            <w:webHidden/>
          </w:rPr>
          <w:fldChar w:fldCharType="begin"/>
        </w:r>
        <w:r w:rsidR="00A8669C">
          <w:rPr>
            <w:noProof/>
            <w:webHidden/>
          </w:rPr>
          <w:instrText xml:space="preserve"> PAGEREF _Toc530475971 \h </w:instrText>
        </w:r>
        <w:r w:rsidR="00A8669C">
          <w:rPr>
            <w:noProof/>
            <w:webHidden/>
          </w:rPr>
        </w:r>
        <w:r w:rsidR="00A8669C">
          <w:rPr>
            <w:noProof/>
            <w:webHidden/>
          </w:rPr>
          <w:fldChar w:fldCharType="separate"/>
        </w:r>
        <w:r w:rsidR="00A8669C">
          <w:rPr>
            <w:noProof/>
            <w:webHidden/>
          </w:rPr>
          <w:t>3</w:t>
        </w:r>
        <w:r w:rsidR="00A8669C">
          <w:rPr>
            <w:noProof/>
            <w:webHidden/>
          </w:rPr>
          <w:fldChar w:fldCharType="end"/>
        </w:r>
      </w:hyperlink>
    </w:p>
    <w:p w14:paraId="1DD495B9" w14:textId="77777777" w:rsidR="00A8669C" w:rsidRDefault="00B4008F">
      <w:pPr>
        <w:pStyle w:val="TOC2"/>
        <w:tabs>
          <w:tab w:val="right" w:leader="dot" w:pos="10762"/>
        </w:tabs>
        <w:rPr>
          <w:rFonts w:asciiTheme="minorHAnsi" w:eastAsiaTheme="minorEastAsia" w:hAnsiTheme="minorHAnsi"/>
          <w:noProof/>
          <w:lang w:eastAsia="en-AU"/>
        </w:rPr>
      </w:pPr>
      <w:hyperlink w:anchor="_Toc530475972" w:history="1">
        <w:r w:rsidR="00A8669C" w:rsidRPr="003B7800">
          <w:rPr>
            <w:rStyle w:val="Hyperlink"/>
            <w:noProof/>
            <w:lang w:eastAsia="en-AU"/>
          </w:rPr>
          <w:t>Age restrictions</w:t>
        </w:r>
        <w:r w:rsidR="00A8669C">
          <w:rPr>
            <w:noProof/>
            <w:webHidden/>
          </w:rPr>
          <w:tab/>
        </w:r>
        <w:r w:rsidR="00A8669C">
          <w:rPr>
            <w:noProof/>
            <w:webHidden/>
          </w:rPr>
          <w:fldChar w:fldCharType="begin"/>
        </w:r>
        <w:r w:rsidR="00A8669C">
          <w:rPr>
            <w:noProof/>
            <w:webHidden/>
          </w:rPr>
          <w:instrText xml:space="preserve"> PAGEREF _Toc530475972 \h </w:instrText>
        </w:r>
        <w:r w:rsidR="00A8669C">
          <w:rPr>
            <w:noProof/>
            <w:webHidden/>
          </w:rPr>
        </w:r>
        <w:r w:rsidR="00A8669C">
          <w:rPr>
            <w:noProof/>
            <w:webHidden/>
          </w:rPr>
          <w:fldChar w:fldCharType="separate"/>
        </w:r>
        <w:r w:rsidR="00A8669C">
          <w:rPr>
            <w:noProof/>
            <w:webHidden/>
          </w:rPr>
          <w:t>3</w:t>
        </w:r>
        <w:r w:rsidR="00A8669C">
          <w:rPr>
            <w:noProof/>
            <w:webHidden/>
          </w:rPr>
          <w:fldChar w:fldCharType="end"/>
        </w:r>
      </w:hyperlink>
    </w:p>
    <w:p w14:paraId="7F808ECE" w14:textId="77777777" w:rsidR="00A8669C" w:rsidRDefault="00B4008F">
      <w:pPr>
        <w:pStyle w:val="TOC2"/>
        <w:tabs>
          <w:tab w:val="right" w:leader="dot" w:pos="10762"/>
        </w:tabs>
        <w:rPr>
          <w:rFonts w:asciiTheme="minorHAnsi" w:eastAsiaTheme="minorEastAsia" w:hAnsiTheme="minorHAnsi"/>
          <w:noProof/>
          <w:lang w:eastAsia="en-AU"/>
        </w:rPr>
      </w:pPr>
      <w:hyperlink w:anchor="_Toc530475973" w:history="1">
        <w:r w:rsidR="00A8669C" w:rsidRPr="003B7800">
          <w:rPr>
            <w:rStyle w:val="Hyperlink"/>
            <w:noProof/>
            <w:lang w:eastAsia="en-AU"/>
          </w:rPr>
          <w:t>Experience and qualifications</w:t>
        </w:r>
        <w:r w:rsidR="00A8669C">
          <w:rPr>
            <w:noProof/>
            <w:webHidden/>
          </w:rPr>
          <w:tab/>
        </w:r>
        <w:r w:rsidR="00A8669C">
          <w:rPr>
            <w:noProof/>
            <w:webHidden/>
          </w:rPr>
          <w:fldChar w:fldCharType="begin"/>
        </w:r>
        <w:r w:rsidR="00A8669C">
          <w:rPr>
            <w:noProof/>
            <w:webHidden/>
          </w:rPr>
          <w:instrText xml:space="preserve"> PAGEREF _Toc530475973 \h </w:instrText>
        </w:r>
        <w:r w:rsidR="00A8669C">
          <w:rPr>
            <w:noProof/>
            <w:webHidden/>
          </w:rPr>
        </w:r>
        <w:r w:rsidR="00A8669C">
          <w:rPr>
            <w:noProof/>
            <w:webHidden/>
          </w:rPr>
          <w:fldChar w:fldCharType="separate"/>
        </w:r>
        <w:r w:rsidR="00A8669C">
          <w:rPr>
            <w:noProof/>
            <w:webHidden/>
          </w:rPr>
          <w:t>3</w:t>
        </w:r>
        <w:r w:rsidR="00A8669C">
          <w:rPr>
            <w:noProof/>
            <w:webHidden/>
          </w:rPr>
          <w:fldChar w:fldCharType="end"/>
        </w:r>
      </w:hyperlink>
    </w:p>
    <w:p w14:paraId="01F3624F" w14:textId="77777777" w:rsidR="00A8669C" w:rsidRDefault="00B4008F">
      <w:pPr>
        <w:pStyle w:val="TOC2"/>
        <w:tabs>
          <w:tab w:val="right" w:leader="dot" w:pos="10762"/>
        </w:tabs>
        <w:rPr>
          <w:rFonts w:asciiTheme="minorHAnsi" w:eastAsiaTheme="minorEastAsia" w:hAnsiTheme="minorHAnsi"/>
          <w:noProof/>
          <w:lang w:eastAsia="en-AU"/>
        </w:rPr>
      </w:pPr>
      <w:hyperlink w:anchor="_Toc530475974" w:history="1">
        <w:r w:rsidR="00A8669C" w:rsidRPr="003B7800">
          <w:rPr>
            <w:rStyle w:val="Hyperlink"/>
            <w:noProof/>
            <w:lang w:eastAsia="en-AU"/>
          </w:rPr>
          <w:t>Certificate of registration for asbestos removal licence</w:t>
        </w:r>
        <w:r w:rsidR="00A8669C">
          <w:rPr>
            <w:noProof/>
            <w:webHidden/>
          </w:rPr>
          <w:tab/>
        </w:r>
        <w:r w:rsidR="00A8669C">
          <w:rPr>
            <w:noProof/>
            <w:webHidden/>
          </w:rPr>
          <w:fldChar w:fldCharType="begin"/>
        </w:r>
        <w:r w:rsidR="00A8669C">
          <w:rPr>
            <w:noProof/>
            <w:webHidden/>
          </w:rPr>
          <w:instrText xml:space="preserve"> PAGEREF _Toc530475974 \h </w:instrText>
        </w:r>
        <w:r w:rsidR="00A8669C">
          <w:rPr>
            <w:noProof/>
            <w:webHidden/>
          </w:rPr>
        </w:r>
        <w:r w:rsidR="00A8669C">
          <w:rPr>
            <w:noProof/>
            <w:webHidden/>
          </w:rPr>
          <w:fldChar w:fldCharType="separate"/>
        </w:r>
        <w:r w:rsidR="00A8669C">
          <w:rPr>
            <w:noProof/>
            <w:webHidden/>
          </w:rPr>
          <w:t>4</w:t>
        </w:r>
        <w:r w:rsidR="00A8669C">
          <w:rPr>
            <w:noProof/>
            <w:webHidden/>
          </w:rPr>
          <w:fldChar w:fldCharType="end"/>
        </w:r>
      </w:hyperlink>
    </w:p>
    <w:p w14:paraId="710F32B5" w14:textId="77777777" w:rsidR="00A8669C" w:rsidRDefault="00B4008F">
      <w:pPr>
        <w:pStyle w:val="TOC2"/>
        <w:tabs>
          <w:tab w:val="right" w:leader="dot" w:pos="10762"/>
        </w:tabs>
        <w:rPr>
          <w:rFonts w:asciiTheme="minorHAnsi" w:eastAsiaTheme="minorEastAsia" w:hAnsiTheme="minorHAnsi"/>
          <w:noProof/>
          <w:lang w:eastAsia="en-AU"/>
        </w:rPr>
      </w:pPr>
      <w:hyperlink w:anchor="_Toc530475975" w:history="1">
        <w:r w:rsidR="00A8669C" w:rsidRPr="003B7800">
          <w:rPr>
            <w:rStyle w:val="Hyperlink"/>
            <w:noProof/>
            <w:lang w:eastAsia="en-AU"/>
          </w:rPr>
          <w:t>Residency/location</w:t>
        </w:r>
        <w:r w:rsidR="00A8669C">
          <w:rPr>
            <w:noProof/>
            <w:webHidden/>
          </w:rPr>
          <w:tab/>
        </w:r>
        <w:r w:rsidR="00A8669C">
          <w:rPr>
            <w:noProof/>
            <w:webHidden/>
          </w:rPr>
          <w:fldChar w:fldCharType="begin"/>
        </w:r>
        <w:r w:rsidR="00A8669C">
          <w:rPr>
            <w:noProof/>
            <w:webHidden/>
          </w:rPr>
          <w:instrText xml:space="preserve"> PAGEREF _Toc530475975 \h </w:instrText>
        </w:r>
        <w:r w:rsidR="00A8669C">
          <w:rPr>
            <w:noProof/>
            <w:webHidden/>
          </w:rPr>
        </w:r>
        <w:r w:rsidR="00A8669C">
          <w:rPr>
            <w:noProof/>
            <w:webHidden/>
          </w:rPr>
          <w:fldChar w:fldCharType="separate"/>
        </w:r>
        <w:r w:rsidR="00A8669C">
          <w:rPr>
            <w:noProof/>
            <w:webHidden/>
          </w:rPr>
          <w:t>5</w:t>
        </w:r>
        <w:r w:rsidR="00A8669C">
          <w:rPr>
            <w:noProof/>
            <w:webHidden/>
          </w:rPr>
          <w:fldChar w:fldCharType="end"/>
        </w:r>
      </w:hyperlink>
    </w:p>
    <w:p w14:paraId="6F194AEE" w14:textId="77777777" w:rsidR="00A8669C" w:rsidRDefault="00B4008F">
      <w:pPr>
        <w:pStyle w:val="TOC2"/>
        <w:tabs>
          <w:tab w:val="right" w:leader="dot" w:pos="10762"/>
        </w:tabs>
        <w:rPr>
          <w:rFonts w:asciiTheme="minorHAnsi" w:eastAsiaTheme="minorEastAsia" w:hAnsiTheme="minorHAnsi"/>
          <w:noProof/>
          <w:lang w:eastAsia="en-AU"/>
        </w:rPr>
      </w:pPr>
      <w:hyperlink w:anchor="_Toc530475976" w:history="1">
        <w:r w:rsidR="00A8669C" w:rsidRPr="003B7800">
          <w:rPr>
            <w:rStyle w:val="Hyperlink"/>
            <w:noProof/>
            <w:lang w:eastAsia="en-AU"/>
          </w:rPr>
          <w:t>Proof of identity</w:t>
        </w:r>
        <w:r w:rsidR="00A8669C">
          <w:rPr>
            <w:noProof/>
            <w:webHidden/>
          </w:rPr>
          <w:tab/>
        </w:r>
        <w:r w:rsidR="00A8669C">
          <w:rPr>
            <w:noProof/>
            <w:webHidden/>
          </w:rPr>
          <w:fldChar w:fldCharType="begin"/>
        </w:r>
        <w:r w:rsidR="00A8669C">
          <w:rPr>
            <w:noProof/>
            <w:webHidden/>
          </w:rPr>
          <w:instrText xml:space="preserve"> PAGEREF _Toc530475976 \h </w:instrText>
        </w:r>
        <w:r w:rsidR="00A8669C">
          <w:rPr>
            <w:noProof/>
            <w:webHidden/>
          </w:rPr>
        </w:r>
        <w:r w:rsidR="00A8669C">
          <w:rPr>
            <w:noProof/>
            <w:webHidden/>
          </w:rPr>
          <w:fldChar w:fldCharType="separate"/>
        </w:r>
        <w:r w:rsidR="00A8669C">
          <w:rPr>
            <w:noProof/>
            <w:webHidden/>
          </w:rPr>
          <w:t>5</w:t>
        </w:r>
        <w:r w:rsidR="00A8669C">
          <w:rPr>
            <w:noProof/>
            <w:webHidden/>
          </w:rPr>
          <w:fldChar w:fldCharType="end"/>
        </w:r>
      </w:hyperlink>
    </w:p>
    <w:p w14:paraId="385C8313" w14:textId="77777777" w:rsidR="00A8669C" w:rsidRDefault="00B4008F">
      <w:pPr>
        <w:pStyle w:val="TOC1"/>
        <w:tabs>
          <w:tab w:val="right" w:leader="dot" w:pos="10762"/>
        </w:tabs>
        <w:rPr>
          <w:rFonts w:asciiTheme="minorHAnsi" w:eastAsiaTheme="minorEastAsia" w:hAnsiTheme="minorHAnsi"/>
          <w:noProof/>
          <w:lang w:eastAsia="en-AU"/>
        </w:rPr>
      </w:pPr>
      <w:hyperlink w:anchor="_Toc530475977" w:history="1">
        <w:r w:rsidR="00A8669C" w:rsidRPr="003B7800">
          <w:rPr>
            <w:rStyle w:val="Hyperlink"/>
            <w:noProof/>
            <w:lang w:eastAsia="en-AU"/>
          </w:rPr>
          <w:t>Duration of licence</w:t>
        </w:r>
        <w:r w:rsidR="00A8669C">
          <w:rPr>
            <w:noProof/>
            <w:webHidden/>
          </w:rPr>
          <w:tab/>
        </w:r>
        <w:r w:rsidR="00A8669C">
          <w:rPr>
            <w:noProof/>
            <w:webHidden/>
          </w:rPr>
          <w:fldChar w:fldCharType="begin"/>
        </w:r>
        <w:r w:rsidR="00A8669C">
          <w:rPr>
            <w:noProof/>
            <w:webHidden/>
          </w:rPr>
          <w:instrText xml:space="preserve"> PAGEREF _Toc530475977 \h </w:instrText>
        </w:r>
        <w:r w:rsidR="00A8669C">
          <w:rPr>
            <w:noProof/>
            <w:webHidden/>
          </w:rPr>
        </w:r>
        <w:r w:rsidR="00A8669C">
          <w:rPr>
            <w:noProof/>
            <w:webHidden/>
          </w:rPr>
          <w:fldChar w:fldCharType="separate"/>
        </w:r>
        <w:r w:rsidR="00A8669C">
          <w:rPr>
            <w:noProof/>
            <w:webHidden/>
          </w:rPr>
          <w:t>5</w:t>
        </w:r>
        <w:r w:rsidR="00A8669C">
          <w:rPr>
            <w:noProof/>
            <w:webHidden/>
          </w:rPr>
          <w:fldChar w:fldCharType="end"/>
        </w:r>
      </w:hyperlink>
    </w:p>
    <w:p w14:paraId="501D380F" w14:textId="77777777" w:rsidR="00A8669C" w:rsidRDefault="00B4008F">
      <w:pPr>
        <w:pStyle w:val="TOC1"/>
        <w:tabs>
          <w:tab w:val="right" w:leader="dot" w:pos="10762"/>
        </w:tabs>
        <w:rPr>
          <w:rFonts w:asciiTheme="minorHAnsi" w:eastAsiaTheme="minorEastAsia" w:hAnsiTheme="minorHAnsi"/>
          <w:noProof/>
          <w:lang w:eastAsia="en-AU"/>
        </w:rPr>
      </w:pPr>
      <w:hyperlink w:anchor="_Toc530475978" w:history="1">
        <w:r w:rsidR="00A8669C" w:rsidRPr="003B7800">
          <w:rPr>
            <w:rStyle w:val="Hyperlink"/>
            <w:noProof/>
            <w:lang w:eastAsia="en-AU"/>
          </w:rPr>
          <w:t>Recognition of interstate authorisations</w:t>
        </w:r>
        <w:r w:rsidR="00A8669C">
          <w:rPr>
            <w:noProof/>
            <w:webHidden/>
          </w:rPr>
          <w:tab/>
        </w:r>
        <w:r w:rsidR="00A8669C">
          <w:rPr>
            <w:noProof/>
            <w:webHidden/>
          </w:rPr>
          <w:fldChar w:fldCharType="begin"/>
        </w:r>
        <w:r w:rsidR="00A8669C">
          <w:rPr>
            <w:noProof/>
            <w:webHidden/>
          </w:rPr>
          <w:instrText xml:space="preserve"> PAGEREF _Toc530475978 \h </w:instrText>
        </w:r>
        <w:r w:rsidR="00A8669C">
          <w:rPr>
            <w:noProof/>
            <w:webHidden/>
          </w:rPr>
        </w:r>
        <w:r w:rsidR="00A8669C">
          <w:rPr>
            <w:noProof/>
            <w:webHidden/>
          </w:rPr>
          <w:fldChar w:fldCharType="separate"/>
        </w:r>
        <w:r w:rsidR="00A8669C">
          <w:rPr>
            <w:noProof/>
            <w:webHidden/>
          </w:rPr>
          <w:t>5</w:t>
        </w:r>
        <w:r w:rsidR="00A8669C">
          <w:rPr>
            <w:noProof/>
            <w:webHidden/>
          </w:rPr>
          <w:fldChar w:fldCharType="end"/>
        </w:r>
      </w:hyperlink>
    </w:p>
    <w:p w14:paraId="0BFC6E38" w14:textId="77777777" w:rsidR="00A8669C" w:rsidRDefault="00B4008F">
      <w:pPr>
        <w:pStyle w:val="TOC1"/>
        <w:tabs>
          <w:tab w:val="right" w:leader="dot" w:pos="10762"/>
        </w:tabs>
        <w:rPr>
          <w:rFonts w:asciiTheme="minorHAnsi" w:eastAsiaTheme="minorEastAsia" w:hAnsiTheme="minorHAnsi"/>
          <w:noProof/>
          <w:lang w:eastAsia="en-AU"/>
        </w:rPr>
      </w:pPr>
      <w:hyperlink w:anchor="_Toc530475979" w:history="1">
        <w:r w:rsidR="00A8669C" w:rsidRPr="003B7800">
          <w:rPr>
            <w:rStyle w:val="Hyperlink"/>
            <w:noProof/>
            <w:lang w:eastAsia="en-AU"/>
          </w:rPr>
          <w:t>How to apply for a licence</w:t>
        </w:r>
        <w:r w:rsidR="00A8669C">
          <w:rPr>
            <w:noProof/>
            <w:webHidden/>
          </w:rPr>
          <w:tab/>
        </w:r>
        <w:r w:rsidR="00A8669C">
          <w:rPr>
            <w:noProof/>
            <w:webHidden/>
          </w:rPr>
          <w:fldChar w:fldCharType="begin"/>
        </w:r>
        <w:r w:rsidR="00A8669C">
          <w:rPr>
            <w:noProof/>
            <w:webHidden/>
          </w:rPr>
          <w:instrText xml:space="preserve"> PAGEREF _Toc530475979 \h </w:instrText>
        </w:r>
        <w:r w:rsidR="00A8669C">
          <w:rPr>
            <w:noProof/>
            <w:webHidden/>
          </w:rPr>
        </w:r>
        <w:r w:rsidR="00A8669C">
          <w:rPr>
            <w:noProof/>
            <w:webHidden/>
          </w:rPr>
          <w:fldChar w:fldCharType="separate"/>
        </w:r>
        <w:r w:rsidR="00A8669C">
          <w:rPr>
            <w:noProof/>
            <w:webHidden/>
          </w:rPr>
          <w:t>5</w:t>
        </w:r>
        <w:r w:rsidR="00A8669C">
          <w:rPr>
            <w:noProof/>
            <w:webHidden/>
          </w:rPr>
          <w:fldChar w:fldCharType="end"/>
        </w:r>
      </w:hyperlink>
    </w:p>
    <w:p w14:paraId="6E1D1ADB" w14:textId="77777777" w:rsidR="00A8669C" w:rsidRDefault="00B4008F">
      <w:pPr>
        <w:pStyle w:val="TOC2"/>
        <w:tabs>
          <w:tab w:val="right" w:leader="dot" w:pos="10762"/>
        </w:tabs>
        <w:rPr>
          <w:rFonts w:asciiTheme="minorHAnsi" w:eastAsiaTheme="minorEastAsia" w:hAnsiTheme="minorHAnsi"/>
          <w:noProof/>
          <w:lang w:eastAsia="en-AU"/>
        </w:rPr>
      </w:pPr>
      <w:hyperlink w:anchor="_Toc530475980" w:history="1">
        <w:r w:rsidR="00A8669C" w:rsidRPr="003B7800">
          <w:rPr>
            <w:rStyle w:val="Hyperlink"/>
            <w:noProof/>
            <w:lang w:eastAsia="en-AU"/>
          </w:rPr>
          <w:t>Fees</w:t>
        </w:r>
        <w:r w:rsidR="00A8669C">
          <w:rPr>
            <w:noProof/>
            <w:webHidden/>
          </w:rPr>
          <w:tab/>
        </w:r>
        <w:r w:rsidR="00A8669C">
          <w:rPr>
            <w:noProof/>
            <w:webHidden/>
          </w:rPr>
          <w:fldChar w:fldCharType="begin"/>
        </w:r>
        <w:r w:rsidR="00A8669C">
          <w:rPr>
            <w:noProof/>
            <w:webHidden/>
          </w:rPr>
          <w:instrText xml:space="preserve"> PAGEREF _Toc530475980 \h </w:instrText>
        </w:r>
        <w:r w:rsidR="00A8669C">
          <w:rPr>
            <w:noProof/>
            <w:webHidden/>
          </w:rPr>
        </w:r>
        <w:r w:rsidR="00A8669C">
          <w:rPr>
            <w:noProof/>
            <w:webHidden/>
          </w:rPr>
          <w:fldChar w:fldCharType="separate"/>
        </w:r>
        <w:r w:rsidR="00A8669C">
          <w:rPr>
            <w:noProof/>
            <w:webHidden/>
          </w:rPr>
          <w:t>5</w:t>
        </w:r>
        <w:r w:rsidR="00A8669C">
          <w:rPr>
            <w:noProof/>
            <w:webHidden/>
          </w:rPr>
          <w:fldChar w:fldCharType="end"/>
        </w:r>
      </w:hyperlink>
    </w:p>
    <w:p w14:paraId="6D9C2C75" w14:textId="77777777" w:rsidR="00A8669C" w:rsidRDefault="00B4008F">
      <w:pPr>
        <w:pStyle w:val="TOC1"/>
        <w:tabs>
          <w:tab w:val="right" w:leader="dot" w:pos="10762"/>
        </w:tabs>
        <w:rPr>
          <w:rFonts w:asciiTheme="minorHAnsi" w:eastAsiaTheme="minorEastAsia" w:hAnsiTheme="minorHAnsi"/>
          <w:noProof/>
          <w:lang w:eastAsia="en-AU"/>
        </w:rPr>
      </w:pPr>
      <w:hyperlink w:anchor="_Toc530475981" w:history="1">
        <w:r w:rsidR="00A8669C" w:rsidRPr="003B7800">
          <w:rPr>
            <w:rStyle w:val="Hyperlink"/>
            <w:noProof/>
            <w:lang w:eastAsia="en-AU"/>
          </w:rPr>
          <w:t>Obligations</w:t>
        </w:r>
        <w:r w:rsidR="00A8669C">
          <w:rPr>
            <w:noProof/>
            <w:webHidden/>
          </w:rPr>
          <w:tab/>
        </w:r>
        <w:r w:rsidR="00A8669C">
          <w:rPr>
            <w:noProof/>
            <w:webHidden/>
          </w:rPr>
          <w:fldChar w:fldCharType="begin"/>
        </w:r>
        <w:r w:rsidR="00A8669C">
          <w:rPr>
            <w:noProof/>
            <w:webHidden/>
          </w:rPr>
          <w:instrText xml:space="preserve"> PAGEREF _Toc530475981 \h </w:instrText>
        </w:r>
        <w:r w:rsidR="00A8669C">
          <w:rPr>
            <w:noProof/>
            <w:webHidden/>
          </w:rPr>
        </w:r>
        <w:r w:rsidR="00A8669C">
          <w:rPr>
            <w:noProof/>
            <w:webHidden/>
          </w:rPr>
          <w:fldChar w:fldCharType="separate"/>
        </w:r>
        <w:r w:rsidR="00A8669C">
          <w:rPr>
            <w:noProof/>
            <w:webHidden/>
          </w:rPr>
          <w:t>6</w:t>
        </w:r>
        <w:r w:rsidR="00A8669C">
          <w:rPr>
            <w:noProof/>
            <w:webHidden/>
          </w:rPr>
          <w:fldChar w:fldCharType="end"/>
        </w:r>
      </w:hyperlink>
    </w:p>
    <w:p w14:paraId="1B6269BC" w14:textId="77777777" w:rsidR="00A8669C" w:rsidRDefault="00B4008F">
      <w:pPr>
        <w:pStyle w:val="TOC2"/>
        <w:tabs>
          <w:tab w:val="right" w:leader="dot" w:pos="10762"/>
        </w:tabs>
        <w:rPr>
          <w:rFonts w:asciiTheme="minorHAnsi" w:eastAsiaTheme="minorEastAsia" w:hAnsiTheme="minorHAnsi"/>
          <w:noProof/>
          <w:lang w:eastAsia="en-AU"/>
        </w:rPr>
      </w:pPr>
      <w:hyperlink w:anchor="_Toc530475982" w:history="1">
        <w:r w:rsidR="00A8669C" w:rsidRPr="003B7800">
          <w:rPr>
            <w:rStyle w:val="Hyperlink"/>
            <w:noProof/>
            <w:lang w:eastAsia="en-AU"/>
          </w:rPr>
          <w:t>Notification of licensed asbestos removal work</w:t>
        </w:r>
        <w:r w:rsidR="00A8669C">
          <w:rPr>
            <w:noProof/>
            <w:webHidden/>
          </w:rPr>
          <w:tab/>
        </w:r>
        <w:r w:rsidR="00A8669C">
          <w:rPr>
            <w:noProof/>
            <w:webHidden/>
          </w:rPr>
          <w:fldChar w:fldCharType="begin"/>
        </w:r>
        <w:r w:rsidR="00A8669C">
          <w:rPr>
            <w:noProof/>
            <w:webHidden/>
          </w:rPr>
          <w:instrText xml:space="preserve"> PAGEREF _Toc530475982 \h </w:instrText>
        </w:r>
        <w:r w:rsidR="00A8669C">
          <w:rPr>
            <w:noProof/>
            <w:webHidden/>
          </w:rPr>
        </w:r>
        <w:r w:rsidR="00A8669C">
          <w:rPr>
            <w:noProof/>
            <w:webHidden/>
          </w:rPr>
          <w:fldChar w:fldCharType="separate"/>
        </w:r>
        <w:r w:rsidR="00A8669C">
          <w:rPr>
            <w:noProof/>
            <w:webHidden/>
          </w:rPr>
          <w:t>6</w:t>
        </w:r>
        <w:r w:rsidR="00A8669C">
          <w:rPr>
            <w:noProof/>
            <w:webHidden/>
          </w:rPr>
          <w:fldChar w:fldCharType="end"/>
        </w:r>
      </w:hyperlink>
    </w:p>
    <w:p w14:paraId="297F140F" w14:textId="77777777" w:rsidR="00A8669C" w:rsidRDefault="00B4008F">
      <w:pPr>
        <w:pStyle w:val="TOC2"/>
        <w:tabs>
          <w:tab w:val="right" w:leader="dot" w:pos="10762"/>
        </w:tabs>
        <w:rPr>
          <w:rFonts w:asciiTheme="minorHAnsi" w:eastAsiaTheme="minorEastAsia" w:hAnsiTheme="minorHAnsi"/>
          <w:noProof/>
          <w:lang w:eastAsia="en-AU"/>
        </w:rPr>
      </w:pPr>
      <w:hyperlink w:anchor="_Toc530475983" w:history="1">
        <w:r w:rsidR="00A8669C" w:rsidRPr="003B7800">
          <w:rPr>
            <w:rStyle w:val="Hyperlink"/>
            <w:noProof/>
            <w:lang w:eastAsia="en-AU"/>
          </w:rPr>
          <w:t>Notification of respirable asbestos fibre levels of more than 0.02 fibres/ml</w:t>
        </w:r>
        <w:r w:rsidR="00A8669C">
          <w:rPr>
            <w:noProof/>
            <w:webHidden/>
          </w:rPr>
          <w:tab/>
        </w:r>
        <w:r w:rsidR="00A8669C">
          <w:rPr>
            <w:noProof/>
            <w:webHidden/>
          </w:rPr>
          <w:fldChar w:fldCharType="begin"/>
        </w:r>
        <w:r w:rsidR="00A8669C">
          <w:rPr>
            <w:noProof/>
            <w:webHidden/>
          </w:rPr>
          <w:instrText xml:space="preserve"> PAGEREF _Toc530475983 \h </w:instrText>
        </w:r>
        <w:r w:rsidR="00A8669C">
          <w:rPr>
            <w:noProof/>
            <w:webHidden/>
          </w:rPr>
        </w:r>
        <w:r w:rsidR="00A8669C">
          <w:rPr>
            <w:noProof/>
            <w:webHidden/>
          </w:rPr>
          <w:fldChar w:fldCharType="separate"/>
        </w:r>
        <w:r w:rsidR="00A8669C">
          <w:rPr>
            <w:noProof/>
            <w:webHidden/>
          </w:rPr>
          <w:t>7</w:t>
        </w:r>
        <w:r w:rsidR="00A8669C">
          <w:rPr>
            <w:noProof/>
            <w:webHidden/>
          </w:rPr>
          <w:fldChar w:fldCharType="end"/>
        </w:r>
      </w:hyperlink>
    </w:p>
    <w:p w14:paraId="0B315739" w14:textId="77777777" w:rsidR="00A8669C" w:rsidRDefault="00B4008F">
      <w:pPr>
        <w:pStyle w:val="TOC2"/>
        <w:tabs>
          <w:tab w:val="right" w:leader="dot" w:pos="10762"/>
        </w:tabs>
        <w:rPr>
          <w:rFonts w:asciiTheme="minorHAnsi" w:eastAsiaTheme="minorEastAsia" w:hAnsiTheme="minorHAnsi"/>
          <w:noProof/>
          <w:lang w:eastAsia="en-AU"/>
        </w:rPr>
      </w:pPr>
      <w:hyperlink w:anchor="_Toc530475984" w:history="1">
        <w:r w:rsidR="00A8669C" w:rsidRPr="003B7800">
          <w:rPr>
            <w:rStyle w:val="Hyperlink"/>
            <w:noProof/>
            <w:lang w:eastAsia="en-AU"/>
          </w:rPr>
          <w:t>Demolition notification</w:t>
        </w:r>
        <w:r w:rsidR="00A8669C">
          <w:rPr>
            <w:noProof/>
            <w:webHidden/>
          </w:rPr>
          <w:tab/>
        </w:r>
        <w:r w:rsidR="00A8669C">
          <w:rPr>
            <w:noProof/>
            <w:webHidden/>
          </w:rPr>
          <w:fldChar w:fldCharType="begin"/>
        </w:r>
        <w:r w:rsidR="00A8669C">
          <w:rPr>
            <w:noProof/>
            <w:webHidden/>
          </w:rPr>
          <w:instrText xml:space="preserve"> PAGEREF _Toc530475984 \h </w:instrText>
        </w:r>
        <w:r w:rsidR="00A8669C">
          <w:rPr>
            <w:noProof/>
            <w:webHidden/>
          </w:rPr>
        </w:r>
        <w:r w:rsidR="00A8669C">
          <w:rPr>
            <w:noProof/>
            <w:webHidden/>
          </w:rPr>
          <w:fldChar w:fldCharType="separate"/>
        </w:r>
        <w:r w:rsidR="00A8669C">
          <w:rPr>
            <w:noProof/>
            <w:webHidden/>
          </w:rPr>
          <w:t>7</w:t>
        </w:r>
        <w:r w:rsidR="00A8669C">
          <w:rPr>
            <w:noProof/>
            <w:webHidden/>
          </w:rPr>
          <w:fldChar w:fldCharType="end"/>
        </w:r>
      </w:hyperlink>
    </w:p>
    <w:p w14:paraId="7EEBDC07" w14:textId="77777777" w:rsidR="00A8669C" w:rsidRDefault="00B4008F">
      <w:pPr>
        <w:pStyle w:val="TOC1"/>
        <w:tabs>
          <w:tab w:val="right" w:leader="dot" w:pos="10762"/>
        </w:tabs>
        <w:rPr>
          <w:rFonts w:asciiTheme="minorHAnsi" w:eastAsiaTheme="minorEastAsia" w:hAnsiTheme="minorHAnsi"/>
          <w:noProof/>
          <w:lang w:eastAsia="en-AU"/>
        </w:rPr>
      </w:pPr>
      <w:hyperlink w:anchor="_Toc530475985" w:history="1">
        <w:r w:rsidR="00A8669C" w:rsidRPr="003B7800">
          <w:rPr>
            <w:rStyle w:val="Hyperlink"/>
            <w:noProof/>
          </w:rPr>
          <w:t>Further information</w:t>
        </w:r>
        <w:r w:rsidR="00A8669C">
          <w:rPr>
            <w:noProof/>
            <w:webHidden/>
          </w:rPr>
          <w:tab/>
        </w:r>
        <w:r w:rsidR="00A8669C">
          <w:rPr>
            <w:noProof/>
            <w:webHidden/>
          </w:rPr>
          <w:fldChar w:fldCharType="begin"/>
        </w:r>
        <w:r w:rsidR="00A8669C">
          <w:rPr>
            <w:noProof/>
            <w:webHidden/>
          </w:rPr>
          <w:instrText xml:space="preserve"> PAGEREF _Toc530475985 \h </w:instrText>
        </w:r>
        <w:r w:rsidR="00A8669C">
          <w:rPr>
            <w:noProof/>
            <w:webHidden/>
          </w:rPr>
        </w:r>
        <w:r w:rsidR="00A8669C">
          <w:rPr>
            <w:noProof/>
            <w:webHidden/>
          </w:rPr>
          <w:fldChar w:fldCharType="separate"/>
        </w:r>
        <w:r w:rsidR="00A8669C">
          <w:rPr>
            <w:noProof/>
            <w:webHidden/>
          </w:rPr>
          <w:t>7</w:t>
        </w:r>
        <w:r w:rsidR="00A8669C">
          <w:rPr>
            <w:noProof/>
            <w:webHidden/>
          </w:rPr>
          <w:fldChar w:fldCharType="end"/>
        </w:r>
      </w:hyperlink>
    </w:p>
    <w:p w14:paraId="3964ECD5" w14:textId="77777777" w:rsidR="00A8669C" w:rsidRDefault="00B4008F">
      <w:pPr>
        <w:pStyle w:val="TOC2"/>
        <w:tabs>
          <w:tab w:val="right" w:leader="dot" w:pos="10762"/>
        </w:tabs>
        <w:rPr>
          <w:rFonts w:asciiTheme="minorHAnsi" w:eastAsiaTheme="minorEastAsia" w:hAnsiTheme="minorHAnsi"/>
          <w:noProof/>
          <w:lang w:eastAsia="en-AU"/>
        </w:rPr>
      </w:pPr>
      <w:hyperlink w:anchor="_Toc530475986" w:history="1">
        <w:r w:rsidR="00A8669C" w:rsidRPr="003B7800">
          <w:rPr>
            <w:rStyle w:val="Hyperlink"/>
            <w:noProof/>
          </w:rPr>
          <w:t>Legislation</w:t>
        </w:r>
        <w:r w:rsidR="00A8669C">
          <w:rPr>
            <w:noProof/>
            <w:webHidden/>
          </w:rPr>
          <w:tab/>
        </w:r>
        <w:r w:rsidR="00A8669C">
          <w:rPr>
            <w:noProof/>
            <w:webHidden/>
          </w:rPr>
          <w:fldChar w:fldCharType="begin"/>
        </w:r>
        <w:r w:rsidR="00A8669C">
          <w:rPr>
            <w:noProof/>
            <w:webHidden/>
          </w:rPr>
          <w:instrText xml:space="preserve"> PAGEREF _Toc530475986 \h </w:instrText>
        </w:r>
        <w:r w:rsidR="00A8669C">
          <w:rPr>
            <w:noProof/>
            <w:webHidden/>
          </w:rPr>
        </w:r>
        <w:r w:rsidR="00A8669C">
          <w:rPr>
            <w:noProof/>
            <w:webHidden/>
          </w:rPr>
          <w:fldChar w:fldCharType="separate"/>
        </w:r>
        <w:r w:rsidR="00A8669C">
          <w:rPr>
            <w:noProof/>
            <w:webHidden/>
          </w:rPr>
          <w:t>7</w:t>
        </w:r>
        <w:r w:rsidR="00A8669C">
          <w:rPr>
            <w:noProof/>
            <w:webHidden/>
          </w:rPr>
          <w:fldChar w:fldCharType="end"/>
        </w:r>
      </w:hyperlink>
    </w:p>
    <w:p w14:paraId="6FDE7D9E" w14:textId="77777777" w:rsidR="00A8669C" w:rsidRDefault="00B4008F">
      <w:pPr>
        <w:pStyle w:val="TOC1"/>
        <w:tabs>
          <w:tab w:val="right" w:leader="dot" w:pos="10762"/>
        </w:tabs>
        <w:rPr>
          <w:rFonts w:asciiTheme="minorHAnsi" w:eastAsiaTheme="minorEastAsia" w:hAnsiTheme="minorHAnsi"/>
          <w:noProof/>
          <w:lang w:eastAsia="en-AU"/>
        </w:rPr>
      </w:pPr>
      <w:hyperlink w:anchor="_Toc530475987" w:history="1">
        <w:r w:rsidR="00A8669C" w:rsidRPr="003B7800">
          <w:rPr>
            <w:rStyle w:val="Hyperlink"/>
            <w:noProof/>
          </w:rPr>
          <w:t>Contact us</w:t>
        </w:r>
        <w:r w:rsidR="00A8669C">
          <w:rPr>
            <w:noProof/>
            <w:webHidden/>
          </w:rPr>
          <w:tab/>
        </w:r>
        <w:r w:rsidR="00A8669C">
          <w:rPr>
            <w:noProof/>
            <w:webHidden/>
          </w:rPr>
          <w:fldChar w:fldCharType="begin"/>
        </w:r>
        <w:r w:rsidR="00A8669C">
          <w:rPr>
            <w:noProof/>
            <w:webHidden/>
          </w:rPr>
          <w:instrText xml:space="preserve"> PAGEREF _Toc530475987 \h </w:instrText>
        </w:r>
        <w:r w:rsidR="00A8669C">
          <w:rPr>
            <w:noProof/>
            <w:webHidden/>
          </w:rPr>
        </w:r>
        <w:r w:rsidR="00A8669C">
          <w:rPr>
            <w:noProof/>
            <w:webHidden/>
          </w:rPr>
          <w:fldChar w:fldCharType="separate"/>
        </w:r>
        <w:r w:rsidR="00A8669C">
          <w:rPr>
            <w:noProof/>
            <w:webHidden/>
          </w:rPr>
          <w:t>7</w:t>
        </w:r>
        <w:r w:rsidR="00A8669C">
          <w:rPr>
            <w:noProof/>
            <w:webHidden/>
          </w:rPr>
          <w:fldChar w:fldCharType="end"/>
        </w:r>
      </w:hyperlink>
    </w:p>
    <w:p w14:paraId="56D02C8B" w14:textId="77777777" w:rsidR="0049181C" w:rsidRDefault="00740C6B" w:rsidP="00740C6B">
      <w:pPr>
        <w:pStyle w:val="Heading1"/>
      </w:pPr>
      <w:r>
        <w:fldChar w:fldCharType="end"/>
      </w:r>
    </w:p>
    <w:p w14:paraId="27AD6DA9" w14:textId="77777777" w:rsidR="0049181C" w:rsidRDefault="0049181C">
      <w:pPr>
        <w:spacing w:line="276" w:lineRule="auto"/>
        <w:rPr>
          <w:rFonts w:eastAsiaTheme="majorEastAsia" w:cstheme="majorBidi"/>
          <w:b/>
          <w:bCs/>
          <w:sz w:val="28"/>
          <w:szCs w:val="28"/>
        </w:rPr>
      </w:pPr>
      <w:r>
        <w:br w:type="page"/>
      </w:r>
    </w:p>
    <w:p w14:paraId="14252B49" w14:textId="0B49C23E" w:rsidR="00A06A1E" w:rsidRDefault="00646EC9" w:rsidP="00740C6B">
      <w:pPr>
        <w:pStyle w:val="Heading1"/>
      </w:pPr>
      <w:bookmarkStart w:id="0" w:name="_Toc530475965"/>
      <w:r>
        <w:lastRenderedPageBreak/>
        <w:t>Introduction</w:t>
      </w:r>
      <w:bookmarkEnd w:id="0"/>
    </w:p>
    <w:p w14:paraId="0AE0F091" w14:textId="77777777" w:rsidR="00646EC9" w:rsidRDefault="00646EC9" w:rsidP="00646EC9">
      <w:r w:rsidRPr="001A6A49">
        <w:t xml:space="preserve">The </w:t>
      </w:r>
      <w:r w:rsidRPr="000814AF">
        <w:t>Work Health and Safety (National Uniform Legislation) Regulations – the WHS (NUL)</w:t>
      </w:r>
      <w:r>
        <w:rPr>
          <w:i/>
        </w:rPr>
        <w:t xml:space="preserve"> </w:t>
      </w:r>
      <w:r>
        <w:t>Regulations –provides for the licensing of</w:t>
      </w:r>
      <w:r w:rsidRPr="001A6A49">
        <w:t xml:space="preserve"> asbestos removal w</w:t>
      </w:r>
      <w:r>
        <w:t>ork and asbestos assessor work.</w:t>
      </w:r>
      <w:r w:rsidRPr="001A6A49">
        <w:t xml:space="preserve"> </w:t>
      </w:r>
      <w:r>
        <w:t>It also requires notification to the Regulator:</w:t>
      </w:r>
    </w:p>
    <w:p w14:paraId="72799EE6" w14:textId="77777777" w:rsidR="00646EC9" w:rsidRDefault="00646EC9" w:rsidP="00646EC9">
      <w:pPr>
        <w:pStyle w:val="ListParagraph"/>
        <w:numPr>
          <w:ilvl w:val="0"/>
          <w:numId w:val="14"/>
        </w:numPr>
      </w:pPr>
      <w:r>
        <w:t xml:space="preserve">for licensed asbestos removal work </w:t>
      </w:r>
    </w:p>
    <w:p w14:paraId="3ED1CE8C" w14:textId="77777777" w:rsidR="00646EC9" w:rsidRDefault="00646EC9" w:rsidP="00646EC9">
      <w:pPr>
        <w:pStyle w:val="ListParagraph"/>
        <w:numPr>
          <w:ilvl w:val="0"/>
          <w:numId w:val="14"/>
        </w:numPr>
      </w:pPr>
      <w:r>
        <w:rPr>
          <w:lang w:eastAsia="en-AU"/>
        </w:rPr>
        <w:t xml:space="preserve">when </w:t>
      </w:r>
      <w:r w:rsidRPr="001A6A49">
        <w:rPr>
          <w:lang w:eastAsia="en-AU"/>
        </w:rPr>
        <w:t>results of air monitoring show the concentration of respirable asbestos fibres is more than 0.02 fibres/ml</w:t>
      </w:r>
    </w:p>
    <w:p w14:paraId="11EDA768" w14:textId="77777777" w:rsidR="00646EC9" w:rsidRDefault="00646EC9" w:rsidP="00646EC9">
      <w:pPr>
        <w:pStyle w:val="ListParagraph"/>
        <w:numPr>
          <w:ilvl w:val="0"/>
          <w:numId w:val="14"/>
        </w:numPr>
      </w:pPr>
      <w:r w:rsidRPr="001A6A49">
        <w:t>before the demolition of a structure or plant in an emergency situation where asbestos is fixed or installed in the structure or plant</w:t>
      </w:r>
    </w:p>
    <w:p w14:paraId="478AE057" w14:textId="629AEAFC" w:rsidR="00FF5AE6" w:rsidRDefault="00646EC9" w:rsidP="00FF5AE6">
      <w:pPr>
        <w:pStyle w:val="Heading2"/>
      </w:pPr>
      <w:bookmarkStart w:id="1" w:name="_Toc530475966"/>
      <w:r>
        <w:t>Why you need a licence</w:t>
      </w:r>
      <w:bookmarkEnd w:id="1"/>
    </w:p>
    <w:p w14:paraId="56FF4666" w14:textId="77777777" w:rsidR="00646EC9" w:rsidRPr="0084274B" w:rsidRDefault="00646EC9" w:rsidP="00646EC9">
      <w:r w:rsidRPr="0084274B">
        <w:t xml:space="preserve">Asbestos removal licences aim to protect workers with the greatest potential for asbestos exposure and to secure safe removal practices to protect building occupants and others at the workplace. </w:t>
      </w:r>
    </w:p>
    <w:p w14:paraId="1A3C8C7A" w14:textId="77777777" w:rsidR="00646EC9" w:rsidRPr="0084274B" w:rsidRDefault="00646EC9" w:rsidP="00646EC9">
      <w:r w:rsidRPr="0084274B">
        <w:t xml:space="preserve">Asbestos assessor licences aim to improve the consistency and accuracy of advice from consultants who provide air monitoring, and clearance certificates in relation to friable asbestos removal work. </w:t>
      </w:r>
    </w:p>
    <w:p w14:paraId="4FFBFA20" w14:textId="12EAD988" w:rsidR="00646EC9" w:rsidRDefault="00646EC9" w:rsidP="00646EC9">
      <w:r w:rsidRPr="001A6A49">
        <w:rPr>
          <w:rFonts w:cs="Arial"/>
          <w:lang w:eastAsia="en-AU"/>
        </w:rPr>
        <w:t xml:space="preserve">Part 4 of the </w:t>
      </w:r>
      <w:r w:rsidRPr="00587083">
        <w:rPr>
          <w:rFonts w:cs="Arial"/>
          <w:i/>
          <w:lang w:eastAsia="en-AU"/>
        </w:rPr>
        <w:t xml:space="preserve">Work Health and Safety </w:t>
      </w:r>
      <w:r w:rsidRPr="00587083">
        <w:rPr>
          <w:rFonts w:cs="Arial"/>
          <w:i/>
        </w:rPr>
        <w:t xml:space="preserve">(National Uniform Legislation) </w:t>
      </w:r>
      <w:r w:rsidRPr="00587083">
        <w:rPr>
          <w:rFonts w:cs="Arial"/>
          <w:i/>
          <w:lang w:eastAsia="en-AU"/>
        </w:rPr>
        <w:t xml:space="preserve">Act </w:t>
      </w:r>
      <w:r>
        <w:rPr>
          <w:rFonts w:cs="Arial"/>
          <w:lang w:eastAsia="en-AU"/>
        </w:rPr>
        <w:t xml:space="preserve">– the WHS (NUL) Act – imposes penalties on </w:t>
      </w:r>
      <w:r w:rsidRPr="001A6A49">
        <w:rPr>
          <w:rFonts w:cs="Arial"/>
          <w:lang w:eastAsia="en-AU"/>
        </w:rPr>
        <w:t xml:space="preserve">people who carry </w:t>
      </w:r>
      <w:r>
        <w:rPr>
          <w:rFonts w:cs="Arial"/>
          <w:lang w:eastAsia="en-AU"/>
        </w:rPr>
        <w:t>out</w:t>
      </w:r>
      <w:r w:rsidRPr="001A6A49">
        <w:rPr>
          <w:rFonts w:cs="Arial"/>
          <w:lang w:eastAsia="en-AU"/>
        </w:rPr>
        <w:t xml:space="preserve"> work at a workplace without authorisation where the Regulations r</w:t>
      </w:r>
      <w:r>
        <w:rPr>
          <w:rFonts w:cs="Arial"/>
          <w:lang w:eastAsia="en-AU"/>
        </w:rPr>
        <w:t xml:space="preserve">equire that work be </w:t>
      </w:r>
      <w:r w:rsidRPr="0084274B">
        <w:t>authorised. Part 8.10 of the WHS (NUL) Regulations require authorisation (in this case licensing) for certain asb</w:t>
      </w:r>
      <w:r>
        <w:t xml:space="preserve">estos removalists and assessors. </w:t>
      </w:r>
    </w:p>
    <w:p w14:paraId="5C60CE06" w14:textId="08CCAE39" w:rsidR="00646EC9" w:rsidRDefault="00646EC9" w:rsidP="00646EC9">
      <w:pPr>
        <w:pStyle w:val="Heading2"/>
      </w:pPr>
      <w:bookmarkStart w:id="2" w:name="_Toc530475967"/>
      <w:r>
        <w:t>Why you need to notify</w:t>
      </w:r>
      <w:bookmarkEnd w:id="2"/>
    </w:p>
    <w:p w14:paraId="67BF9A83" w14:textId="77777777" w:rsidR="00646EC9" w:rsidRDefault="00646EC9" w:rsidP="00646EC9">
      <w:pPr>
        <w:rPr>
          <w:rFonts w:cs="Arial"/>
          <w:lang w:eastAsia="en-AU"/>
        </w:rPr>
      </w:pPr>
      <w:r w:rsidRPr="001A6A49">
        <w:rPr>
          <w:rFonts w:cs="Arial"/>
          <w:lang w:eastAsia="en-AU"/>
        </w:rPr>
        <w:t xml:space="preserve">Notifications of asbestos work and emergency demolition provides risk based information to the </w:t>
      </w:r>
      <w:r>
        <w:rPr>
          <w:rFonts w:cs="Arial"/>
          <w:lang w:eastAsia="en-AU"/>
        </w:rPr>
        <w:t>Regulator</w:t>
      </w:r>
      <w:r w:rsidRPr="001A6A49">
        <w:rPr>
          <w:rFonts w:cs="Arial"/>
          <w:lang w:eastAsia="en-AU"/>
        </w:rPr>
        <w:t xml:space="preserve"> so </w:t>
      </w:r>
      <w:r>
        <w:rPr>
          <w:rFonts w:cs="Arial"/>
          <w:lang w:eastAsia="en-AU"/>
        </w:rPr>
        <w:t xml:space="preserve">it can apply </w:t>
      </w:r>
      <w:r w:rsidRPr="001A6A49">
        <w:rPr>
          <w:rFonts w:cs="Arial"/>
          <w:lang w:eastAsia="en-AU"/>
        </w:rPr>
        <w:t>resources and target compliance and enforcement actions to areas of greatest risk to health and safety</w:t>
      </w:r>
      <w:r>
        <w:rPr>
          <w:rFonts w:cs="Arial"/>
          <w:lang w:eastAsia="en-AU"/>
        </w:rPr>
        <w:t>.</w:t>
      </w:r>
    </w:p>
    <w:p w14:paraId="37C6880B" w14:textId="548D19EC" w:rsidR="00646EC9" w:rsidRDefault="00646EC9" w:rsidP="00646EC9">
      <w:pPr>
        <w:pStyle w:val="Heading2"/>
      </w:pPr>
      <w:bookmarkStart w:id="3" w:name="_Toc530475968"/>
      <w:r>
        <w:t>Licence types</w:t>
      </w:r>
      <w:bookmarkEnd w:id="3"/>
    </w:p>
    <w:p w14:paraId="38E522BB" w14:textId="77777777" w:rsidR="00646EC9" w:rsidRPr="001A6A49" w:rsidRDefault="00646EC9" w:rsidP="00646EC9">
      <w:pPr>
        <w:rPr>
          <w:rFonts w:cs="Arial"/>
          <w:lang w:eastAsia="en-AU"/>
        </w:rPr>
      </w:pPr>
      <w:r>
        <w:rPr>
          <w:rFonts w:cs="Arial"/>
          <w:lang w:eastAsia="en-AU"/>
        </w:rPr>
        <w:t xml:space="preserve">A </w:t>
      </w:r>
      <w:r w:rsidRPr="001A6A49">
        <w:rPr>
          <w:rFonts w:cs="Arial"/>
          <w:lang w:eastAsia="en-AU"/>
        </w:rPr>
        <w:t xml:space="preserve">Class A asbestos removal licence allows the licence holder to remove friable asbestos and non-friable asbestos and asbestos contaminated dust (ACD) </w:t>
      </w:r>
      <w:r>
        <w:rPr>
          <w:rFonts w:cs="Arial"/>
          <w:lang w:eastAsia="en-AU"/>
        </w:rPr>
        <w:t>– Regulation 485</w:t>
      </w:r>
      <w:r w:rsidRPr="001A6A49">
        <w:rPr>
          <w:rFonts w:cs="Arial"/>
          <w:lang w:eastAsia="en-AU"/>
        </w:rPr>
        <w:t>.</w:t>
      </w:r>
    </w:p>
    <w:p w14:paraId="49723188" w14:textId="77777777" w:rsidR="00646EC9" w:rsidRPr="001A6A49" w:rsidRDefault="00646EC9" w:rsidP="00646EC9">
      <w:pPr>
        <w:rPr>
          <w:rFonts w:cs="Arial"/>
          <w:lang w:eastAsia="en-AU"/>
        </w:rPr>
      </w:pPr>
      <w:r>
        <w:rPr>
          <w:rFonts w:cs="Arial"/>
          <w:lang w:eastAsia="en-AU"/>
        </w:rPr>
        <w:t xml:space="preserve">A </w:t>
      </w:r>
      <w:r w:rsidRPr="001A6A49">
        <w:rPr>
          <w:rFonts w:cs="Arial"/>
          <w:lang w:eastAsia="en-AU"/>
        </w:rPr>
        <w:t xml:space="preserve">Class B asbestos removal licence allows the licence holder to remove </w:t>
      </w:r>
      <w:r>
        <w:rPr>
          <w:rFonts w:cs="Arial"/>
          <w:lang w:eastAsia="en-AU"/>
        </w:rPr>
        <w:t>non-friable</w:t>
      </w:r>
      <w:r w:rsidRPr="001A6A49">
        <w:rPr>
          <w:rFonts w:cs="Arial"/>
          <w:lang w:eastAsia="en-AU"/>
        </w:rPr>
        <w:t xml:space="preserve"> asbestos and ACD associated with the removal of </w:t>
      </w:r>
      <w:r>
        <w:rPr>
          <w:rFonts w:cs="Arial"/>
          <w:lang w:eastAsia="en-AU"/>
        </w:rPr>
        <w:t>non-friable</w:t>
      </w:r>
      <w:r w:rsidRPr="001A6A49">
        <w:rPr>
          <w:rFonts w:cs="Arial"/>
          <w:lang w:eastAsia="en-AU"/>
        </w:rPr>
        <w:t xml:space="preserve"> asbestos </w:t>
      </w:r>
      <w:r>
        <w:rPr>
          <w:rFonts w:cs="Arial"/>
          <w:lang w:eastAsia="en-AU"/>
        </w:rPr>
        <w:t>– Regulation 487.</w:t>
      </w:r>
    </w:p>
    <w:p w14:paraId="683A701C" w14:textId="044131EF" w:rsidR="00400433" w:rsidRPr="00C46398" w:rsidRDefault="00646EC9" w:rsidP="00C46398">
      <w:pPr>
        <w:rPr>
          <w:rFonts w:cs="Arial"/>
          <w:lang w:eastAsia="en-AU"/>
        </w:rPr>
      </w:pPr>
      <w:r w:rsidRPr="001A6A49">
        <w:rPr>
          <w:rFonts w:cs="Arial"/>
          <w:lang w:eastAsia="en-AU"/>
        </w:rPr>
        <w:t xml:space="preserve">An asbestos assessor licence is required for air monitoring, clearance inspections and clearance certificates for Class A removal work (friable asbestos removal work) </w:t>
      </w:r>
      <w:r>
        <w:rPr>
          <w:rFonts w:cs="Arial"/>
          <w:lang w:eastAsia="en-AU"/>
        </w:rPr>
        <w:t>– Regulation 489</w:t>
      </w:r>
      <w:r w:rsidRPr="001A6A49">
        <w:rPr>
          <w:rFonts w:cs="Arial"/>
          <w:lang w:eastAsia="en-AU"/>
        </w:rPr>
        <w:t>.</w:t>
      </w:r>
    </w:p>
    <w:p w14:paraId="7DF29629" w14:textId="627CC911" w:rsidR="00646EC9" w:rsidRDefault="00646EC9" w:rsidP="00646EC9">
      <w:pPr>
        <w:pStyle w:val="Heading2"/>
        <w:rPr>
          <w:lang w:eastAsia="en-AU"/>
        </w:rPr>
      </w:pPr>
      <w:bookmarkStart w:id="4" w:name="_Toc530475969"/>
      <w:r>
        <w:rPr>
          <w:lang w:eastAsia="en-AU"/>
        </w:rPr>
        <w:t>Scope</w:t>
      </w:r>
      <w:bookmarkEnd w:id="4"/>
    </w:p>
    <w:p w14:paraId="72327B2F" w14:textId="67392F23" w:rsidR="00646EC9" w:rsidRDefault="00646EC9" w:rsidP="00646EC9">
      <w:pPr>
        <w:rPr>
          <w:b/>
          <w:lang w:eastAsia="en-AU"/>
        </w:rPr>
      </w:pPr>
      <w:r>
        <w:rPr>
          <w:b/>
          <w:lang w:eastAsia="en-AU"/>
        </w:rPr>
        <w:t>Class A asbestos removal licence</w:t>
      </w:r>
    </w:p>
    <w:p w14:paraId="7DAE21AE" w14:textId="77777777" w:rsidR="00646EC9" w:rsidRPr="00E4605B" w:rsidRDefault="00646EC9" w:rsidP="00646EC9">
      <w:pPr>
        <w:rPr>
          <w:rFonts w:cs="Arial"/>
          <w:lang w:eastAsia="en-AU"/>
        </w:rPr>
      </w:pPr>
      <w:r w:rsidRPr="00E4605B">
        <w:rPr>
          <w:rFonts w:cs="Arial"/>
          <w:lang w:eastAsia="en-AU"/>
        </w:rPr>
        <w:t>A Class A asbestos removal licence is required for the removal of friable asbestos or ACD</w:t>
      </w:r>
      <w:r w:rsidRPr="001A6A49">
        <w:rPr>
          <w:rFonts w:cs="Arial"/>
          <w:lang w:eastAsia="en-AU"/>
        </w:rPr>
        <w:t xml:space="preserve"> </w:t>
      </w:r>
      <w:r>
        <w:rPr>
          <w:rFonts w:cs="Arial"/>
          <w:lang w:eastAsia="en-AU"/>
        </w:rPr>
        <w:t>– Regulation 485</w:t>
      </w:r>
      <w:r w:rsidRPr="00E4605B">
        <w:rPr>
          <w:rFonts w:cs="Arial"/>
          <w:lang w:eastAsia="en-AU"/>
        </w:rPr>
        <w:t>.</w:t>
      </w:r>
      <w:r>
        <w:rPr>
          <w:rFonts w:cs="Arial"/>
          <w:lang w:eastAsia="en-AU"/>
        </w:rPr>
        <w:t xml:space="preserve"> </w:t>
      </w:r>
    </w:p>
    <w:p w14:paraId="1C4EF956" w14:textId="77777777" w:rsidR="00646EC9" w:rsidRPr="00E4605B" w:rsidRDefault="00646EC9" w:rsidP="00646EC9">
      <w:pPr>
        <w:rPr>
          <w:rFonts w:cs="Arial"/>
          <w:lang w:eastAsia="en-AU"/>
        </w:rPr>
      </w:pPr>
      <w:r w:rsidRPr="00E4605B">
        <w:rPr>
          <w:rFonts w:cs="Arial"/>
          <w:lang w:eastAsia="en-AU"/>
        </w:rPr>
        <w:t>ACD is asbestos contaminated dust or debris and means any dust or debris that has settled within a workplace and is, or is assumed to be, contaminated with asbestos</w:t>
      </w:r>
      <w:r w:rsidRPr="001A6A49">
        <w:rPr>
          <w:rFonts w:cs="Arial"/>
          <w:lang w:eastAsia="en-AU"/>
        </w:rPr>
        <w:t xml:space="preserve"> </w:t>
      </w:r>
      <w:r>
        <w:rPr>
          <w:rFonts w:cs="Arial"/>
          <w:lang w:eastAsia="en-AU"/>
        </w:rPr>
        <w:t>– Regulation 5</w:t>
      </w:r>
      <w:r w:rsidRPr="00E4605B">
        <w:rPr>
          <w:rFonts w:cs="Arial"/>
          <w:lang w:eastAsia="en-AU"/>
        </w:rPr>
        <w:t>.</w:t>
      </w:r>
    </w:p>
    <w:p w14:paraId="1CC02C17" w14:textId="77777777" w:rsidR="00646EC9" w:rsidRPr="00E4605B" w:rsidRDefault="00646EC9" w:rsidP="00646EC9">
      <w:pPr>
        <w:rPr>
          <w:rFonts w:cs="Arial"/>
          <w:lang w:eastAsia="en-AU"/>
        </w:rPr>
      </w:pPr>
      <w:r w:rsidRPr="00E4605B">
        <w:rPr>
          <w:rFonts w:cs="Arial"/>
          <w:lang w:eastAsia="en-AU"/>
        </w:rPr>
        <w:t>A Class A asbestos removal licence is not required for the removal of ACD that is associated with the removal of non-friable asbestos or is only a minor contamination</w:t>
      </w:r>
      <w:r w:rsidRPr="001A6A49">
        <w:rPr>
          <w:rFonts w:cs="Arial"/>
          <w:lang w:eastAsia="en-AU"/>
        </w:rPr>
        <w:t xml:space="preserve"> </w:t>
      </w:r>
      <w:r>
        <w:rPr>
          <w:rFonts w:cs="Arial"/>
          <w:lang w:eastAsia="en-AU"/>
        </w:rPr>
        <w:t>– Regulation 486</w:t>
      </w:r>
      <w:r w:rsidRPr="00E4605B">
        <w:rPr>
          <w:rFonts w:cs="Arial"/>
          <w:lang w:eastAsia="en-AU"/>
        </w:rPr>
        <w:t>.</w:t>
      </w:r>
    </w:p>
    <w:p w14:paraId="71B5A954" w14:textId="77777777" w:rsidR="00DE341B" w:rsidRDefault="00DE341B" w:rsidP="00646EC9">
      <w:pPr>
        <w:rPr>
          <w:b/>
          <w:lang w:eastAsia="en-AU"/>
        </w:rPr>
      </w:pPr>
    </w:p>
    <w:p w14:paraId="05041A65" w14:textId="77777777" w:rsidR="00DE341B" w:rsidRDefault="00DE341B" w:rsidP="00646EC9">
      <w:pPr>
        <w:rPr>
          <w:b/>
          <w:lang w:eastAsia="en-AU"/>
        </w:rPr>
      </w:pPr>
    </w:p>
    <w:p w14:paraId="1EE8E22A" w14:textId="62FC52DF" w:rsidR="00646EC9" w:rsidRDefault="00646EC9" w:rsidP="00646EC9">
      <w:pPr>
        <w:rPr>
          <w:b/>
          <w:lang w:eastAsia="en-AU"/>
        </w:rPr>
      </w:pPr>
      <w:r>
        <w:rPr>
          <w:b/>
          <w:lang w:eastAsia="en-AU"/>
        </w:rPr>
        <w:lastRenderedPageBreak/>
        <w:t>Class B asbestos removal licence</w:t>
      </w:r>
    </w:p>
    <w:p w14:paraId="017B4FE6" w14:textId="77777777" w:rsidR="00646EC9" w:rsidRPr="0084274B" w:rsidRDefault="00646EC9" w:rsidP="00646EC9">
      <w:pPr>
        <w:rPr>
          <w:rFonts w:cs="Arial"/>
          <w:lang w:eastAsia="en-AU"/>
        </w:rPr>
      </w:pPr>
      <w:r w:rsidRPr="0084274B">
        <w:rPr>
          <w:rFonts w:cs="Arial"/>
          <w:lang w:eastAsia="en-AU"/>
        </w:rPr>
        <w:t xml:space="preserve">A Class B asbestos removal licence is required for the removal of more than 10 square metres of non-friable </w:t>
      </w:r>
      <w:r w:rsidRPr="002209D4">
        <w:rPr>
          <w:rFonts w:cs="Arial"/>
          <w:lang w:eastAsia="en-AU"/>
        </w:rPr>
        <w:t>asbestos or ACM, or ACD associated with the</w:t>
      </w:r>
      <w:r w:rsidRPr="0084274B">
        <w:rPr>
          <w:rFonts w:cs="Arial"/>
          <w:lang w:eastAsia="en-AU"/>
        </w:rPr>
        <w:t xml:space="preserve"> removal of more than 10 square metres of non-friable asbestos. </w:t>
      </w:r>
    </w:p>
    <w:p w14:paraId="72B4E2E6" w14:textId="77777777" w:rsidR="00646EC9" w:rsidRPr="0084274B" w:rsidRDefault="00646EC9" w:rsidP="00646EC9">
      <w:r w:rsidRPr="0084274B">
        <w:t xml:space="preserve">Class B asbestos removal </w:t>
      </w:r>
      <w:r>
        <w:t>licence i</w:t>
      </w:r>
      <w:r w:rsidRPr="0084274B">
        <w:t>s not required for the removal of:</w:t>
      </w:r>
    </w:p>
    <w:p w14:paraId="2071822D" w14:textId="77777777" w:rsidR="00646EC9" w:rsidRDefault="00646EC9" w:rsidP="00646EC9">
      <w:pPr>
        <w:pStyle w:val="ListParagraph"/>
        <w:numPr>
          <w:ilvl w:val="0"/>
          <w:numId w:val="15"/>
        </w:numPr>
      </w:pPr>
      <w:r w:rsidRPr="0084274B">
        <w:t>10 square metres or less of non-friable asbestos or ACM.</w:t>
      </w:r>
    </w:p>
    <w:p w14:paraId="3D9BB7AA" w14:textId="77777777" w:rsidR="00646EC9" w:rsidRPr="003D480E" w:rsidRDefault="00646EC9" w:rsidP="00646EC9">
      <w:pPr>
        <w:pStyle w:val="ListParagraph"/>
        <w:numPr>
          <w:ilvl w:val="0"/>
          <w:numId w:val="15"/>
        </w:numPr>
      </w:pPr>
      <w:r w:rsidRPr="003D480E">
        <w:rPr>
          <w:rFonts w:cs="Arial"/>
          <w:lang w:eastAsia="en-AU"/>
        </w:rPr>
        <w:t>ACD associated with the removal of 10 square metres or less of non-friable asbestos or ACM.</w:t>
      </w:r>
    </w:p>
    <w:p w14:paraId="19E1BAE5" w14:textId="77777777" w:rsidR="00646EC9" w:rsidRPr="002209D4" w:rsidRDefault="00646EC9" w:rsidP="00646EC9">
      <w:pPr>
        <w:rPr>
          <w:rFonts w:cs="Arial"/>
          <w:lang w:eastAsia="en-AU"/>
        </w:rPr>
      </w:pPr>
      <w:r w:rsidRPr="002209D4">
        <w:rPr>
          <w:rFonts w:cs="Arial"/>
          <w:lang w:eastAsia="en-AU"/>
        </w:rPr>
        <w:t>Regulation 487</w:t>
      </w:r>
    </w:p>
    <w:p w14:paraId="13682BA6" w14:textId="45861939" w:rsidR="00646EC9" w:rsidRDefault="00646EC9" w:rsidP="00646EC9">
      <w:pPr>
        <w:rPr>
          <w:rFonts w:cs="Arial"/>
          <w:lang w:eastAsia="en-AU"/>
        </w:rPr>
      </w:pPr>
      <w:r w:rsidRPr="002209D4">
        <w:rPr>
          <w:rFonts w:cs="Arial"/>
          <w:lang w:eastAsia="en-AU"/>
        </w:rPr>
        <w:t>Asbestos containing material (ACM) means any material or thing that, as part of its design, contains asbestos</w:t>
      </w:r>
      <w:r>
        <w:rPr>
          <w:rFonts w:cs="Arial"/>
          <w:lang w:eastAsia="en-AU"/>
        </w:rPr>
        <w:t xml:space="preserve"> – Regulation 5</w:t>
      </w:r>
      <w:r w:rsidR="00A8669C">
        <w:rPr>
          <w:rFonts w:cs="Arial"/>
          <w:lang w:eastAsia="en-AU"/>
        </w:rPr>
        <w:t>.</w:t>
      </w:r>
    </w:p>
    <w:p w14:paraId="3476EEC2" w14:textId="44304690" w:rsidR="00646EC9" w:rsidRDefault="00646EC9" w:rsidP="00646EC9">
      <w:pPr>
        <w:rPr>
          <w:rFonts w:cs="Arial"/>
          <w:b/>
          <w:lang w:eastAsia="en-AU"/>
        </w:rPr>
      </w:pPr>
      <w:r>
        <w:rPr>
          <w:rFonts w:cs="Arial"/>
          <w:b/>
          <w:lang w:eastAsia="en-AU"/>
        </w:rPr>
        <w:t>Asbestos assessor licence</w:t>
      </w:r>
    </w:p>
    <w:p w14:paraId="03BA3BDF" w14:textId="77777777" w:rsidR="00646EC9" w:rsidRPr="0084274B" w:rsidRDefault="00646EC9" w:rsidP="00646EC9">
      <w:pPr>
        <w:rPr>
          <w:rFonts w:cs="Arial"/>
          <w:lang w:eastAsia="en-AU"/>
        </w:rPr>
      </w:pPr>
      <w:r w:rsidRPr="0084274B">
        <w:rPr>
          <w:rFonts w:cs="Arial"/>
          <w:lang w:eastAsia="en-AU"/>
        </w:rPr>
        <w:t xml:space="preserve">An asbestos assessor licence is required for air monitoring, clearance inspections or the issuing of clearance certificates for </w:t>
      </w:r>
      <w:r w:rsidRPr="002209D4">
        <w:rPr>
          <w:rFonts w:cs="Arial"/>
          <w:lang w:eastAsia="en-AU"/>
        </w:rPr>
        <w:t>Class A asbestos removal work, where a</w:t>
      </w:r>
      <w:r w:rsidRPr="0084274B">
        <w:rPr>
          <w:rFonts w:cs="Arial"/>
          <w:lang w:eastAsia="en-AU"/>
        </w:rPr>
        <w:t xml:space="preserve"> Class A licence is required </w:t>
      </w:r>
      <w:r>
        <w:rPr>
          <w:rFonts w:cs="Arial"/>
          <w:lang w:eastAsia="en-AU"/>
        </w:rPr>
        <w:t xml:space="preserve">– </w:t>
      </w:r>
      <w:r w:rsidRPr="0084274B">
        <w:rPr>
          <w:rFonts w:cs="Arial"/>
          <w:lang w:eastAsia="en-AU"/>
        </w:rPr>
        <w:t>Regulation 489.</w:t>
      </w:r>
    </w:p>
    <w:p w14:paraId="1A97804D" w14:textId="44827F3E" w:rsidR="00646EC9" w:rsidRDefault="00646EC9" w:rsidP="00646EC9">
      <w:pPr>
        <w:rPr>
          <w:rFonts w:cs="Arial"/>
          <w:lang w:eastAsia="en-AU"/>
        </w:rPr>
      </w:pPr>
      <w:r w:rsidRPr="0084274B">
        <w:rPr>
          <w:rFonts w:cs="Arial"/>
          <w:lang w:eastAsia="en-AU"/>
        </w:rPr>
        <w:t>A</w:t>
      </w:r>
      <w:r>
        <w:rPr>
          <w:rFonts w:cs="Arial"/>
          <w:lang w:eastAsia="en-AU"/>
        </w:rPr>
        <w:t>n independent</w:t>
      </w:r>
      <w:r w:rsidRPr="0084274B">
        <w:rPr>
          <w:rFonts w:cs="Arial"/>
          <w:lang w:eastAsia="en-AU"/>
        </w:rPr>
        <w:t xml:space="preserve"> competent person who is not a licensed asbestos assessor can carry a clearance inspection for licensed </w:t>
      </w:r>
      <w:r w:rsidRPr="002209D4">
        <w:rPr>
          <w:rFonts w:cs="Arial"/>
          <w:lang w:eastAsia="en-AU"/>
        </w:rPr>
        <w:t>asbestos removal work that does not require</w:t>
      </w:r>
      <w:r w:rsidRPr="0084274B">
        <w:rPr>
          <w:rFonts w:cs="Arial"/>
          <w:lang w:eastAsia="en-AU"/>
        </w:rPr>
        <w:t xml:space="preserve"> a Class A licence</w:t>
      </w:r>
      <w:r>
        <w:rPr>
          <w:rFonts w:cs="Arial"/>
          <w:lang w:eastAsia="en-AU"/>
        </w:rPr>
        <w:t>, that is, for Class B asbestos removal work</w:t>
      </w:r>
      <w:r w:rsidRPr="0084274B">
        <w:rPr>
          <w:rFonts w:cs="Arial"/>
          <w:lang w:eastAsia="en-AU"/>
        </w:rPr>
        <w:t xml:space="preserve"> </w:t>
      </w:r>
      <w:r>
        <w:rPr>
          <w:rFonts w:cs="Arial"/>
          <w:lang w:eastAsia="en-AU"/>
        </w:rPr>
        <w:t xml:space="preserve">– </w:t>
      </w:r>
      <w:r w:rsidRPr="0084274B">
        <w:rPr>
          <w:rFonts w:cs="Arial"/>
          <w:lang w:eastAsia="en-AU"/>
        </w:rPr>
        <w:t>Regulation</w:t>
      </w:r>
      <w:r w:rsidRPr="002209D4">
        <w:rPr>
          <w:rFonts w:cs="Arial"/>
          <w:lang w:eastAsia="en-AU"/>
        </w:rPr>
        <w:t xml:space="preserve"> 473(2)</w:t>
      </w:r>
      <w:r w:rsidR="00A8669C">
        <w:rPr>
          <w:rFonts w:cs="Arial"/>
          <w:lang w:eastAsia="en-AU"/>
        </w:rPr>
        <w:t>.</w:t>
      </w:r>
    </w:p>
    <w:p w14:paraId="4121DCD8" w14:textId="6939BE44" w:rsidR="00646EC9" w:rsidRDefault="00646EC9" w:rsidP="00646EC9">
      <w:pPr>
        <w:pStyle w:val="Heading1"/>
        <w:rPr>
          <w:lang w:eastAsia="en-AU"/>
        </w:rPr>
      </w:pPr>
      <w:bookmarkStart w:id="5" w:name="_Toc530475970"/>
      <w:r>
        <w:rPr>
          <w:lang w:eastAsia="en-AU"/>
        </w:rPr>
        <w:t>Who may apply for a licence</w:t>
      </w:r>
      <w:bookmarkEnd w:id="5"/>
    </w:p>
    <w:p w14:paraId="0CC3E669" w14:textId="77777777" w:rsidR="00646EC9" w:rsidRPr="0084274B" w:rsidRDefault="00646EC9" w:rsidP="00646EC9">
      <w:pPr>
        <w:rPr>
          <w:rFonts w:cs="Arial"/>
          <w:lang w:eastAsia="en-AU"/>
        </w:rPr>
      </w:pPr>
      <w:r w:rsidRPr="0084274B">
        <w:rPr>
          <w:rFonts w:cs="Arial"/>
          <w:lang w:eastAsia="en-AU"/>
        </w:rPr>
        <w:t>Only a person who conducts a business or undertaking in which asbestos removal work is carried out may apply for an asbestos removal licence</w:t>
      </w:r>
      <w:r w:rsidRPr="001A6A49">
        <w:rPr>
          <w:rFonts w:cs="Arial"/>
          <w:lang w:eastAsia="en-AU"/>
        </w:rPr>
        <w:t xml:space="preserve"> </w:t>
      </w:r>
      <w:r>
        <w:rPr>
          <w:rFonts w:cs="Arial"/>
          <w:lang w:eastAsia="en-AU"/>
        </w:rPr>
        <w:t xml:space="preserve">– </w:t>
      </w:r>
      <w:r w:rsidRPr="0084274B">
        <w:rPr>
          <w:rFonts w:cs="Arial"/>
          <w:lang w:eastAsia="en-AU"/>
        </w:rPr>
        <w:t>Regulation 491(1). “Person conducting a business or undertaking” (</w:t>
      </w:r>
      <w:r w:rsidRPr="002209D4">
        <w:rPr>
          <w:rFonts w:cs="Arial"/>
          <w:lang w:eastAsia="en-AU"/>
        </w:rPr>
        <w:t>PCBU) is defined in Section</w:t>
      </w:r>
      <w:r w:rsidRPr="0084274B">
        <w:rPr>
          <w:rFonts w:cs="Arial"/>
          <w:lang w:eastAsia="en-AU"/>
        </w:rPr>
        <w:t xml:space="preserve"> 5 of the WHS (NUL) Act.</w:t>
      </w:r>
    </w:p>
    <w:p w14:paraId="526B0BEE" w14:textId="77777777" w:rsidR="00646EC9" w:rsidRPr="0084274B" w:rsidRDefault="00646EC9" w:rsidP="00646EC9">
      <w:pPr>
        <w:rPr>
          <w:rFonts w:cs="Arial"/>
          <w:lang w:eastAsia="en-AU"/>
        </w:rPr>
      </w:pPr>
      <w:r w:rsidRPr="0084274B">
        <w:rPr>
          <w:rFonts w:cs="Arial"/>
          <w:lang w:eastAsia="en-AU"/>
        </w:rPr>
        <w:t xml:space="preserve">A PCBU may be an individual, a body corporate, a government agency, a partnership or an unincorporated </w:t>
      </w:r>
      <w:r w:rsidRPr="002209D4">
        <w:rPr>
          <w:rFonts w:cs="Arial"/>
          <w:lang w:eastAsia="en-AU"/>
        </w:rPr>
        <w:t>association.</w:t>
      </w:r>
    </w:p>
    <w:p w14:paraId="6059086E" w14:textId="159C6970" w:rsidR="00FA2EA4" w:rsidRPr="00FA2EA4" w:rsidRDefault="00646EC9" w:rsidP="00FA2EA4">
      <w:pPr>
        <w:rPr>
          <w:rFonts w:cs="Arial"/>
          <w:lang w:eastAsia="en-AU"/>
        </w:rPr>
      </w:pPr>
      <w:r w:rsidRPr="0084274B">
        <w:rPr>
          <w:rFonts w:cs="Arial"/>
          <w:lang w:eastAsia="en-AU"/>
        </w:rPr>
        <w:t xml:space="preserve">Only an individual holding the qualifications set out in Regulation 495 may apply for an asbestos assessor </w:t>
      </w:r>
      <w:r w:rsidRPr="002209D4">
        <w:rPr>
          <w:rFonts w:cs="Arial"/>
          <w:lang w:eastAsia="en-AU"/>
        </w:rPr>
        <w:t>licence</w:t>
      </w:r>
      <w:r w:rsidRPr="001A6A49">
        <w:rPr>
          <w:rFonts w:cs="Arial"/>
          <w:lang w:eastAsia="en-AU"/>
        </w:rPr>
        <w:t xml:space="preserve"> </w:t>
      </w:r>
      <w:r>
        <w:rPr>
          <w:rFonts w:cs="Arial"/>
          <w:lang w:eastAsia="en-AU"/>
        </w:rPr>
        <w:t xml:space="preserve">– </w:t>
      </w:r>
      <w:r w:rsidRPr="002209D4">
        <w:rPr>
          <w:rFonts w:cs="Arial"/>
          <w:lang w:eastAsia="en-AU"/>
        </w:rPr>
        <w:t>Regulation 491</w:t>
      </w:r>
      <w:r w:rsidRPr="0084274B">
        <w:rPr>
          <w:rFonts w:cs="Arial"/>
          <w:lang w:eastAsia="en-AU"/>
        </w:rPr>
        <w:t>(2).</w:t>
      </w:r>
    </w:p>
    <w:p w14:paraId="67880BCE" w14:textId="0207707D" w:rsidR="00646EC9" w:rsidRDefault="00646EC9" w:rsidP="00646EC9">
      <w:pPr>
        <w:pStyle w:val="Heading2"/>
        <w:rPr>
          <w:lang w:eastAsia="en-AU"/>
        </w:rPr>
      </w:pPr>
      <w:bookmarkStart w:id="6" w:name="_Toc530475971"/>
      <w:r>
        <w:rPr>
          <w:lang w:eastAsia="en-AU"/>
        </w:rPr>
        <w:t>Supervisor for asbestos removal licences</w:t>
      </w:r>
      <w:bookmarkEnd w:id="6"/>
    </w:p>
    <w:p w14:paraId="2A819837" w14:textId="77777777" w:rsidR="00646EC9" w:rsidRPr="0084274B" w:rsidRDefault="00646EC9" w:rsidP="00646EC9">
      <w:pPr>
        <w:rPr>
          <w:rFonts w:cs="Arial"/>
          <w:lang w:eastAsia="en-AU"/>
        </w:rPr>
      </w:pPr>
      <w:r w:rsidRPr="0084274B">
        <w:rPr>
          <w:rFonts w:cs="Arial"/>
          <w:lang w:eastAsia="en-AU"/>
        </w:rPr>
        <w:t>The application for either Class A or Class B asbestos removal licence must include the name/s of the competent person/s who have been engaged to supervise the asbestos removal work</w:t>
      </w:r>
      <w:r w:rsidRPr="001A6A49">
        <w:rPr>
          <w:rFonts w:cs="Arial"/>
          <w:lang w:eastAsia="en-AU"/>
        </w:rPr>
        <w:t xml:space="preserve"> </w:t>
      </w:r>
      <w:r>
        <w:rPr>
          <w:rFonts w:cs="Arial"/>
          <w:lang w:eastAsia="en-AU"/>
        </w:rPr>
        <w:t xml:space="preserve">– </w:t>
      </w:r>
      <w:r w:rsidRPr="0084274B">
        <w:rPr>
          <w:rFonts w:cs="Arial"/>
          <w:lang w:eastAsia="en-AU"/>
        </w:rPr>
        <w:t xml:space="preserve">Regulation 493(1)(a) </w:t>
      </w:r>
      <w:r w:rsidRPr="002209D4">
        <w:rPr>
          <w:rFonts w:cs="Arial"/>
          <w:lang w:eastAsia="en-AU"/>
        </w:rPr>
        <w:t>and 494(1)(a).</w:t>
      </w:r>
    </w:p>
    <w:p w14:paraId="48B94927" w14:textId="77777777" w:rsidR="00646EC9" w:rsidRPr="0084274B" w:rsidRDefault="00646EC9" w:rsidP="00646EC9">
      <w:pPr>
        <w:rPr>
          <w:rFonts w:cs="Arial"/>
          <w:lang w:eastAsia="en-AU"/>
        </w:rPr>
      </w:pPr>
      <w:r w:rsidRPr="0084274B">
        <w:rPr>
          <w:rFonts w:cs="Arial"/>
          <w:lang w:eastAsia="en-AU"/>
        </w:rPr>
        <w:t xml:space="preserve">If the applicant is an individual who proposes to supervise the carrying out of asbestos removal work, the </w:t>
      </w:r>
      <w:r w:rsidRPr="002209D4">
        <w:rPr>
          <w:rFonts w:cs="Arial"/>
          <w:lang w:eastAsia="en-AU"/>
        </w:rPr>
        <w:t>details must relate to the</w:t>
      </w:r>
      <w:r w:rsidRPr="0084274B">
        <w:rPr>
          <w:rFonts w:cs="Arial"/>
          <w:lang w:eastAsia="en-AU"/>
        </w:rPr>
        <w:t xml:space="preserve"> applicant</w:t>
      </w:r>
      <w:r w:rsidRPr="001A6A49">
        <w:rPr>
          <w:rFonts w:cs="Arial"/>
          <w:lang w:eastAsia="en-AU"/>
        </w:rPr>
        <w:t xml:space="preserve"> </w:t>
      </w:r>
      <w:r>
        <w:rPr>
          <w:rFonts w:cs="Arial"/>
          <w:lang w:eastAsia="en-AU"/>
        </w:rPr>
        <w:t xml:space="preserve">– </w:t>
      </w:r>
      <w:r w:rsidRPr="0084274B">
        <w:rPr>
          <w:rFonts w:cs="Arial"/>
          <w:lang w:eastAsia="en-AU"/>
        </w:rPr>
        <w:t>Regulation 493(2) and 494(2).</w:t>
      </w:r>
    </w:p>
    <w:p w14:paraId="531905FC" w14:textId="5411174D" w:rsidR="00646EC9" w:rsidRDefault="00646EC9" w:rsidP="00646EC9">
      <w:pPr>
        <w:pStyle w:val="Heading2"/>
        <w:rPr>
          <w:lang w:eastAsia="en-AU"/>
        </w:rPr>
      </w:pPr>
      <w:bookmarkStart w:id="7" w:name="_Toc530475972"/>
      <w:r>
        <w:rPr>
          <w:lang w:eastAsia="en-AU"/>
        </w:rPr>
        <w:t>Age restrictions</w:t>
      </w:r>
      <w:bookmarkEnd w:id="7"/>
    </w:p>
    <w:p w14:paraId="5CA9A601" w14:textId="77777777" w:rsidR="00646EC9" w:rsidRDefault="00646EC9" w:rsidP="00646EC9">
      <w:pPr>
        <w:rPr>
          <w:rFonts w:cs="Arial"/>
          <w:lang w:eastAsia="en-AU"/>
        </w:rPr>
      </w:pPr>
      <w:r w:rsidRPr="0084274B">
        <w:rPr>
          <w:rFonts w:cs="Arial"/>
          <w:lang w:eastAsia="en-AU"/>
        </w:rPr>
        <w:t>Each nominated supervisor must be at least 18 years of age. If the individual applicant is also the supervisor, then the applicant must be at least 18 years of age</w:t>
      </w:r>
      <w:r w:rsidRPr="001A6A49">
        <w:rPr>
          <w:rFonts w:cs="Arial"/>
          <w:lang w:eastAsia="en-AU"/>
        </w:rPr>
        <w:t xml:space="preserve"> </w:t>
      </w:r>
      <w:r>
        <w:rPr>
          <w:rFonts w:cs="Arial"/>
          <w:lang w:eastAsia="en-AU"/>
        </w:rPr>
        <w:t xml:space="preserve">– </w:t>
      </w:r>
      <w:r w:rsidRPr="0084274B">
        <w:rPr>
          <w:rFonts w:cs="Arial"/>
          <w:lang w:eastAsia="en-AU"/>
        </w:rPr>
        <w:t>Regulation 493(1)(b), 493(2) and 494(1)(b), 494(2). Evidence of age is required.</w:t>
      </w:r>
    </w:p>
    <w:p w14:paraId="04B5F8A9" w14:textId="3BA5437D" w:rsidR="00646EC9" w:rsidRDefault="00646EC9" w:rsidP="00646EC9">
      <w:pPr>
        <w:pStyle w:val="Heading2"/>
        <w:rPr>
          <w:lang w:eastAsia="en-AU"/>
        </w:rPr>
      </w:pPr>
      <w:bookmarkStart w:id="8" w:name="_Toc530475973"/>
      <w:r>
        <w:rPr>
          <w:lang w:eastAsia="en-AU"/>
        </w:rPr>
        <w:lastRenderedPageBreak/>
        <w:t>Experience and qualifications</w:t>
      </w:r>
      <w:bookmarkEnd w:id="8"/>
    </w:p>
    <w:p w14:paraId="6E30B23A" w14:textId="77777777" w:rsidR="00646EC9" w:rsidRDefault="00646EC9" w:rsidP="00646EC9">
      <w:pPr>
        <w:keepNext/>
        <w:keepLines/>
      </w:pPr>
      <w:r w:rsidRPr="00BB1AD6">
        <w:rPr>
          <w:lang w:eastAsia="en-AU"/>
        </w:rPr>
        <w:t xml:space="preserve">Each nominated supervisor </w:t>
      </w:r>
      <w:r>
        <w:rPr>
          <w:lang w:eastAsia="en-AU"/>
        </w:rPr>
        <w:t xml:space="preserve">and if the individual applicant is also the supervisor, then the applicant </w:t>
      </w:r>
      <w:r w:rsidRPr="00BB1AD6">
        <w:rPr>
          <w:lang w:eastAsia="en-AU"/>
        </w:rPr>
        <w:t xml:space="preserve">must have at least three years’ experience in the removal of friable asbestos. </w:t>
      </w:r>
      <w:r w:rsidRPr="00BB1AD6">
        <w:t xml:space="preserve">Regulation </w:t>
      </w:r>
      <w:r>
        <w:t xml:space="preserve">493(1)(d) and Regulation </w:t>
      </w:r>
      <w:r>
        <w:rPr>
          <w:lang w:eastAsia="en-AU"/>
        </w:rPr>
        <w:t>493(2)</w:t>
      </w:r>
      <w:r w:rsidRPr="00BB1AD6">
        <w:rPr>
          <w:lang w:eastAsia="en-AU"/>
        </w:rPr>
        <w:t>.</w:t>
      </w:r>
      <w:r>
        <w:t xml:space="preserve"> </w:t>
      </w:r>
    </w:p>
    <w:p w14:paraId="5D325341" w14:textId="5D5837B3" w:rsidR="00646EC9" w:rsidRDefault="00646EC9" w:rsidP="00646EC9">
      <w:r>
        <w:t xml:space="preserve">The Regulator requires such experience to be </w:t>
      </w:r>
      <w:r w:rsidRPr="00BB1AD6">
        <w:rPr>
          <w:lang w:eastAsia="en-AU"/>
        </w:rPr>
        <w:t xml:space="preserve">demonstrated by </w:t>
      </w:r>
      <w:r>
        <w:rPr>
          <w:lang w:eastAsia="en-AU"/>
        </w:rPr>
        <w:t>submitting, with the</w:t>
      </w:r>
      <w:r w:rsidRPr="00BB1AD6">
        <w:rPr>
          <w:lang w:eastAsia="en-AU"/>
        </w:rPr>
        <w:t xml:space="preserve"> application form</w:t>
      </w:r>
      <w:r>
        <w:rPr>
          <w:lang w:eastAsia="en-AU"/>
        </w:rPr>
        <w:t>,</w:t>
      </w:r>
      <w:r w:rsidRPr="00BB1AD6">
        <w:rPr>
          <w:lang w:eastAsia="en-AU"/>
        </w:rPr>
        <w:t xml:space="preserve"> a</w:t>
      </w:r>
      <w:r w:rsidRPr="00BB1AD6">
        <w:t xml:space="preserve"> description of the work undertaken over a 3 year period (at least) which is supported by references relevant to the three year period. For example: references from employers/licence holders or supervisors </w:t>
      </w:r>
      <w:r>
        <w:t xml:space="preserve">who are </w:t>
      </w:r>
      <w:r>
        <w:rPr>
          <w:lang w:eastAsia="en-AU"/>
        </w:rPr>
        <w:t>nominated supervisors for friable asbestos</w:t>
      </w:r>
      <w:r>
        <w:t xml:space="preserve"> licence holders.</w:t>
      </w:r>
      <w:r w:rsidR="00A8669C">
        <w:br/>
      </w:r>
    </w:p>
    <w:p w14:paraId="6EB0CBF0" w14:textId="4FB5B81B" w:rsidR="00646EC9" w:rsidRDefault="00646EC9" w:rsidP="00646EC9">
      <w:pPr>
        <w:rPr>
          <w:rFonts w:cs="Arial"/>
          <w:b/>
          <w:lang w:eastAsia="en-AU"/>
        </w:rPr>
      </w:pPr>
      <w:r>
        <w:rPr>
          <w:rFonts w:cs="Arial"/>
          <w:b/>
          <w:lang w:eastAsia="en-AU"/>
        </w:rPr>
        <w:t>Competencies required</w:t>
      </w:r>
    </w:p>
    <w:p w14:paraId="406DBCA1" w14:textId="77777777" w:rsidR="00646EC9" w:rsidRDefault="00646EC9" w:rsidP="00646EC9">
      <w:pPr>
        <w:keepNext/>
        <w:keepLines/>
        <w:rPr>
          <w:lang w:eastAsia="en-AU"/>
        </w:rPr>
      </w:pPr>
      <w:r w:rsidRPr="00BB1AD6">
        <w:rPr>
          <w:lang w:eastAsia="en-AU"/>
        </w:rPr>
        <w:t xml:space="preserve">Each nominated supervisor </w:t>
      </w:r>
      <w:r>
        <w:rPr>
          <w:lang w:eastAsia="en-AU"/>
        </w:rPr>
        <w:t xml:space="preserve">and if the applicant is also the supervisor, then the applicant </w:t>
      </w:r>
      <w:r w:rsidRPr="00BB1AD6">
        <w:rPr>
          <w:lang w:eastAsia="en-AU"/>
        </w:rPr>
        <w:t xml:space="preserve">must </w:t>
      </w:r>
      <w:r>
        <w:rPr>
          <w:lang w:eastAsia="en-AU"/>
        </w:rPr>
        <w:t xml:space="preserve">submit evidence, with their application form, of the </w:t>
      </w:r>
      <w:r w:rsidRPr="00BB1AD6">
        <w:rPr>
          <w:lang w:eastAsia="en-AU"/>
        </w:rPr>
        <w:t>successful complet</w:t>
      </w:r>
      <w:r>
        <w:rPr>
          <w:lang w:eastAsia="en-AU"/>
        </w:rPr>
        <w:t>ion of the following</w:t>
      </w:r>
      <w:r w:rsidRPr="00BB1AD6">
        <w:rPr>
          <w:lang w:eastAsia="en-AU"/>
        </w:rPr>
        <w:t xml:space="preserve"> national unit/s of competency</w:t>
      </w:r>
      <w:r>
        <w:rPr>
          <w:lang w:eastAsia="en-AU"/>
        </w:rPr>
        <w:t>:</w:t>
      </w:r>
    </w:p>
    <w:p w14:paraId="4CEA3551" w14:textId="48B6F251" w:rsidR="00646EC9" w:rsidRPr="0000444D" w:rsidRDefault="00646EC9" w:rsidP="00646EC9">
      <w:pPr>
        <w:pStyle w:val="ListParagraph"/>
        <w:numPr>
          <w:ilvl w:val="0"/>
          <w:numId w:val="15"/>
        </w:numPr>
      </w:pPr>
      <w:r w:rsidRPr="0000444D">
        <w:t>Class A asbestos removal work</w:t>
      </w:r>
      <w:r w:rsidRPr="001A6A49">
        <w:rPr>
          <w:rFonts w:cs="Arial"/>
          <w:lang w:eastAsia="en-AU"/>
        </w:rPr>
        <w:t xml:space="preserve"> </w:t>
      </w:r>
      <w:r>
        <w:rPr>
          <w:rFonts w:cs="Arial"/>
          <w:lang w:eastAsia="en-AU"/>
        </w:rPr>
        <w:t xml:space="preserve">– </w:t>
      </w:r>
      <w:r w:rsidRPr="0000444D">
        <w:t>CPCCDE3015</w:t>
      </w:r>
      <w:r>
        <w:t>,</w:t>
      </w:r>
      <w:r w:rsidRPr="0000444D">
        <w:t xml:space="preserve"> and </w:t>
      </w:r>
    </w:p>
    <w:p w14:paraId="500C538B" w14:textId="48E4AB43" w:rsidR="00646EC9" w:rsidRPr="0000444D" w:rsidRDefault="00646EC9" w:rsidP="00646EC9">
      <w:pPr>
        <w:pStyle w:val="ListParagraph"/>
        <w:numPr>
          <w:ilvl w:val="0"/>
          <w:numId w:val="15"/>
        </w:numPr>
      </w:pPr>
      <w:r w:rsidRPr="0000444D">
        <w:t>Class B asbestos removal work</w:t>
      </w:r>
      <w:r w:rsidRPr="001A6A49">
        <w:rPr>
          <w:rFonts w:cs="Arial"/>
          <w:lang w:eastAsia="en-AU"/>
        </w:rPr>
        <w:t xml:space="preserve"> </w:t>
      </w:r>
      <w:r>
        <w:rPr>
          <w:rFonts w:cs="Arial"/>
          <w:lang w:eastAsia="en-AU"/>
        </w:rPr>
        <w:t xml:space="preserve">– </w:t>
      </w:r>
      <w:r w:rsidRPr="0000444D">
        <w:t>CPCCDE3014</w:t>
      </w:r>
      <w:r>
        <w:t>,</w:t>
      </w:r>
      <w:r w:rsidRPr="0000444D">
        <w:t xml:space="preserve"> and </w:t>
      </w:r>
    </w:p>
    <w:p w14:paraId="03EDE3A7" w14:textId="1E6CFA55" w:rsidR="00646EC9" w:rsidRPr="0000444D" w:rsidRDefault="00646EC9" w:rsidP="00646EC9">
      <w:pPr>
        <w:pStyle w:val="ListParagraph"/>
        <w:numPr>
          <w:ilvl w:val="0"/>
          <w:numId w:val="15"/>
        </w:numPr>
        <w:ind w:left="714" w:hanging="357"/>
      </w:pPr>
      <w:r w:rsidRPr="0000444D">
        <w:rPr>
          <w:lang w:eastAsia="en-AU"/>
        </w:rPr>
        <w:t>Supervise asbestos removal</w:t>
      </w:r>
      <w:r w:rsidRPr="001A6A49">
        <w:rPr>
          <w:rFonts w:cs="Arial"/>
          <w:lang w:eastAsia="en-AU"/>
        </w:rPr>
        <w:t xml:space="preserve"> </w:t>
      </w:r>
      <w:r>
        <w:rPr>
          <w:rFonts w:cs="Arial"/>
          <w:lang w:eastAsia="en-AU"/>
        </w:rPr>
        <w:t xml:space="preserve">– </w:t>
      </w:r>
      <w:r>
        <w:t>CPCC</w:t>
      </w:r>
      <w:r w:rsidR="00DA22D3">
        <w:t>DE4008</w:t>
      </w:r>
      <w:r>
        <w:t>.</w:t>
      </w:r>
      <w:r w:rsidRPr="0000444D">
        <w:t xml:space="preserve"> </w:t>
      </w:r>
    </w:p>
    <w:p w14:paraId="21442E6C" w14:textId="0C4F6D03" w:rsidR="00646EC9" w:rsidRDefault="00646EC9" w:rsidP="00646EC9">
      <w:pPr>
        <w:rPr>
          <w:lang w:eastAsia="en-AU"/>
        </w:rPr>
      </w:pPr>
      <w:r>
        <w:rPr>
          <w:lang w:eastAsia="en-AU"/>
        </w:rPr>
        <w:t>Regulation 493(1)(c) and 494(2).</w:t>
      </w:r>
    </w:p>
    <w:p w14:paraId="21C48C84" w14:textId="03F588C2" w:rsidR="00646EC9" w:rsidRDefault="00646EC9" w:rsidP="00646EC9">
      <w:pPr>
        <w:rPr>
          <w:b/>
          <w:lang w:eastAsia="en-AU"/>
        </w:rPr>
      </w:pPr>
      <w:r>
        <w:rPr>
          <w:b/>
          <w:lang w:eastAsia="en-AU"/>
        </w:rPr>
        <w:t>Class B asbestos removal licence</w:t>
      </w:r>
    </w:p>
    <w:p w14:paraId="621CFE58" w14:textId="77777777" w:rsidR="00646EC9" w:rsidRDefault="00646EC9" w:rsidP="00646EC9">
      <w:pPr>
        <w:keepNext/>
        <w:keepLines/>
        <w:rPr>
          <w:lang w:eastAsia="en-AU"/>
        </w:rPr>
      </w:pPr>
      <w:r w:rsidRPr="00BB1AD6">
        <w:rPr>
          <w:lang w:eastAsia="en-AU"/>
        </w:rPr>
        <w:t xml:space="preserve">Each nominated supervisor </w:t>
      </w:r>
      <w:r>
        <w:rPr>
          <w:lang w:eastAsia="en-AU"/>
        </w:rPr>
        <w:t>and if the individual applicant is also the supervisor, then the applicant</w:t>
      </w:r>
      <w:r w:rsidRPr="00BB1AD6">
        <w:rPr>
          <w:lang w:eastAsia="en-AU"/>
        </w:rPr>
        <w:t xml:space="preserve"> must have at least 12 months experience in the removal of non-friable asbestos</w:t>
      </w:r>
      <w:r w:rsidRPr="0084274B">
        <w:rPr>
          <w:lang w:eastAsia="en-AU"/>
        </w:rPr>
        <w:t xml:space="preserve"> – </w:t>
      </w:r>
      <w:r>
        <w:rPr>
          <w:lang w:eastAsia="en-AU"/>
        </w:rPr>
        <w:t>Regulation 494(1)(d) and 494(2).</w:t>
      </w:r>
    </w:p>
    <w:p w14:paraId="0D56562E" w14:textId="77777777" w:rsidR="00646EC9" w:rsidRDefault="00646EC9" w:rsidP="00646EC9">
      <w:pPr>
        <w:keepNext/>
        <w:keepLines/>
        <w:rPr>
          <w:lang w:eastAsia="en-AU"/>
        </w:rPr>
      </w:pPr>
      <w:r>
        <w:rPr>
          <w:lang w:eastAsia="en-AU"/>
        </w:rPr>
        <w:t>The Regulator requires experience to be demonstrated by submitting, with the a</w:t>
      </w:r>
      <w:r w:rsidRPr="00BB1AD6">
        <w:rPr>
          <w:lang w:eastAsia="en-AU"/>
        </w:rPr>
        <w:t>pplication form</w:t>
      </w:r>
      <w:r>
        <w:rPr>
          <w:lang w:eastAsia="en-AU"/>
        </w:rPr>
        <w:t>,</w:t>
      </w:r>
      <w:r w:rsidRPr="00BB1AD6">
        <w:rPr>
          <w:lang w:eastAsia="en-AU"/>
        </w:rPr>
        <w:t xml:space="preserve"> a description of the work undertaken over a 12 month period (at least) which is supported by references relevant to the 12 month period.</w:t>
      </w:r>
      <w:r>
        <w:rPr>
          <w:lang w:eastAsia="en-AU"/>
        </w:rPr>
        <w:t xml:space="preserve"> </w:t>
      </w:r>
      <w:r w:rsidRPr="00BB1AD6">
        <w:rPr>
          <w:lang w:eastAsia="en-AU"/>
        </w:rPr>
        <w:t xml:space="preserve">For example: references from the employer/licence holder or supervisors </w:t>
      </w:r>
      <w:r>
        <w:rPr>
          <w:lang w:eastAsia="en-AU"/>
        </w:rPr>
        <w:t xml:space="preserve">who are nominated supervisor for </w:t>
      </w:r>
      <w:r w:rsidRPr="00BB1AD6">
        <w:rPr>
          <w:lang w:eastAsia="en-AU"/>
        </w:rPr>
        <w:t>non-friable asbestos work.</w:t>
      </w:r>
    </w:p>
    <w:p w14:paraId="5E15C363" w14:textId="3B57321C" w:rsidR="00646EC9" w:rsidRDefault="00646EC9" w:rsidP="00646EC9">
      <w:pPr>
        <w:rPr>
          <w:rFonts w:cs="Arial"/>
          <w:b/>
          <w:lang w:eastAsia="en-AU"/>
        </w:rPr>
      </w:pPr>
      <w:r>
        <w:rPr>
          <w:rFonts w:cs="Arial"/>
          <w:b/>
          <w:lang w:eastAsia="en-AU"/>
        </w:rPr>
        <w:t>Competencies required</w:t>
      </w:r>
    </w:p>
    <w:p w14:paraId="0F5A0501" w14:textId="77777777" w:rsidR="00646EC9" w:rsidRDefault="00646EC9" w:rsidP="00646EC9">
      <w:pPr>
        <w:keepNext/>
        <w:keepLines/>
        <w:rPr>
          <w:lang w:eastAsia="en-AU"/>
        </w:rPr>
      </w:pPr>
      <w:r w:rsidRPr="00BB1AD6">
        <w:rPr>
          <w:lang w:eastAsia="en-AU"/>
        </w:rPr>
        <w:t xml:space="preserve">Each nominated supervisor </w:t>
      </w:r>
      <w:r>
        <w:rPr>
          <w:lang w:eastAsia="en-AU"/>
        </w:rPr>
        <w:t>and if the individual applicant is also the supervisor, then the applicant</w:t>
      </w:r>
      <w:r w:rsidRPr="00BB1AD6">
        <w:rPr>
          <w:lang w:eastAsia="en-AU"/>
        </w:rPr>
        <w:t xml:space="preserve"> must </w:t>
      </w:r>
      <w:r>
        <w:rPr>
          <w:lang w:eastAsia="en-AU"/>
        </w:rPr>
        <w:t xml:space="preserve">submit evidence, with their application form, of the </w:t>
      </w:r>
      <w:r w:rsidRPr="00BB1AD6">
        <w:rPr>
          <w:lang w:eastAsia="en-AU"/>
        </w:rPr>
        <w:t>successful complet</w:t>
      </w:r>
      <w:r>
        <w:rPr>
          <w:lang w:eastAsia="en-AU"/>
        </w:rPr>
        <w:t>ion of the following</w:t>
      </w:r>
      <w:r w:rsidRPr="00BB1AD6">
        <w:rPr>
          <w:lang w:eastAsia="en-AU"/>
        </w:rPr>
        <w:t xml:space="preserve"> national units of competency</w:t>
      </w:r>
      <w:r>
        <w:rPr>
          <w:lang w:eastAsia="en-AU"/>
        </w:rPr>
        <w:t>:</w:t>
      </w:r>
    </w:p>
    <w:p w14:paraId="0B7EAA2B" w14:textId="50C7B882" w:rsidR="00646EC9" w:rsidRPr="0000444D" w:rsidRDefault="00646EC9" w:rsidP="00646EC9">
      <w:pPr>
        <w:pStyle w:val="ListParagraph"/>
        <w:numPr>
          <w:ilvl w:val="0"/>
          <w:numId w:val="16"/>
        </w:numPr>
      </w:pPr>
      <w:r w:rsidRPr="0000444D">
        <w:t>Class B asbestos removal work</w:t>
      </w:r>
      <w:r w:rsidRPr="001A6A49">
        <w:rPr>
          <w:rFonts w:cs="Arial"/>
          <w:lang w:eastAsia="en-AU"/>
        </w:rPr>
        <w:t xml:space="preserve"> </w:t>
      </w:r>
      <w:r>
        <w:rPr>
          <w:rFonts w:cs="Arial"/>
          <w:lang w:eastAsia="en-AU"/>
        </w:rPr>
        <w:t xml:space="preserve">– </w:t>
      </w:r>
      <w:r w:rsidRPr="0000444D">
        <w:t>CPCCDE3014</w:t>
      </w:r>
      <w:r>
        <w:t>,</w:t>
      </w:r>
      <w:r w:rsidRPr="0000444D">
        <w:t xml:space="preserve"> and</w:t>
      </w:r>
    </w:p>
    <w:p w14:paraId="1552ECF2" w14:textId="515360DF" w:rsidR="00646EC9" w:rsidRPr="0000444D" w:rsidRDefault="00646EC9" w:rsidP="00646EC9">
      <w:pPr>
        <w:pStyle w:val="ListParagraph"/>
        <w:numPr>
          <w:ilvl w:val="0"/>
          <w:numId w:val="16"/>
        </w:numPr>
        <w:ind w:left="714" w:hanging="357"/>
      </w:pPr>
      <w:r w:rsidRPr="0000444D">
        <w:t>Supervise asbestos removal</w:t>
      </w:r>
      <w:r w:rsidRPr="001A6A49">
        <w:rPr>
          <w:rFonts w:cs="Arial"/>
          <w:lang w:eastAsia="en-AU"/>
        </w:rPr>
        <w:t xml:space="preserve"> </w:t>
      </w:r>
      <w:r>
        <w:rPr>
          <w:rFonts w:cs="Arial"/>
          <w:lang w:eastAsia="en-AU"/>
        </w:rPr>
        <w:t xml:space="preserve">– </w:t>
      </w:r>
      <w:r>
        <w:t>CPCC</w:t>
      </w:r>
      <w:r w:rsidR="00DA22D3">
        <w:t>DE4008</w:t>
      </w:r>
      <w:r w:rsidRPr="0000444D">
        <w:t>.</w:t>
      </w:r>
    </w:p>
    <w:p w14:paraId="2958B1AB" w14:textId="2C32B6E8" w:rsidR="00646EC9" w:rsidRDefault="00646EC9" w:rsidP="00646EC9">
      <w:pPr>
        <w:keepNext/>
        <w:keepLines/>
        <w:rPr>
          <w:lang w:eastAsia="en-AU"/>
        </w:rPr>
      </w:pPr>
      <w:r>
        <w:rPr>
          <w:lang w:eastAsia="en-AU"/>
        </w:rPr>
        <w:t>Regulation 494(1)(c) and 494(2).</w:t>
      </w:r>
    </w:p>
    <w:p w14:paraId="4AA4B7F9" w14:textId="77F8A5D9" w:rsidR="00646EC9" w:rsidRDefault="00646EC9" w:rsidP="00646EC9">
      <w:pPr>
        <w:keepNext/>
        <w:keepLines/>
        <w:rPr>
          <w:b/>
          <w:lang w:eastAsia="en-AU"/>
        </w:rPr>
      </w:pPr>
      <w:r>
        <w:rPr>
          <w:b/>
          <w:lang w:eastAsia="en-AU"/>
        </w:rPr>
        <w:t>Asbestos assessor licence</w:t>
      </w:r>
    </w:p>
    <w:p w14:paraId="77928DB2" w14:textId="77777777" w:rsidR="00A61BAF" w:rsidRDefault="00646EC9" w:rsidP="00A61BAF">
      <w:pPr>
        <w:rPr>
          <w:lang w:eastAsia="en-AU"/>
        </w:rPr>
      </w:pPr>
      <w:r>
        <w:rPr>
          <w:lang w:eastAsia="en-AU"/>
        </w:rPr>
        <w:t>The applicant must demonstrate through training or experience the knowledge and skills of the relevant asbestos removal industry</w:t>
      </w:r>
      <w:r w:rsidRPr="002209D4">
        <w:rPr>
          <w:lang w:eastAsia="en-AU"/>
        </w:rPr>
        <w:t xml:space="preserve"> – </w:t>
      </w:r>
      <w:r>
        <w:rPr>
          <w:lang w:eastAsia="en-AU"/>
        </w:rPr>
        <w:t>Regulation 495(a).</w:t>
      </w:r>
    </w:p>
    <w:p w14:paraId="309FA7E4" w14:textId="295E68F1" w:rsidR="00646EC9" w:rsidRDefault="00A61BAF" w:rsidP="00A61BAF">
      <w:pPr>
        <w:rPr>
          <w:lang w:eastAsia="en-AU"/>
        </w:rPr>
      </w:pPr>
      <w:r>
        <w:rPr>
          <w:lang w:eastAsia="en-AU"/>
        </w:rPr>
        <w:t>The Regulator</w:t>
      </w:r>
      <w:r w:rsidR="00646EC9" w:rsidRPr="00BB1AD6">
        <w:rPr>
          <w:lang w:eastAsia="en-AU"/>
        </w:rPr>
        <w:t xml:space="preserve"> will generally require a description of work experience in performing or supervising the work of an asbestos </w:t>
      </w:r>
      <w:r w:rsidR="00646EC9">
        <w:rPr>
          <w:lang w:eastAsia="en-AU"/>
        </w:rPr>
        <w:t>assessor</w:t>
      </w:r>
      <w:r w:rsidR="00646EC9" w:rsidRPr="00BB1AD6">
        <w:rPr>
          <w:lang w:eastAsia="en-AU"/>
        </w:rPr>
        <w:t xml:space="preserve"> </w:t>
      </w:r>
      <w:r w:rsidR="00646EC9">
        <w:rPr>
          <w:lang w:eastAsia="en-AU"/>
        </w:rPr>
        <w:t xml:space="preserve">(i.e. air monitoring, clearance inspections and issue of clearance certificates) </w:t>
      </w:r>
      <w:r w:rsidR="00646EC9" w:rsidRPr="00BB1AD6">
        <w:rPr>
          <w:lang w:eastAsia="en-AU"/>
        </w:rPr>
        <w:t xml:space="preserve">over </w:t>
      </w:r>
      <w:r w:rsidR="00646EC9">
        <w:rPr>
          <w:lang w:eastAsia="en-AU"/>
        </w:rPr>
        <w:t xml:space="preserve">the preceding </w:t>
      </w:r>
      <w:r w:rsidR="00646EC9" w:rsidRPr="00BB1AD6">
        <w:rPr>
          <w:lang w:eastAsia="en-AU"/>
        </w:rPr>
        <w:t>two year</w:t>
      </w:r>
      <w:r w:rsidR="00646EC9">
        <w:rPr>
          <w:lang w:eastAsia="en-AU"/>
        </w:rPr>
        <w:t>s.</w:t>
      </w:r>
      <w:r w:rsidR="00646EC9" w:rsidRPr="00BB1AD6">
        <w:rPr>
          <w:lang w:eastAsia="en-AU"/>
        </w:rPr>
        <w:t xml:space="preserve"> The </w:t>
      </w:r>
      <w:r w:rsidR="00646EC9">
        <w:rPr>
          <w:lang w:eastAsia="en-AU"/>
        </w:rPr>
        <w:t>description</w:t>
      </w:r>
      <w:r w:rsidR="00646EC9" w:rsidRPr="00BB1AD6">
        <w:rPr>
          <w:lang w:eastAsia="en-AU"/>
        </w:rPr>
        <w:t xml:space="preserve"> should include the name and contact telephone numbers of referees.</w:t>
      </w:r>
    </w:p>
    <w:p w14:paraId="57CA3DC5" w14:textId="076D216B" w:rsidR="00646EC9" w:rsidRDefault="00646EC9" w:rsidP="00646EC9">
      <w:pPr>
        <w:keepNext/>
        <w:keepLines/>
        <w:rPr>
          <w:b/>
          <w:lang w:eastAsia="en-AU"/>
        </w:rPr>
      </w:pPr>
      <w:r>
        <w:rPr>
          <w:b/>
          <w:lang w:eastAsia="en-AU"/>
        </w:rPr>
        <w:lastRenderedPageBreak/>
        <w:t>Competencies required</w:t>
      </w:r>
    </w:p>
    <w:p w14:paraId="5C6537D5" w14:textId="77777777" w:rsidR="00646EC9" w:rsidRDefault="00646EC9" w:rsidP="00646EC9">
      <w:pPr>
        <w:keepNext/>
        <w:keepLines/>
        <w:rPr>
          <w:lang w:eastAsia="en-AU"/>
        </w:rPr>
      </w:pPr>
      <w:r w:rsidRPr="00BB1AD6">
        <w:rPr>
          <w:lang w:eastAsia="en-AU"/>
        </w:rPr>
        <w:t>An applicant must submit</w:t>
      </w:r>
      <w:r>
        <w:rPr>
          <w:lang w:eastAsia="en-AU"/>
        </w:rPr>
        <w:t>, with their application</w:t>
      </w:r>
      <w:r w:rsidRPr="00BB1AD6">
        <w:rPr>
          <w:lang w:eastAsia="en-AU"/>
        </w:rPr>
        <w:t xml:space="preserve"> </w:t>
      </w:r>
      <w:r>
        <w:rPr>
          <w:lang w:eastAsia="en-AU"/>
        </w:rPr>
        <w:t>evidence of the successful completion of either:</w:t>
      </w:r>
    </w:p>
    <w:p w14:paraId="321BCCF5" w14:textId="55A1F7C9" w:rsidR="00646EC9" w:rsidRPr="0000444D" w:rsidRDefault="00646EC9" w:rsidP="00646EC9">
      <w:pPr>
        <w:pStyle w:val="ListParagraph"/>
        <w:keepNext/>
        <w:keepLines/>
        <w:numPr>
          <w:ilvl w:val="0"/>
          <w:numId w:val="17"/>
        </w:numPr>
      </w:pPr>
      <w:r w:rsidRPr="0000444D">
        <w:t>The national unit/s of competency for asbestos assessor work</w:t>
      </w:r>
      <w:r w:rsidRPr="001A6A49">
        <w:rPr>
          <w:rFonts w:cs="Arial"/>
          <w:lang w:eastAsia="en-AU"/>
        </w:rPr>
        <w:t xml:space="preserve"> </w:t>
      </w:r>
      <w:r>
        <w:rPr>
          <w:rFonts w:cs="Arial"/>
          <w:lang w:eastAsia="en-AU"/>
        </w:rPr>
        <w:t xml:space="preserve">– </w:t>
      </w:r>
      <w:r w:rsidRPr="0000444D">
        <w:t>CPCC</w:t>
      </w:r>
      <w:r w:rsidR="00DA22D3">
        <w:t>DE5001</w:t>
      </w:r>
      <w:r>
        <w:t>,</w:t>
      </w:r>
      <w:r w:rsidRPr="0000444D">
        <w:t xml:space="preserve"> or</w:t>
      </w:r>
    </w:p>
    <w:p w14:paraId="6F92A007" w14:textId="77777777" w:rsidR="00646EC9" w:rsidRPr="0000444D" w:rsidRDefault="00646EC9" w:rsidP="00646EC9">
      <w:pPr>
        <w:pStyle w:val="ListParagraph"/>
        <w:keepNext/>
        <w:keepLines/>
        <w:numPr>
          <w:ilvl w:val="0"/>
          <w:numId w:val="17"/>
        </w:numPr>
        <w:ind w:left="714" w:hanging="357"/>
      </w:pPr>
      <w:r w:rsidRPr="0000444D">
        <w:t>A tertiary qualification in occupational health and safety or industrial hygiene or science or building construction or environmental health.</w:t>
      </w:r>
    </w:p>
    <w:p w14:paraId="67122241" w14:textId="4608F7E1" w:rsidR="00646EC9" w:rsidRDefault="00646EC9" w:rsidP="00646EC9">
      <w:pPr>
        <w:keepNext/>
        <w:keepLines/>
        <w:rPr>
          <w:lang w:eastAsia="en-AU"/>
        </w:rPr>
      </w:pPr>
      <w:r>
        <w:rPr>
          <w:lang w:eastAsia="en-AU"/>
        </w:rPr>
        <w:t>Regulation 495(b).</w:t>
      </w:r>
    </w:p>
    <w:p w14:paraId="3A5D5E0C" w14:textId="4DEAF585" w:rsidR="00381983" w:rsidRDefault="00381983" w:rsidP="00381983">
      <w:pPr>
        <w:pStyle w:val="Heading2"/>
        <w:rPr>
          <w:lang w:eastAsia="en-AU"/>
        </w:rPr>
      </w:pPr>
      <w:r>
        <w:rPr>
          <w:lang w:eastAsia="en-AU"/>
        </w:rPr>
        <w:t>Certified safety management system plan</w:t>
      </w:r>
    </w:p>
    <w:p w14:paraId="49D9C555" w14:textId="395DAE8D" w:rsidR="00381983" w:rsidRPr="00381983" w:rsidRDefault="00C35006" w:rsidP="00381983">
      <w:pPr>
        <w:rPr>
          <w:lang w:eastAsia="en-AU"/>
        </w:rPr>
      </w:pPr>
      <w:r>
        <w:t>A certified safety management s</w:t>
      </w:r>
      <w:bookmarkStart w:id="9" w:name="_GoBack"/>
      <w:bookmarkEnd w:id="9"/>
      <w:r w:rsidR="00381983">
        <w:t>ystem plan is required of all Class A applicants. The business must provide evidence that they have in place a safety management system which complies with AS4801: Occupational health and safety management systems – Specification with guidance for use, or equivalent.</w:t>
      </w:r>
    </w:p>
    <w:p w14:paraId="7D24A903" w14:textId="58E23840" w:rsidR="00646EC9" w:rsidRDefault="00646EC9" w:rsidP="00646EC9">
      <w:pPr>
        <w:pStyle w:val="Heading2"/>
        <w:rPr>
          <w:lang w:eastAsia="en-AU"/>
        </w:rPr>
      </w:pPr>
      <w:bookmarkStart w:id="10" w:name="_Toc530475974"/>
      <w:r>
        <w:rPr>
          <w:lang w:eastAsia="en-AU"/>
        </w:rPr>
        <w:t>Certificate of registration for asbestos removal licence</w:t>
      </w:r>
      <w:bookmarkEnd w:id="10"/>
    </w:p>
    <w:p w14:paraId="0274E0D7" w14:textId="5B834513" w:rsidR="00646EC9" w:rsidRDefault="00646EC9" w:rsidP="00646EC9">
      <w:pPr>
        <w:rPr>
          <w:lang w:eastAsia="en-AU"/>
        </w:rPr>
      </w:pPr>
      <w:r w:rsidRPr="00BB1AD6">
        <w:rPr>
          <w:lang w:eastAsia="en-AU"/>
        </w:rPr>
        <w:t>An applicant for an asbestos removal licence who will be trading under a business name must submit, with the application, a copy of their Certificate of Registration of Trading Name</w:t>
      </w:r>
      <w:r w:rsidRPr="0084274B">
        <w:rPr>
          <w:lang w:eastAsia="en-AU"/>
        </w:rPr>
        <w:t xml:space="preserve"> – </w:t>
      </w:r>
      <w:r w:rsidRPr="00BB1AD6">
        <w:rPr>
          <w:lang w:eastAsia="en-AU"/>
        </w:rPr>
        <w:t xml:space="preserve">Regulation </w:t>
      </w:r>
      <w:r>
        <w:rPr>
          <w:lang w:eastAsia="en-AU"/>
        </w:rPr>
        <w:t>492</w:t>
      </w:r>
      <w:r w:rsidRPr="00BB1AD6">
        <w:rPr>
          <w:lang w:eastAsia="en-AU"/>
        </w:rPr>
        <w:t>(</w:t>
      </w:r>
      <w:r>
        <w:rPr>
          <w:lang w:eastAsia="en-AU"/>
        </w:rPr>
        <w:t>2</w:t>
      </w:r>
      <w:r w:rsidRPr="00BB1AD6">
        <w:rPr>
          <w:lang w:eastAsia="en-AU"/>
        </w:rPr>
        <w:t>)(</w:t>
      </w:r>
      <w:r>
        <w:rPr>
          <w:lang w:eastAsia="en-AU"/>
        </w:rPr>
        <w:t>e</w:t>
      </w:r>
      <w:r w:rsidRPr="00BB1AD6">
        <w:rPr>
          <w:lang w:eastAsia="en-AU"/>
        </w:rPr>
        <w:t>).</w:t>
      </w:r>
    </w:p>
    <w:p w14:paraId="55FDC1A4" w14:textId="64A4EE1D" w:rsidR="00646EC9" w:rsidRDefault="00646EC9" w:rsidP="00646EC9">
      <w:pPr>
        <w:pStyle w:val="Heading2"/>
        <w:rPr>
          <w:lang w:eastAsia="en-AU"/>
        </w:rPr>
      </w:pPr>
      <w:bookmarkStart w:id="11" w:name="_Toc530475975"/>
      <w:r>
        <w:rPr>
          <w:lang w:eastAsia="en-AU"/>
        </w:rPr>
        <w:t>Residency/location</w:t>
      </w:r>
      <w:bookmarkEnd w:id="11"/>
    </w:p>
    <w:p w14:paraId="4381976A" w14:textId="77777777" w:rsidR="00646EC9" w:rsidRDefault="00646EC9" w:rsidP="00646EC9">
      <w:pPr>
        <w:keepNext/>
        <w:keepLines/>
        <w:rPr>
          <w:lang w:eastAsia="en-AU"/>
        </w:rPr>
      </w:pPr>
      <w:r w:rsidRPr="00BB1AD6">
        <w:rPr>
          <w:lang w:eastAsia="en-AU"/>
        </w:rPr>
        <w:t xml:space="preserve">An asbestos removal licence or asbestos assessor licence will not be issued if the applicant holds an equivalent licence under a </w:t>
      </w:r>
      <w:r>
        <w:rPr>
          <w:lang w:eastAsia="en-AU"/>
        </w:rPr>
        <w:t>WHS law of another State or Territory or the Commonwealth unless the</w:t>
      </w:r>
      <w:r w:rsidRPr="00BB1AD6">
        <w:rPr>
          <w:lang w:eastAsia="en-AU"/>
        </w:rPr>
        <w:t xml:space="preserve"> licence is due for renewal</w:t>
      </w:r>
      <w:r w:rsidRPr="0084274B">
        <w:rPr>
          <w:lang w:eastAsia="en-AU"/>
        </w:rPr>
        <w:t xml:space="preserve"> – </w:t>
      </w:r>
      <w:r>
        <w:rPr>
          <w:lang w:eastAsia="en-AU"/>
        </w:rPr>
        <w:t>Regulation 497(2).</w:t>
      </w:r>
    </w:p>
    <w:p w14:paraId="5D9AA116" w14:textId="77777777" w:rsidR="00646EC9" w:rsidRPr="00BB1AD6" w:rsidRDefault="00646EC9" w:rsidP="00646EC9">
      <w:pPr>
        <w:keepNext/>
        <w:keepLines/>
        <w:rPr>
          <w:lang w:eastAsia="en-AU"/>
        </w:rPr>
      </w:pPr>
      <w:r>
        <w:rPr>
          <w:lang w:eastAsia="en-AU"/>
        </w:rPr>
        <w:t>Subject to the applicant meeting other requirements of the WHS (NUL) Regulations, the Regulator must issue an asbestos licence or asbestos assessor licence to an applicant who:</w:t>
      </w:r>
    </w:p>
    <w:p w14:paraId="1022B232" w14:textId="77777777" w:rsidR="00646EC9" w:rsidRPr="0000444D" w:rsidRDefault="00646EC9" w:rsidP="00646EC9">
      <w:pPr>
        <w:pStyle w:val="ListParagraph"/>
        <w:numPr>
          <w:ilvl w:val="0"/>
          <w:numId w:val="18"/>
        </w:numPr>
      </w:pPr>
      <w:r w:rsidRPr="0000444D">
        <w:t xml:space="preserve">Resides in the Northern Territory or if residing outside the Northern Territory satisfies the </w:t>
      </w:r>
      <w:r>
        <w:t>Regulator</w:t>
      </w:r>
      <w:r w:rsidRPr="0000444D">
        <w:t xml:space="preserve"> of circumstances justifying the granting of the licence</w:t>
      </w:r>
      <w:r w:rsidRPr="001A6A49">
        <w:rPr>
          <w:rFonts w:cs="Arial"/>
          <w:lang w:eastAsia="en-AU"/>
        </w:rPr>
        <w:t xml:space="preserve"> </w:t>
      </w:r>
      <w:r>
        <w:rPr>
          <w:rFonts w:cs="Arial"/>
          <w:lang w:eastAsia="en-AU"/>
        </w:rPr>
        <w:t xml:space="preserve">– </w:t>
      </w:r>
      <w:r w:rsidRPr="0000444D">
        <w:t>Regulation 497(2)(c)</w:t>
      </w:r>
      <w:r>
        <w:t>,</w:t>
      </w:r>
      <w:r w:rsidRPr="0000444D">
        <w:t xml:space="preserve"> or</w:t>
      </w:r>
    </w:p>
    <w:p w14:paraId="1E1ADC8B" w14:textId="77777777" w:rsidR="00646EC9" w:rsidRPr="0000444D" w:rsidRDefault="00646EC9" w:rsidP="00646EC9">
      <w:pPr>
        <w:pStyle w:val="ListParagraph"/>
        <w:numPr>
          <w:ilvl w:val="0"/>
          <w:numId w:val="18"/>
        </w:numPr>
        <w:spacing w:after="120"/>
        <w:ind w:left="714" w:hanging="357"/>
      </w:pPr>
      <w:r w:rsidRPr="0000444D">
        <w:t xml:space="preserve">If a body corporate applicant has its registered address in the Northern Territory or if located outside the Northern Territory satisfies the </w:t>
      </w:r>
      <w:r>
        <w:t>Regulator</w:t>
      </w:r>
      <w:r w:rsidRPr="0000444D">
        <w:t xml:space="preserve"> of circumstances justifying the granting of the licence</w:t>
      </w:r>
      <w:r w:rsidRPr="001A6A49">
        <w:rPr>
          <w:rFonts w:cs="Arial"/>
          <w:lang w:eastAsia="en-AU"/>
        </w:rPr>
        <w:t xml:space="preserve"> </w:t>
      </w:r>
      <w:r>
        <w:rPr>
          <w:rFonts w:cs="Arial"/>
          <w:lang w:eastAsia="en-AU"/>
        </w:rPr>
        <w:t xml:space="preserve">– </w:t>
      </w:r>
      <w:r>
        <w:rPr>
          <w:lang w:eastAsia="en-AU"/>
        </w:rPr>
        <w:t>Regulation 497(1) and 497(2)(d)</w:t>
      </w:r>
      <w:r w:rsidRPr="0000444D">
        <w:rPr>
          <w:lang w:eastAsia="en-AU"/>
        </w:rPr>
        <w:t>.</w:t>
      </w:r>
    </w:p>
    <w:p w14:paraId="078B72B4" w14:textId="77777777" w:rsidR="00646EC9" w:rsidRDefault="00646EC9" w:rsidP="00646EC9">
      <w:pPr>
        <w:rPr>
          <w:lang w:eastAsia="en-AU"/>
        </w:rPr>
      </w:pPr>
      <w:r w:rsidRPr="00BB1AD6">
        <w:rPr>
          <w:lang w:eastAsia="en-AU"/>
        </w:rPr>
        <w:t xml:space="preserve">A circumstance justifying the grant of the licence would be the proximity of the residence/registered address to a </w:t>
      </w:r>
      <w:r>
        <w:rPr>
          <w:lang w:eastAsia="en-AU"/>
        </w:rPr>
        <w:t>S</w:t>
      </w:r>
      <w:r w:rsidRPr="00BB1AD6">
        <w:rPr>
          <w:lang w:eastAsia="en-AU"/>
        </w:rPr>
        <w:t>tate</w:t>
      </w:r>
      <w:r>
        <w:rPr>
          <w:lang w:eastAsia="en-AU"/>
        </w:rPr>
        <w:t xml:space="preserve"> or T</w:t>
      </w:r>
      <w:r w:rsidRPr="00BB1AD6">
        <w:rPr>
          <w:lang w:eastAsia="en-AU"/>
        </w:rPr>
        <w:t>erritory</w:t>
      </w:r>
      <w:r>
        <w:rPr>
          <w:lang w:eastAsia="en-AU"/>
        </w:rPr>
        <w:t xml:space="preserve"> or the Co</w:t>
      </w:r>
      <w:r w:rsidRPr="00BB1AD6">
        <w:rPr>
          <w:lang w:eastAsia="en-AU"/>
        </w:rPr>
        <w:t xml:space="preserve">mmonwealth </w:t>
      </w:r>
      <w:r>
        <w:rPr>
          <w:lang w:eastAsia="en-AU"/>
        </w:rPr>
        <w:t>WHS Regulator’s</w:t>
      </w:r>
      <w:r w:rsidRPr="00BB1AD6">
        <w:rPr>
          <w:lang w:eastAsia="en-AU"/>
        </w:rPr>
        <w:t xml:space="preserve"> office.</w:t>
      </w:r>
    </w:p>
    <w:p w14:paraId="02FAA552" w14:textId="480B683C" w:rsidR="00646EC9" w:rsidRDefault="00646EC9" w:rsidP="00646EC9">
      <w:pPr>
        <w:pStyle w:val="Heading2"/>
        <w:rPr>
          <w:lang w:eastAsia="en-AU"/>
        </w:rPr>
      </w:pPr>
      <w:bookmarkStart w:id="12" w:name="_Toc530475976"/>
      <w:r>
        <w:rPr>
          <w:lang w:eastAsia="en-AU"/>
        </w:rPr>
        <w:t>Proof of identity</w:t>
      </w:r>
      <w:bookmarkEnd w:id="12"/>
    </w:p>
    <w:p w14:paraId="36ADA8AE" w14:textId="77777777" w:rsidR="00646EC9" w:rsidRDefault="00646EC9" w:rsidP="00646EC9">
      <w:pPr>
        <w:rPr>
          <w:lang w:eastAsia="en-AU"/>
        </w:rPr>
      </w:pPr>
      <w:r>
        <w:rPr>
          <w:lang w:eastAsia="en-AU"/>
        </w:rPr>
        <w:t>Applicants must provide evidence of their identity</w:t>
      </w:r>
      <w:r w:rsidRPr="0084274B">
        <w:rPr>
          <w:lang w:eastAsia="en-AU"/>
        </w:rPr>
        <w:t xml:space="preserve"> – </w:t>
      </w:r>
      <w:r>
        <w:rPr>
          <w:lang w:eastAsia="en-AU"/>
        </w:rPr>
        <w:t>Regulation 492(2)(b).</w:t>
      </w:r>
    </w:p>
    <w:p w14:paraId="3F2CDFEC" w14:textId="5C7FDCE2" w:rsidR="00646EC9" w:rsidRDefault="00646EC9" w:rsidP="00646EC9">
      <w:pPr>
        <w:rPr>
          <w:lang w:eastAsia="en-AU"/>
        </w:rPr>
      </w:pPr>
      <w:r>
        <w:rPr>
          <w:lang w:eastAsia="en-AU"/>
        </w:rPr>
        <w:t xml:space="preserve">Body corporate applicants for an asbestos removal licence must submit, with their application, </w:t>
      </w:r>
      <w:r w:rsidRPr="00BB1AD6">
        <w:rPr>
          <w:lang w:eastAsia="en-AU"/>
        </w:rPr>
        <w:t>a copy of thei</w:t>
      </w:r>
      <w:r w:rsidR="00C340DE">
        <w:rPr>
          <w:lang w:eastAsia="en-AU"/>
        </w:rPr>
        <w:t>r Certificate of Registration (i</w:t>
      </w:r>
      <w:r w:rsidRPr="00BB1AD6">
        <w:rPr>
          <w:lang w:eastAsia="en-AU"/>
        </w:rPr>
        <w:t xml:space="preserve">ssued by Australian Securities and Investment Commission) or a copy of a Certificate of Incorporation (issued by </w:t>
      </w:r>
      <w:r>
        <w:rPr>
          <w:lang w:eastAsia="en-AU"/>
        </w:rPr>
        <w:t>a State or Territory or the Commonwealth Regulator</w:t>
      </w:r>
      <w:r w:rsidRPr="00BB1AD6">
        <w:rPr>
          <w:lang w:eastAsia="en-AU"/>
        </w:rPr>
        <w:t>), whichever is applicable.</w:t>
      </w:r>
    </w:p>
    <w:p w14:paraId="37973781" w14:textId="77777777" w:rsidR="00646EC9" w:rsidRDefault="00646EC9" w:rsidP="00646EC9">
      <w:pPr>
        <w:rPr>
          <w:lang w:eastAsia="en-AU"/>
        </w:rPr>
      </w:pPr>
      <w:r w:rsidRPr="00F4775B">
        <w:rPr>
          <w:lang w:eastAsia="en-AU"/>
        </w:rPr>
        <w:t>Individual applicants will be required to provide documents for proof of identity.</w:t>
      </w:r>
    </w:p>
    <w:p w14:paraId="0BBC0B55" w14:textId="0B361BC7" w:rsidR="00646EC9" w:rsidRDefault="00646EC9" w:rsidP="00646EC9">
      <w:pPr>
        <w:pStyle w:val="Heading1"/>
        <w:rPr>
          <w:lang w:eastAsia="en-AU"/>
        </w:rPr>
      </w:pPr>
      <w:bookmarkStart w:id="13" w:name="_Toc530475977"/>
      <w:r>
        <w:rPr>
          <w:lang w:eastAsia="en-AU"/>
        </w:rPr>
        <w:t>Duration of licence</w:t>
      </w:r>
      <w:bookmarkEnd w:id="13"/>
    </w:p>
    <w:p w14:paraId="2F79C795" w14:textId="0E99365A" w:rsidR="00646EC9" w:rsidRDefault="00646EC9" w:rsidP="00646EC9">
      <w:pPr>
        <w:rPr>
          <w:lang w:eastAsia="en-AU"/>
        </w:rPr>
      </w:pPr>
      <w:r w:rsidRPr="00BB1AD6">
        <w:rPr>
          <w:lang w:eastAsia="en-AU"/>
        </w:rPr>
        <w:t>A</w:t>
      </w:r>
      <w:r>
        <w:rPr>
          <w:lang w:eastAsia="en-AU"/>
        </w:rPr>
        <w:t>n asbestos removal licence or</w:t>
      </w:r>
      <w:r w:rsidR="00CB1570">
        <w:rPr>
          <w:lang w:eastAsia="en-AU"/>
        </w:rPr>
        <w:t xml:space="preserve"> asbestos assessor licence is valid</w:t>
      </w:r>
      <w:r>
        <w:rPr>
          <w:lang w:eastAsia="en-AU"/>
        </w:rPr>
        <w:t xml:space="preserve"> for </w:t>
      </w:r>
      <w:r w:rsidR="009C7FC4">
        <w:rPr>
          <w:lang w:eastAsia="en-AU"/>
        </w:rPr>
        <w:t>five</w:t>
      </w:r>
      <w:r w:rsidRPr="00BB1AD6">
        <w:rPr>
          <w:lang w:eastAsia="en-AU"/>
        </w:rPr>
        <w:t xml:space="preserve"> years </w:t>
      </w:r>
      <w:r>
        <w:rPr>
          <w:lang w:eastAsia="en-AU"/>
        </w:rPr>
        <w:t>u</w:t>
      </w:r>
      <w:r w:rsidRPr="00BB1AD6">
        <w:rPr>
          <w:lang w:eastAsia="en-AU"/>
        </w:rPr>
        <w:t>nless canc</w:t>
      </w:r>
      <w:r>
        <w:rPr>
          <w:lang w:eastAsia="en-AU"/>
        </w:rPr>
        <w:t>elled earlier</w:t>
      </w:r>
      <w:r w:rsidRPr="0084274B">
        <w:rPr>
          <w:lang w:eastAsia="en-AU"/>
        </w:rPr>
        <w:t xml:space="preserve"> – </w:t>
      </w:r>
      <w:r>
        <w:rPr>
          <w:lang w:eastAsia="en-AU"/>
        </w:rPr>
        <w:t>Regulation 503.</w:t>
      </w:r>
    </w:p>
    <w:p w14:paraId="3F391060" w14:textId="03EB1F82" w:rsidR="00646EC9" w:rsidRDefault="00646EC9" w:rsidP="00646EC9">
      <w:pPr>
        <w:pStyle w:val="Heading1"/>
        <w:rPr>
          <w:lang w:eastAsia="en-AU"/>
        </w:rPr>
      </w:pPr>
      <w:bookmarkStart w:id="14" w:name="_Toc530475978"/>
      <w:r>
        <w:rPr>
          <w:lang w:eastAsia="en-AU"/>
        </w:rPr>
        <w:lastRenderedPageBreak/>
        <w:t>Recognition of interstate authorisations</w:t>
      </w:r>
      <w:bookmarkEnd w:id="14"/>
    </w:p>
    <w:p w14:paraId="40CCD52A" w14:textId="77777777" w:rsidR="00646EC9" w:rsidRDefault="00646EC9" w:rsidP="00646EC9">
      <w:pPr>
        <w:spacing w:after="120"/>
        <w:rPr>
          <w:lang w:eastAsia="en-AU"/>
        </w:rPr>
      </w:pPr>
      <w:r w:rsidRPr="00BB1AD6">
        <w:rPr>
          <w:lang w:eastAsia="en-AU"/>
        </w:rPr>
        <w:t xml:space="preserve">Each </w:t>
      </w:r>
      <w:r>
        <w:rPr>
          <w:lang w:eastAsia="en-AU"/>
        </w:rPr>
        <w:t xml:space="preserve">State or Territory or the Commonwealth WHS Regulator </w:t>
      </w:r>
      <w:r w:rsidRPr="00BB1AD6">
        <w:rPr>
          <w:lang w:eastAsia="en-AU"/>
        </w:rPr>
        <w:t xml:space="preserve">will recognise </w:t>
      </w:r>
      <w:r>
        <w:rPr>
          <w:lang w:eastAsia="en-AU"/>
        </w:rPr>
        <w:t xml:space="preserve">a current </w:t>
      </w:r>
      <w:r w:rsidRPr="00BB1AD6">
        <w:rPr>
          <w:lang w:eastAsia="en-AU"/>
        </w:rPr>
        <w:t xml:space="preserve">asbestos removal licence </w:t>
      </w:r>
      <w:r>
        <w:rPr>
          <w:lang w:eastAsia="en-AU"/>
        </w:rPr>
        <w:t>or current asbestos assessors licence issued by another State or Territory or the Commonwealth that is being used in accordance with the terms and conditions under which it was granted</w:t>
      </w:r>
      <w:r w:rsidRPr="0084274B">
        <w:rPr>
          <w:lang w:eastAsia="en-AU"/>
        </w:rPr>
        <w:t xml:space="preserve"> – </w:t>
      </w:r>
      <w:r>
        <w:rPr>
          <w:lang w:eastAsia="en-AU"/>
        </w:rPr>
        <w:t>Regulation 490.</w:t>
      </w:r>
    </w:p>
    <w:p w14:paraId="5E164AD8" w14:textId="77867E7E" w:rsidR="00FA2EA4" w:rsidRDefault="00FA2EA4" w:rsidP="00FA2EA4">
      <w:pPr>
        <w:pStyle w:val="Heading1"/>
        <w:rPr>
          <w:lang w:eastAsia="en-AU"/>
        </w:rPr>
      </w:pPr>
      <w:bookmarkStart w:id="15" w:name="_Toc530475979"/>
      <w:r>
        <w:rPr>
          <w:lang w:eastAsia="en-AU"/>
        </w:rPr>
        <w:t>How to apply for a licence</w:t>
      </w:r>
      <w:bookmarkEnd w:id="15"/>
    </w:p>
    <w:p w14:paraId="603BF72E" w14:textId="15FEF553" w:rsidR="00FA2EA4" w:rsidRDefault="00FA2EA4" w:rsidP="00FA2EA4">
      <w:pPr>
        <w:rPr>
          <w:lang w:eastAsia="en-AU"/>
        </w:rPr>
      </w:pPr>
      <w:r>
        <w:rPr>
          <w:lang w:eastAsia="en-AU"/>
        </w:rPr>
        <w:t xml:space="preserve">Application forms are available on the NT WorkSafe website </w:t>
      </w:r>
      <w:hyperlink r:id="rId11" w:history="1">
        <w:r w:rsidRPr="00805FA6">
          <w:rPr>
            <w:rStyle w:val="Hyperlink"/>
            <w:lang w:eastAsia="en-AU"/>
          </w:rPr>
          <w:t>www.worksafe.nt.gov.au</w:t>
        </w:r>
      </w:hyperlink>
      <w:r>
        <w:rPr>
          <w:lang w:eastAsia="en-AU"/>
        </w:rPr>
        <w:t xml:space="preserve"> or by phoning </w:t>
      </w:r>
      <w:r>
        <w:rPr>
          <w:lang w:eastAsia="en-AU"/>
        </w:rPr>
        <w:br/>
        <w:t xml:space="preserve">1800 019 115. </w:t>
      </w:r>
    </w:p>
    <w:p w14:paraId="71162274" w14:textId="06D5E147" w:rsidR="00FA2EA4" w:rsidRDefault="00FA2EA4" w:rsidP="00FA2EA4">
      <w:pPr>
        <w:pStyle w:val="Heading2"/>
        <w:rPr>
          <w:lang w:eastAsia="en-AU"/>
        </w:rPr>
      </w:pPr>
      <w:bookmarkStart w:id="16" w:name="_Toc530475980"/>
      <w:r>
        <w:rPr>
          <w:lang w:eastAsia="en-AU"/>
        </w:rPr>
        <w:t>Fees</w:t>
      </w:r>
      <w:bookmarkEnd w:id="16"/>
    </w:p>
    <w:p w14:paraId="7FE1EB86" w14:textId="77777777" w:rsidR="00FA2EA4" w:rsidRDefault="00FA2EA4" w:rsidP="00FA2EA4">
      <w:pPr>
        <w:pStyle w:val="ListParagraph"/>
        <w:numPr>
          <w:ilvl w:val="0"/>
          <w:numId w:val="19"/>
        </w:numPr>
        <w:rPr>
          <w:lang w:eastAsia="en-AU"/>
        </w:rPr>
      </w:pPr>
      <w:r>
        <w:rPr>
          <w:lang w:eastAsia="en-AU"/>
        </w:rPr>
        <w:t>Asbestos removal licence – new and renewal $3276</w:t>
      </w:r>
    </w:p>
    <w:p w14:paraId="6744F442" w14:textId="39D1D797" w:rsidR="00FA2EA4" w:rsidRDefault="00FA2EA4" w:rsidP="00FA2EA4">
      <w:pPr>
        <w:pStyle w:val="ListParagraph"/>
        <w:numPr>
          <w:ilvl w:val="0"/>
          <w:numId w:val="19"/>
        </w:numPr>
        <w:rPr>
          <w:lang w:eastAsia="en-AU"/>
        </w:rPr>
      </w:pPr>
      <w:r>
        <w:rPr>
          <w:lang w:eastAsia="en-AU"/>
        </w:rPr>
        <w:t>Asbestos assessor licence – new $26</w:t>
      </w:r>
      <w:r w:rsidR="00DA22D3">
        <w:rPr>
          <w:lang w:eastAsia="en-AU"/>
        </w:rPr>
        <w:t>9</w:t>
      </w:r>
      <w:r>
        <w:rPr>
          <w:lang w:eastAsia="en-AU"/>
        </w:rPr>
        <w:t xml:space="preserve"> renewal $114</w:t>
      </w:r>
    </w:p>
    <w:p w14:paraId="18598C17" w14:textId="0E3E0F13" w:rsidR="00D4093C" w:rsidRPr="00DE341B" w:rsidRDefault="00FA2EA4" w:rsidP="00A355B0">
      <w:pPr>
        <w:pStyle w:val="ListParagraph"/>
        <w:numPr>
          <w:ilvl w:val="0"/>
          <w:numId w:val="19"/>
        </w:numPr>
        <w:spacing w:line="276" w:lineRule="auto"/>
        <w:rPr>
          <w:rFonts w:eastAsiaTheme="majorEastAsia" w:cstheme="majorBidi"/>
          <w:b/>
          <w:bCs/>
          <w:sz w:val="28"/>
          <w:szCs w:val="28"/>
          <w:lang w:eastAsia="en-AU"/>
        </w:rPr>
      </w:pPr>
      <w:r>
        <w:rPr>
          <w:lang w:eastAsia="en-AU"/>
        </w:rPr>
        <w:t>Replacement licence document – $43</w:t>
      </w:r>
    </w:p>
    <w:p w14:paraId="10B37B57" w14:textId="717E60EE" w:rsidR="00FA2EA4" w:rsidRDefault="00FA2EA4" w:rsidP="00FA2EA4">
      <w:pPr>
        <w:pStyle w:val="Heading1"/>
        <w:rPr>
          <w:lang w:eastAsia="en-AU"/>
        </w:rPr>
      </w:pPr>
      <w:bookmarkStart w:id="17" w:name="_Toc530475981"/>
      <w:r>
        <w:rPr>
          <w:lang w:eastAsia="en-AU"/>
        </w:rPr>
        <w:t>Obligations</w:t>
      </w:r>
      <w:bookmarkEnd w:id="17"/>
    </w:p>
    <w:p w14:paraId="694EA51E" w14:textId="33480B7F" w:rsidR="00FA2EA4" w:rsidRDefault="00FA2EA4" w:rsidP="00FA2EA4">
      <w:pPr>
        <w:rPr>
          <w:b/>
          <w:lang w:eastAsia="en-AU"/>
        </w:rPr>
      </w:pPr>
      <w:r>
        <w:rPr>
          <w:b/>
          <w:lang w:eastAsia="en-AU"/>
        </w:rPr>
        <w:t>Change of details</w:t>
      </w:r>
    </w:p>
    <w:p w14:paraId="3440674A" w14:textId="77777777" w:rsidR="00FA2EA4" w:rsidRPr="00BB1AD6" w:rsidRDefault="00FA2EA4" w:rsidP="00FA2EA4">
      <w:pPr>
        <w:keepNext/>
        <w:keepLines/>
        <w:rPr>
          <w:lang w:eastAsia="en-AU"/>
        </w:rPr>
      </w:pPr>
      <w:r w:rsidRPr="00BB1AD6">
        <w:rPr>
          <w:lang w:eastAsia="en-AU"/>
        </w:rPr>
        <w:t xml:space="preserve">The licensed asbestos removalist or asbestos assessor must advise the </w:t>
      </w:r>
      <w:r>
        <w:rPr>
          <w:lang w:eastAsia="en-AU"/>
        </w:rPr>
        <w:t>Regulator</w:t>
      </w:r>
      <w:r w:rsidRPr="00BB1AD6">
        <w:rPr>
          <w:lang w:eastAsia="en-AU"/>
        </w:rPr>
        <w:t xml:space="preserve"> of any changes to their details within 14 days of becoming aware of a change. This includes, for a licensed removalist, changes to details of nominated supervisors</w:t>
      </w:r>
      <w:r w:rsidRPr="00E609F1">
        <w:rPr>
          <w:lang w:eastAsia="en-AU"/>
        </w:rPr>
        <w:t xml:space="preserve"> – </w:t>
      </w:r>
      <w:r w:rsidRPr="00BB1AD6">
        <w:rPr>
          <w:lang w:eastAsia="en-AU"/>
        </w:rPr>
        <w:t xml:space="preserve">Regulation </w:t>
      </w:r>
      <w:r>
        <w:rPr>
          <w:lang w:eastAsia="en-AU"/>
        </w:rPr>
        <w:t>506</w:t>
      </w:r>
      <w:r w:rsidRPr="00BB1AD6">
        <w:rPr>
          <w:lang w:eastAsia="en-AU"/>
        </w:rPr>
        <w:t>.</w:t>
      </w:r>
    </w:p>
    <w:p w14:paraId="5FF0C87B" w14:textId="6AC08944" w:rsidR="00FA2EA4" w:rsidRDefault="00FA2EA4" w:rsidP="00FA2EA4">
      <w:pPr>
        <w:rPr>
          <w:b/>
          <w:lang w:eastAsia="en-AU"/>
        </w:rPr>
      </w:pPr>
      <w:r>
        <w:rPr>
          <w:b/>
          <w:lang w:eastAsia="en-AU"/>
        </w:rPr>
        <w:t>Supervisor on site</w:t>
      </w:r>
    </w:p>
    <w:p w14:paraId="0FBC4616" w14:textId="77777777" w:rsidR="00FA2EA4" w:rsidRDefault="00FA2EA4" w:rsidP="00FA2EA4">
      <w:pPr>
        <w:rPr>
          <w:lang w:eastAsia="en-AU"/>
        </w:rPr>
      </w:pPr>
      <w:r w:rsidRPr="00BB1AD6">
        <w:rPr>
          <w:lang w:eastAsia="en-AU"/>
        </w:rPr>
        <w:t xml:space="preserve">A licensed </w:t>
      </w:r>
      <w:r>
        <w:rPr>
          <w:lang w:eastAsia="en-AU"/>
        </w:rPr>
        <w:t xml:space="preserve">asbestos </w:t>
      </w:r>
      <w:r w:rsidRPr="00BB1AD6">
        <w:rPr>
          <w:lang w:eastAsia="en-AU"/>
        </w:rPr>
        <w:t>removalist must ensure that the nominated supervisor for the removal work is present at the site whenever friable asbestos removal work is being carried out and is readily available to attend the site for</w:t>
      </w:r>
      <w:r>
        <w:rPr>
          <w:lang w:eastAsia="en-AU"/>
        </w:rPr>
        <w:t xml:space="preserve"> non-friable</w:t>
      </w:r>
      <w:r w:rsidRPr="00BB1AD6">
        <w:rPr>
          <w:lang w:eastAsia="en-AU"/>
        </w:rPr>
        <w:t xml:space="preserve"> asbestos removal work</w:t>
      </w:r>
      <w:r w:rsidRPr="001A6A49">
        <w:rPr>
          <w:rFonts w:cs="Arial"/>
          <w:lang w:eastAsia="en-AU"/>
        </w:rPr>
        <w:t xml:space="preserve"> </w:t>
      </w:r>
      <w:r>
        <w:rPr>
          <w:rFonts w:cs="Arial"/>
          <w:lang w:eastAsia="en-AU"/>
        </w:rPr>
        <w:t xml:space="preserve">– </w:t>
      </w:r>
      <w:r w:rsidRPr="00BB1AD6">
        <w:rPr>
          <w:lang w:eastAsia="en-AU"/>
        </w:rPr>
        <w:t xml:space="preserve">Regulation </w:t>
      </w:r>
      <w:r>
        <w:rPr>
          <w:lang w:eastAsia="en-AU"/>
        </w:rPr>
        <w:t>459</w:t>
      </w:r>
      <w:r w:rsidRPr="00BB1AD6">
        <w:rPr>
          <w:lang w:eastAsia="en-AU"/>
        </w:rPr>
        <w:t>.</w:t>
      </w:r>
    </w:p>
    <w:p w14:paraId="43117BDF" w14:textId="2FB67732" w:rsidR="00FA2EA4" w:rsidRDefault="00FA2EA4" w:rsidP="00FA2EA4">
      <w:pPr>
        <w:rPr>
          <w:b/>
          <w:lang w:eastAsia="en-AU"/>
        </w:rPr>
      </w:pPr>
      <w:r>
        <w:rPr>
          <w:b/>
          <w:lang w:eastAsia="en-AU"/>
        </w:rPr>
        <w:t>Asbestos removal workers to be trained</w:t>
      </w:r>
    </w:p>
    <w:p w14:paraId="78238BD5" w14:textId="77777777" w:rsidR="00FA2EA4" w:rsidRDefault="00FA2EA4" w:rsidP="00FA2EA4">
      <w:pPr>
        <w:rPr>
          <w:lang w:eastAsia="en-AU"/>
        </w:rPr>
      </w:pPr>
      <w:r w:rsidRPr="00BB1AD6">
        <w:rPr>
          <w:lang w:eastAsia="en-AU"/>
        </w:rPr>
        <w:t xml:space="preserve">A licensed </w:t>
      </w:r>
      <w:r>
        <w:rPr>
          <w:lang w:eastAsia="en-AU"/>
        </w:rPr>
        <w:t xml:space="preserve">asbestos </w:t>
      </w:r>
      <w:r w:rsidRPr="00BB1AD6">
        <w:rPr>
          <w:lang w:eastAsia="en-AU"/>
        </w:rPr>
        <w:t>removalist must not allow a worker to carry out asbestos removal work unless the worker holds a certification in the appropriate unit of competency relevant to the work and must provide site specific training to the worker</w:t>
      </w:r>
      <w:r w:rsidRPr="001A6A49">
        <w:rPr>
          <w:rFonts w:cs="Arial"/>
          <w:lang w:eastAsia="en-AU"/>
        </w:rPr>
        <w:t xml:space="preserve"> </w:t>
      </w:r>
      <w:r>
        <w:rPr>
          <w:rFonts w:cs="Arial"/>
          <w:lang w:eastAsia="en-AU"/>
        </w:rPr>
        <w:t xml:space="preserve">– </w:t>
      </w:r>
      <w:r w:rsidRPr="00BB1AD6">
        <w:rPr>
          <w:lang w:eastAsia="en-AU"/>
        </w:rPr>
        <w:t xml:space="preserve">Regulation </w:t>
      </w:r>
      <w:r>
        <w:rPr>
          <w:lang w:eastAsia="en-AU"/>
        </w:rPr>
        <w:t>460</w:t>
      </w:r>
      <w:r w:rsidRPr="00BB1AD6">
        <w:rPr>
          <w:lang w:eastAsia="en-AU"/>
        </w:rPr>
        <w:t>.</w:t>
      </w:r>
    </w:p>
    <w:p w14:paraId="507E67E5" w14:textId="634CEEB2" w:rsidR="003C1AFC" w:rsidRDefault="003C1AFC" w:rsidP="00FA2EA4">
      <w:pPr>
        <w:rPr>
          <w:b/>
          <w:lang w:eastAsia="en-AU"/>
        </w:rPr>
      </w:pPr>
      <w:r>
        <w:rPr>
          <w:b/>
          <w:lang w:eastAsia="en-AU"/>
        </w:rPr>
        <w:t>Replacement licence document</w:t>
      </w:r>
    </w:p>
    <w:p w14:paraId="7543638A" w14:textId="77777777" w:rsidR="003C1AFC" w:rsidRPr="00D45FDB" w:rsidRDefault="003C1AFC" w:rsidP="003C1AFC">
      <w:pPr>
        <w:rPr>
          <w:lang w:eastAsia="en-AU"/>
        </w:rPr>
      </w:pPr>
      <w:r>
        <w:rPr>
          <w:lang w:eastAsia="en-AU"/>
        </w:rPr>
        <w:t>A</w:t>
      </w:r>
      <w:r w:rsidRPr="00D45FDB">
        <w:rPr>
          <w:lang w:eastAsia="en-AU"/>
        </w:rPr>
        <w:t xml:space="preserve"> licence </w:t>
      </w:r>
      <w:r>
        <w:rPr>
          <w:lang w:eastAsia="en-AU"/>
        </w:rPr>
        <w:t xml:space="preserve">holder of an asbestos removalist licence or an asbestos assessor licence </w:t>
      </w:r>
      <w:r w:rsidRPr="00D45FDB">
        <w:rPr>
          <w:lang w:eastAsia="en-AU"/>
        </w:rPr>
        <w:t xml:space="preserve">must give written notice to the </w:t>
      </w:r>
      <w:r>
        <w:rPr>
          <w:lang w:eastAsia="en-AU"/>
        </w:rPr>
        <w:t xml:space="preserve">Regulator </w:t>
      </w:r>
      <w:r w:rsidRPr="00D45FDB">
        <w:rPr>
          <w:lang w:eastAsia="en-AU"/>
        </w:rPr>
        <w:t xml:space="preserve">as soon as practicable if the licence is lost, stolen or destroyed, </w:t>
      </w:r>
      <w:r>
        <w:rPr>
          <w:lang w:eastAsia="en-AU"/>
        </w:rPr>
        <w:t>and</w:t>
      </w:r>
      <w:r w:rsidRPr="00D45FDB">
        <w:rPr>
          <w:lang w:eastAsia="en-AU"/>
        </w:rPr>
        <w:t xml:space="preserve"> may apply for a replacement </w:t>
      </w:r>
      <w:r w:rsidRPr="00D5724F">
        <w:rPr>
          <w:lang w:eastAsia="en-AU"/>
        </w:rPr>
        <w:t>licence</w:t>
      </w:r>
      <w:r w:rsidRPr="00D45FDB">
        <w:rPr>
          <w:lang w:eastAsia="en-AU"/>
        </w:rPr>
        <w:t>.</w:t>
      </w:r>
      <w:r>
        <w:rPr>
          <w:lang w:eastAsia="en-AU"/>
        </w:rPr>
        <w:t xml:space="preserve"> </w:t>
      </w:r>
      <w:r w:rsidRPr="00D45FDB">
        <w:rPr>
          <w:lang w:eastAsia="en-AU"/>
        </w:rPr>
        <w:t>An application for a replacement licence must include a declaration describing the circumstances in which the original document was lost, stolen or destroyed</w:t>
      </w:r>
      <w:r w:rsidRPr="00E609F1">
        <w:rPr>
          <w:lang w:eastAsia="en-AU"/>
        </w:rPr>
        <w:t xml:space="preserve"> – </w:t>
      </w:r>
      <w:r>
        <w:rPr>
          <w:lang w:eastAsia="en-AU"/>
        </w:rPr>
        <w:t>Regulation 513.</w:t>
      </w:r>
    </w:p>
    <w:p w14:paraId="354E9DEB" w14:textId="77777777" w:rsidR="003C1AFC" w:rsidRDefault="003C1AFC" w:rsidP="003C1AFC">
      <w:pPr>
        <w:rPr>
          <w:lang w:eastAsia="en-AU"/>
        </w:rPr>
      </w:pPr>
      <w:r>
        <w:rPr>
          <w:lang w:eastAsia="en-AU"/>
        </w:rPr>
        <w:t>A</w:t>
      </w:r>
      <w:r w:rsidRPr="00D5724F">
        <w:rPr>
          <w:lang w:eastAsia="en-AU"/>
        </w:rPr>
        <w:t xml:space="preserve"> decision to refuse to issue a replacement </w:t>
      </w:r>
      <w:r>
        <w:rPr>
          <w:lang w:eastAsia="en-AU"/>
        </w:rPr>
        <w:t xml:space="preserve">asbestos removalist or asbestos assessor </w:t>
      </w:r>
      <w:r w:rsidRPr="00D5724F">
        <w:rPr>
          <w:lang w:eastAsia="en-AU"/>
        </w:rPr>
        <w:t xml:space="preserve">licence </w:t>
      </w:r>
      <w:r>
        <w:rPr>
          <w:lang w:eastAsia="en-AU"/>
        </w:rPr>
        <w:t xml:space="preserve">document </w:t>
      </w:r>
      <w:r w:rsidRPr="00D5724F">
        <w:rPr>
          <w:lang w:eastAsia="en-AU"/>
        </w:rPr>
        <w:t>is a reviewable decision.</w:t>
      </w:r>
    </w:p>
    <w:p w14:paraId="710EE3FA" w14:textId="2493E839" w:rsidR="003C1AFC" w:rsidRDefault="003C1AFC" w:rsidP="003C1AFC">
      <w:pPr>
        <w:pStyle w:val="Heading2"/>
        <w:rPr>
          <w:lang w:eastAsia="en-AU"/>
        </w:rPr>
      </w:pPr>
      <w:bookmarkStart w:id="18" w:name="_Toc530475982"/>
      <w:r>
        <w:rPr>
          <w:lang w:eastAsia="en-AU"/>
        </w:rPr>
        <w:t>Notification of licensed asbestos removal work</w:t>
      </w:r>
      <w:bookmarkEnd w:id="18"/>
    </w:p>
    <w:p w14:paraId="59C111CD" w14:textId="77777777" w:rsidR="003C1AFC" w:rsidRPr="00503C4F" w:rsidRDefault="003C1AFC" w:rsidP="003C1AFC">
      <w:pPr>
        <w:keepNext/>
        <w:keepLines/>
        <w:rPr>
          <w:lang w:eastAsia="en-AU"/>
        </w:rPr>
      </w:pPr>
      <w:r w:rsidRPr="00503C4F">
        <w:rPr>
          <w:lang w:eastAsia="en-AU"/>
        </w:rPr>
        <w:t xml:space="preserve">The licensed </w:t>
      </w:r>
      <w:r>
        <w:rPr>
          <w:lang w:eastAsia="en-AU"/>
        </w:rPr>
        <w:t xml:space="preserve">asbestos </w:t>
      </w:r>
      <w:r w:rsidRPr="00503C4F">
        <w:rPr>
          <w:lang w:eastAsia="en-AU"/>
        </w:rPr>
        <w:t xml:space="preserve">removalist must give written notice of </w:t>
      </w:r>
      <w:r>
        <w:rPr>
          <w:lang w:eastAsia="en-AU"/>
        </w:rPr>
        <w:t xml:space="preserve">“licensed </w:t>
      </w:r>
      <w:r w:rsidRPr="00503C4F">
        <w:rPr>
          <w:lang w:eastAsia="en-AU"/>
        </w:rPr>
        <w:t>asbestos removal work</w:t>
      </w:r>
      <w:r>
        <w:rPr>
          <w:lang w:eastAsia="en-AU"/>
        </w:rPr>
        <w:t>”</w:t>
      </w:r>
      <w:r w:rsidRPr="00503C4F">
        <w:rPr>
          <w:lang w:eastAsia="en-AU"/>
        </w:rPr>
        <w:t xml:space="preserve"> to the </w:t>
      </w:r>
      <w:r>
        <w:rPr>
          <w:lang w:eastAsia="en-AU"/>
        </w:rPr>
        <w:t>Regulator</w:t>
      </w:r>
      <w:r w:rsidRPr="00503C4F">
        <w:rPr>
          <w:lang w:eastAsia="en-AU"/>
        </w:rPr>
        <w:t xml:space="preserve"> at least five days before the following asbestos removal work is started:</w:t>
      </w:r>
    </w:p>
    <w:p w14:paraId="5ED4CB73" w14:textId="2F1D125F" w:rsidR="003C1AFC" w:rsidRPr="0000444D" w:rsidRDefault="002B6EF7" w:rsidP="003C1AFC">
      <w:pPr>
        <w:pStyle w:val="ListParagraph"/>
        <w:numPr>
          <w:ilvl w:val="0"/>
          <w:numId w:val="20"/>
        </w:numPr>
      </w:pPr>
      <w:r>
        <w:t>f</w:t>
      </w:r>
      <w:r w:rsidR="003C1AFC" w:rsidRPr="0000444D">
        <w:t>riable asbestos</w:t>
      </w:r>
      <w:r w:rsidR="003C1AFC">
        <w:t>,</w:t>
      </w:r>
      <w:r w:rsidR="003C1AFC" w:rsidRPr="0000444D">
        <w:t xml:space="preserve"> or</w:t>
      </w:r>
    </w:p>
    <w:p w14:paraId="248DDCC9" w14:textId="5813B3BE" w:rsidR="003C1AFC" w:rsidRPr="0000444D" w:rsidRDefault="002B6EF7" w:rsidP="003C1AFC">
      <w:pPr>
        <w:pStyle w:val="ListParagraph"/>
        <w:numPr>
          <w:ilvl w:val="0"/>
          <w:numId w:val="20"/>
        </w:numPr>
      </w:pPr>
      <w:r>
        <w:t>m</w:t>
      </w:r>
      <w:r w:rsidR="003C1AFC" w:rsidRPr="0000444D">
        <w:t>ore than 10 square metres of non-friable asbestos.</w:t>
      </w:r>
    </w:p>
    <w:p w14:paraId="715BD4F9" w14:textId="38BBE0B3" w:rsidR="003C1AFC" w:rsidRPr="00503C4F" w:rsidRDefault="003C1AFC" w:rsidP="003C1AFC">
      <w:pPr>
        <w:rPr>
          <w:lang w:eastAsia="en-AU"/>
        </w:rPr>
      </w:pPr>
      <w:r w:rsidRPr="00503C4F">
        <w:rPr>
          <w:lang w:eastAsia="en-AU"/>
        </w:rPr>
        <w:lastRenderedPageBreak/>
        <w:t xml:space="preserve">Five </w:t>
      </w:r>
      <w:r w:rsidR="00123F5C" w:rsidRPr="00503C4F">
        <w:rPr>
          <w:lang w:eastAsia="en-AU"/>
        </w:rPr>
        <w:t>days’ notice</w:t>
      </w:r>
      <w:r w:rsidRPr="00503C4F">
        <w:rPr>
          <w:lang w:eastAsia="en-AU"/>
        </w:rPr>
        <w:t xml:space="preserve"> of asbestos removal work is not required and asbestos removal can be started immediately where there is:</w:t>
      </w:r>
    </w:p>
    <w:p w14:paraId="6B063902" w14:textId="5B2C22C2" w:rsidR="003C1AFC" w:rsidRPr="0000444D" w:rsidRDefault="002B6EF7" w:rsidP="003C1AFC">
      <w:pPr>
        <w:pStyle w:val="ListParagraph"/>
        <w:numPr>
          <w:ilvl w:val="0"/>
          <w:numId w:val="20"/>
        </w:numPr>
      </w:pPr>
      <w:r>
        <w:t>a</w:t>
      </w:r>
      <w:r w:rsidR="003C1AFC" w:rsidRPr="0000444D">
        <w:t xml:space="preserve"> sudden and unexpected event that may cause persons to be exposed. Example:</w:t>
      </w:r>
      <w:r w:rsidR="003C1AFC">
        <w:t xml:space="preserve"> </w:t>
      </w:r>
      <w:r w:rsidR="003C1AFC" w:rsidRPr="0000444D">
        <w:t>the discovery of asbestos on or near a roadway and requiring immediate removal to minimise disruption to traffic</w:t>
      </w:r>
      <w:r w:rsidR="003C1AFC">
        <w:t xml:space="preserve">, </w:t>
      </w:r>
      <w:r w:rsidR="003C1AFC" w:rsidRPr="0000444D">
        <w:t>or</w:t>
      </w:r>
    </w:p>
    <w:p w14:paraId="68C5F8EF" w14:textId="3C0AF85D" w:rsidR="003C1AFC" w:rsidRPr="0000444D" w:rsidRDefault="002B6EF7" w:rsidP="003C1AFC">
      <w:pPr>
        <w:pStyle w:val="ListParagraph"/>
        <w:numPr>
          <w:ilvl w:val="0"/>
          <w:numId w:val="20"/>
        </w:numPr>
      </w:pPr>
      <w:r>
        <w:t>a</w:t>
      </w:r>
      <w:r w:rsidR="003C1AFC" w:rsidRPr="0000444D">
        <w:t>n unexpected breakdown of an essential service that requires immediate asbestos removal work to allow the service to continue.</w:t>
      </w:r>
    </w:p>
    <w:p w14:paraId="0DEBE8BB" w14:textId="77777777" w:rsidR="003C1AFC" w:rsidRPr="00503C4F" w:rsidRDefault="003C1AFC" w:rsidP="003C1AFC">
      <w:r>
        <w:t>Ess</w:t>
      </w:r>
      <w:r w:rsidRPr="007E5DC6">
        <w:t xml:space="preserve">ential services </w:t>
      </w:r>
      <w:r>
        <w:t xml:space="preserve">mean the supply of </w:t>
      </w:r>
      <w:r w:rsidRPr="00503C4F">
        <w:t>gas, water, sewerage, telecommunications, electricity and similar services</w:t>
      </w:r>
      <w:r w:rsidRPr="001A6A49">
        <w:rPr>
          <w:rFonts w:cs="Arial"/>
          <w:lang w:eastAsia="en-AU"/>
        </w:rPr>
        <w:t xml:space="preserve"> </w:t>
      </w:r>
      <w:r>
        <w:rPr>
          <w:rFonts w:cs="Arial"/>
          <w:lang w:eastAsia="en-AU"/>
        </w:rPr>
        <w:t xml:space="preserve">– </w:t>
      </w:r>
      <w:r w:rsidRPr="00503C4F">
        <w:t>chemicals, fuel and refrigerant in pipes or lines</w:t>
      </w:r>
      <w:r w:rsidRPr="001A6A49">
        <w:rPr>
          <w:rFonts w:cs="Arial"/>
          <w:lang w:eastAsia="en-AU"/>
        </w:rPr>
        <w:t xml:space="preserve"> </w:t>
      </w:r>
      <w:r>
        <w:rPr>
          <w:rFonts w:cs="Arial"/>
          <w:lang w:eastAsia="en-AU"/>
        </w:rPr>
        <w:t xml:space="preserve">– </w:t>
      </w:r>
      <w:r>
        <w:t>Regulation 5.</w:t>
      </w:r>
    </w:p>
    <w:p w14:paraId="2E4C03BC" w14:textId="77777777" w:rsidR="003C1AFC" w:rsidRPr="00503C4F" w:rsidRDefault="003C1AFC" w:rsidP="003C1AFC">
      <w:pPr>
        <w:rPr>
          <w:rFonts w:cs="Arial"/>
          <w:lang w:eastAsia="en-AU"/>
        </w:rPr>
      </w:pPr>
      <w:r w:rsidRPr="00503C4F">
        <w:rPr>
          <w:rFonts w:cs="Arial"/>
          <w:lang w:eastAsia="en-AU"/>
        </w:rPr>
        <w:t>Where asbestos removal is required immediately</w:t>
      </w:r>
      <w:r>
        <w:rPr>
          <w:rFonts w:cs="Arial"/>
          <w:lang w:eastAsia="en-AU"/>
        </w:rPr>
        <w:t>,</w:t>
      </w:r>
      <w:r w:rsidRPr="00503C4F">
        <w:rPr>
          <w:rFonts w:cs="Arial"/>
          <w:lang w:eastAsia="en-AU"/>
        </w:rPr>
        <w:t xml:space="preserve"> </w:t>
      </w:r>
      <w:r>
        <w:rPr>
          <w:rFonts w:cs="Arial"/>
          <w:lang w:eastAsia="en-AU"/>
        </w:rPr>
        <w:t xml:space="preserve">the </w:t>
      </w:r>
      <w:r>
        <w:rPr>
          <w:lang w:eastAsia="en-AU"/>
        </w:rPr>
        <w:t xml:space="preserve">Regulator </w:t>
      </w:r>
      <w:r w:rsidRPr="00503C4F">
        <w:rPr>
          <w:rFonts w:cs="Arial"/>
          <w:lang w:eastAsia="en-AU"/>
        </w:rPr>
        <w:t>must be notified:</w:t>
      </w:r>
    </w:p>
    <w:p w14:paraId="353806CF" w14:textId="33D4E403" w:rsidR="003C1AFC" w:rsidRPr="0000444D" w:rsidRDefault="002B6EF7" w:rsidP="003C1AFC">
      <w:pPr>
        <w:pStyle w:val="ListParagraph"/>
        <w:numPr>
          <w:ilvl w:val="0"/>
          <w:numId w:val="21"/>
        </w:numPr>
      </w:pPr>
      <w:r>
        <w:t>i</w:t>
      </w:r>
      <w:r w:rsidR="003C1AFC" w:rsidRPr="0000444D">
        <w:t>mmediately by telephone</w:t>
      </w:r>
      <w:r w:rsidR="003C1AFC">
        <w:t>,</w:t>
      </w:r>
      <w:r w:rsidR="003C1AFC" w:rsidRPr="0000444D">
        <w:t xml:space="preserve"> and</w:t>
      </w:r>
    </w:p>
    <w:p w14:paraId="4169FFED" w14:textId="62DC3B3A" w:rsidR="003C1AFC" w:rsidRPr="00B14108" w:rsidRDefault="002B6EF7" w:rsidP="003C1AFC">
      <w:pPr>
        <w:pStyle w:val="ListParagraph"/>
        <w:numPr>
          <w:ilvl w:val="0"/>
          <w:numId w:val="21"/>
        </w:numPr>
        <w:rPr>
          <w:lang w:eastAsia="en-AU"/>
        </w:rPr>
      </w:pPr>
      <w:r>
        <w:t>i</w:t>
      </w:r>
      <w:r w:rsidR="003C1AFC" w:rsidRPr="0000444D">
        <w:t xml:space="preserve">n writing within 24 hours after the </w:t>
      </w:r>
      <w:r w:rsidR="003C1AFC">
        <w:rPr>
          <w:lang w:eastAsia="en-AU"/>
        </w:rPr>
        <w:t xml:space="preserve">Regulator </w:t>
      </w:r>
      <w:r w:rsidR="003C1AFC" w:rsidRPr="0000444D">
        <w:t>is notified by telephone</w:t>
      </w:r>
      <w:r w:rsidR="003C1AFC">
        <w:rPr>
          <w:rFonts w:cs="Arial"/>
          <w:lang w:eastAsia="en-AU"/>
        </w:rPr>
        <w:t>.</w:t>
      </w:r>
    </w:p>
    <w:p w14:paraId="240D12B8" w14:textId="4174C04A" w:rsidR="003C1AFC" w:rsidRDefault="003C1AFC" w:rsidP="003C1AFC">
      <w:pPr>
        <w:rPr>
          <w:lang w:eastAsia="en-AU"/>
        </w:rPr>
      </w:pPr>
      <w:r>
        <w:t>Regulation 466</w:t>
      </w:r>
      <w:r>
        <w:rPr>
          <w:lang w:eastAsia="en-AU"/>
        </w:rPr>
        <w:t>.</w:t>
      </w:r>
    </w:p>
    <w:p w14:paraId="6D82794F" w14:textId="54C91331" w:rsidR="003C1AFC" w:rsidRDefault="003C1AFC" w:rsidP="003C1AFC">
      <w:pPr>
        <w:pStyle w:val="Heading2"/>
        <w:rPr>
          <w:lang w:eastAsia="en-AU"/>
        </w:rPr>
      </w:pPr>
      <w:bookmarkStart w:id="19" w:name="_Toc530475983"/>
      <w:r>
        <w:rPr>
          <w:lang w:eastAsia="en-AU"/>
        </w:rPr>
        <w:t>Notification of respirable asbestos fibre levels of more than 0.02 fibres/ml</w:t>
      </w:r>
      <w:bookmarkEnd w:id="19"/>
    </w:p>
    <w:p w14:paraId="3701A2A3" w14:textId="23B65118" w:rsidR="003C1AFC" w:rsidRDefault="003C1AFC" w:rsidP="003C1AFC">
      <w:pPr>
        <w:rPr>
          <w:lang w:eastAsia="en-AU"/>
        </w:rPr>
      </w:pPr>
      <w:r w:rsidRPr="00503C4F">
        <w:rPr>
          <w:lang w:eastAsia="en-AU"/>
        </w:rPr>
        <w:t xml:space="preserve">The licensed </w:t>
      </w:r>
      <w:r>
        <w:rPr>
          <w:lang w:eastAsia="en-AU"/>
        </w:rPr>
        <w:t xml:space="preserve">asbestos </w:t>
      </w:r>
      <w:r w:rsidRPr="00503C4F">
        <w:rPr>
          <w:lang w:eastAsia="en-AU"/>
        </w:rPr>
        <w:t xml:space="preserve">removalist must notify the </w:t>
      </w:r>
      <w:r>
        <w:rPr>
          <w:lang w:eastAsia="en-AU"/>
        </w:rPr>
        <w:t xml:space="preserve">Regulator </w:t>
      </w:r>
      <w:r w:rsidRPr="00503C4F">
        <w:rPr>
          <w:lang w:eastAsia="en-AU"/>
        </w:rPr>
        <w:t>immediately when the results of air monitoring show the concentration of respirable asbestos fibres is more than 0.02 fibres/m</w:t>
      </w:r>
      <w:r>
        <w:rPr>
          <w:lang w:eastAsia="en-AU"/>
        </w:rPr>
        <w:t>l</w:t>
      </w:r>
      <w:r w:rsidRPr="00E609F1">
        <w:rPr>
          <w:lang w:eastAsia="en-AU"/>
        </w:rPr>
        <w:t xml:space="preserve"> – </w:t>
      </w:r>
      <w:r w:rsidRPr="00503C4F">
        <w:rPr>
          <w:lang w:eastAsia="en-AU"/>
        </w:rPr>
        <w:t xml:space="preserve">Regulation </w:t>
      </w:r>
      <w:r>
        <w:rPr>
          <w:lang w:eastAsia="en-AU"/>
        </w:rPr>
        <w:t>476(1)(b)</w:t>
      </w:r>
      <w:r w:rsidRPr="00503C4F">
        <w:rPr>
          <w:lang w:eastAsia="en-AU"/>
        </w:rPr>
        <w:t>(ii).</w:t>
      </w:r>
      <w:r>
        <w:rPr>
          <w:lang w:eastAsia="en-AU"/>
        </w:rPr>
        <w:t xml:space="preserve"> As well as the notification obligation, the WHS (NUL) Regulations impose other obligations on the licensed asbestos removalist where fibres are at this level, to stop work and implement controls</w:t>
      </w:r>
      <w:r w:rsidRPr="00E609F1">
        <w:rPr>
          <w:lang w:eastAsia="en-AU"/>
        </w:rPr>
        <w:t xml:space="preserve"> – </w:t>
      </w:r>
      <w:r>
        <w:rPr>
          <w:lang w:eastAsia="en-AU"/>
        </w:rPr>
        <w:t>Regulation 476(1).</w:t>
      </w:r>
    </w:p>
    <w:p w14:paraId="2451DB5D" w14:textId="43737D46" w:rsidR="003C1AFC" w:rsidRDefault="003C1AFC" w:rsidP="003C1AFC">
      <w:pPr>
        <w:pStyle w:val="Heading2"/>
        <w:rPr>
          <w:lang w:eastAsia="en-AU"/>
        </w:rPr>
      </w:pPr>
      <w:bookmarkStart w:id="20" w:name="_Toc530475984"/>
      <w:r>
        <w:rPr>
          <w:lang w:eastAsia="en-AU"/>
        </w:rPr>
        <w:t>Demolition notification</w:t>
      </w:r>
      <w:bookmarkEnd w:id="20"/>
    </w:p>
    <w:p w14:paraId="796187E7" w14:textId="77777777" w:rsidR="003C1AFC" w:rsidRDefault="003C1AFC" w:rsidP="003C1AFC">
      <w:pPr>
        <w:rPr>
          <w:lang w:eastAsia="en-AU"/>
        </w:rPr>
      </w:pPr>
      <w:r>
        <w:rPr>
          <w:lang w:eastAsia="en-AU"/>
        </w:rPr>
        <w:t>Although the WHS (NUL) Regulations do not require the Regulator to be notified of demolition in all cases, there are special requirements for notification where an emergency has occurred and asbestos is involved. Specifically, certain persons are required to notify the Regulator for the demolition of a structure or plant:</w:t>
      </w:r>
    </w:p>
    <w:p w14:paraId="2DA7ACF1" w14:textId="615401AB" w:rsidR="003C1AFC" w:rsidRPr="0000444D" w:rsidRDefault="002B6EF7" w:rsidP="003C1AFC">
      <w:pPr>
        <w:pStyle w:val="ListParagraph"/>
        <w:numPr>
          <w:ilvl w:val="0"/>
          <w:numId w:val="22"/>
        </w:numPr>
      </w:pPr>
      <w:r>
        <w:t>t</w:t>
      </w:r>
      <w:r w:rsidR="003C1AFC" w:rsidRPr="0000444D">
        <w:t>hat was constructed or installed before 31 December 2003</w:t>
      </w:r>
      <w:r w:rsidR="003C1AFC" w:rsidRPr="001A6A49">
        <w:rPr>
          <w:rFonts w:cs="Arial"/>
          <w:lang w:eastAsia="en-AU"/>
        </w:rPr>
        <w:t xml:space="preserve"> </w:t>
      </w:r>
      <w:r w:rsidR="003C1AFC">
        <w:rPr>
          <w:rFonts w:cs="Arial"/>
          <w:lang w:eastAsia="en-AU"/>
        </w:rPr>
        <w:t xml:space="preserve">– </w:t>
      </w:r>
      <w:r w:rsidR="003C1AFC">
        <w:t>Regulation 447(1),</w:t>
      </w:r>
      <w:r w:rsidR="003C1AFC" w:rsidRPr="0000444D">
        <w:t xml:space="preserve"> and</w:t>
      </w:r>
    </w:p>
    <w:p w14:paraId="14A2757E" w14:textId="5CC50DAF" w:rsidR="003C1AFC" w:rsidRPr="0000444D" w:rsidRDefault="002B6EF7" w:rsidP="003C1AFC">
      <w:pPr>
        <w:pStyle w:val="ListParagraph"/>
        <w:numPr>
          <w:ilvl w:val="0"/>
          <w:numId w:val="22"/>
        </w:numPr>
      </w:pPr>
      <w:r>
        <w:t>i</w:t>
      </w:r>
      <w:r w:rsidR="003C1AFC" w:rsidRPr="0000444D">
        <w:t>s located in either a workplace or a domestic premises where an emergency has occurred</w:t>
      </w:r>
      <w:r w:rsidR="003C1AFC">
        <w:t>,</w:t>
      </w:r>
      <w:r w:rsidR="003C1AFC" w:rsidRPr="0000444D">
        <w:t xml:space="preserve"> and</w:t>
      </w:r>
    </w:p>
    <w:p w14:paraId="37821161" w14:textId="4C78ED43" w:rsidR="003C1AFC" w:rsidRPr="0000444D" w:rsidRDefault="002B6EF7" w:rsidP="003C1AFC">
      <w:pPr>
        <w:pStyle w:val="ListParagraph"/>
        <w:numPr>
          <w:ilvl w:val="0"/>
          <w:numId w:val="22"/>
        </w:numPr>
      </w:pPr>
      <w:r>
        <w:t>t</w:t>
      </w:r>
      <w:r w:rsidR="003C1AFC" w:rsidRPr="0000444D">
        <w:t>he struct</w:t>
      </w:r>
      <w:r w:rsidR="003C1AFC">
        <w:t>ure or plant must be demolished,</w:t>
      </w:r>
      <w:r w:rsidR="003C1AFC" w:rsidRPr="0000444D">
        <w:t xml:space="preserve"> and</w:t>
      </w:r>
    </w:p>
    <w:p w14:paraId="13E18F55" w14:textId="7D10A06A" w:rsidR="003C1AFC" w:rsidRPr="0000444D" w:rsidRDefault="002B6EF7" w:rsidP="003C1AFC">
      <w:pPr>
        <w:pStyle w:val="ListParagraph"/>
        <w:numPr>
          <w:ilvl w:val="0"/>
          <w:numId w:val="22"/>
        </w:numPr>
        <w:ind w:left="714" w:hanging="357"/>
      </w:pPr>
      <w:r>
        <w:t>a</w:t>
      </w:r>
      <w:r w:rsidR="003C1AFC" w:rsidRPr="0000444D">
        <w:t>sbestos is fixed to or installed in the structure or plant before the emergency occurred.</w:t>
      </w:r>
    </w:p>
    <w:p w14:paraId="4F44623B" w14:textId="01E6FCDF" w:rsidR="003C1AFC" w:rsidRDefault="003C1AFC" w:rsidP="003C1AFC">
      <w:pPr>
        <w:rPr>
          <w:lang w:eastAsia="en-AU"/>
        </w:rPr>
      </w:pPr>
      <w:r>
        <w:rPr>
          <w:lang w:eastAsia="en-AU"/>
        </w:rPr>
        <w:t>Regulation 454(1) and 455(1)</w:t>
      </w:r>
      <w:r w:rsidR="002B6EF7">
        <w:rPr>
          <w:lang w:eastAsia="en-AU"/>
        </w:rPr>
        <w:t>.</w:t>
      </w:r>
    </w:p>
    <w:p w14:paraId="735949DC" w14:textId="0D794DAC" w:rsidR="003C1AFC" w:rsidRDefault="003C1AFC" w:rsidP="003C1AFC">
      <w:pPr>
        <w:rPr>
          <w:lang w:eastAsia="en-AU"/>
        </w:rPr>
      </w:pPr>
      <w:r>
        <w:rPr>
          <w:lang w:eastAsia="en-AU"/>
        </w:rPr>
        <w:t>Emergency occurs if a structure or plant is structurally unsound or collapse of the structure or plant is imminent</w:t>
      </w:r>
      <w:r w:rsidRPr="001A6A49">
        <w:rPr>
          <w:rFonts w:cs="Arial"/>
          <w:lang w:eastAsia="en-AU"/>
        </w:rPr>
        <w:t xml:space="preserve"> </w:t>
      </w:r>
      <w:r>
        <w:rPr>
          <w:rFonts w:cs="Arial"/>
          <w:lang w:eastAsia="en-AU"/>
        </w:rPr>
        <w:t xml:space="preserve">– </w:t>
      </w:r>
      <w:r>
        <w:rPr>
          <w:lang w:eastAsia="en-AU"/>
        </w:rPr>
        <w:t>Regulation 454(4) and 455(4).</w:t>
      </w:r>
    </w:p>
    <w:p w14:paraId="7313A4BF" w14:textId="5CEEBE84" w:rsidR="00143E15" w:rsidRDefault="00143E15" w:rsidP="003C1AFC">
      <w:pPr>
        <w:rPr>
          <w:b/>
          <w:lang w:eastAsia="en-AU"/>
        </w:rPr>
      </w:pPr>
      <w:r>
        <w:rPr>
          <w:b/>
          <w:lang w:eastAsia="en-AU"/>
        </w:rPr>
        <w:t>Who must notify and when</w:t>
      </w:r>
    </w:p>
    <w:p w14:paraId="115784BA" w14:textId="77777777" w:rsidR="00143E15" w:rsidRDefault="00143E15" w:rsidP="00143E15">
      <w:pPr>
        <w:rPr>
          <w:lang w:eastAsia="en-AU"/>
        </w:rPr>
      </w:pPr>
      <w:r>
        <w:rPr>
          <w:lang w:eastAsia="en-AU"/>
        </w:rPr>
        <w:t>In relation to a workplace the person with management or control of the workplace must notify the Regulator immediately in writing after they become aware of the emergency and before demolition is commenced</w:t>
      </w:r>
      <w:r w:rsidRPr="001A6A49">
        <w:rPr>
          <w:rFonts w:cs="Arial"/>
          <w:lang w:eastAsia="en-AU"/>
        </w:rPr>
        <w:t xml:space="preserve"> </w:t>
      </w:r>
      <w:r>
        <w:rPr>
          <w:rFonts w:cs="Arial"/>
          <w:lang w:eastAsia="en-AU"/>
        </w:rPr>
        <w:t xml:space="preserve">– </w:t>
      </w:r>
      <w:r>
        <w:rPr>
          <w:lang w:eastAsia="en-AU"/>
        </w:rPr>
        <w:t>Regulation 454(3).</w:t>
      </w:r>
    </w:p>
    <w:p w14:paraId="658B7F07" w14:textId="77777777" w:rsidR="00143E15" w:rsidRDefault="00143E15" w:rsidP="00143E15">
      <w:pPr>
        <w:rPr>
          <w:lang w:eastAsia="en-AU"/>
        </w:rPr>
      </w:pPr>
      <w:r>
        <w:rPr>
          <w:lang w:eastAsia="en-AU"/>
        </w:rPr>
        <w:t>In relation to domestic premises the person who is to carry out the demolition of the premises must notify the Regulator in writing immediately after the person becomes aware of the emergency and before demolition is commenced</w:t>
      </w:r>
      <w:r w:rsidRPr="001A6A49">
        <w:rPr>
          <w:rFonts w:cs="Arial"/>
          <w:lang w:eastAsia="en-AU"/>
        </w:rPr>
        <w:t xml:space="preserve"> </w:t>
      </w:r>
      <w:r>
        <w:rPr>
          <w:rFonts w:cs="Arial"/>
          <w:lang w:eastAsia="en-AU"/>
        </w:rPr>
        <w:t xml:space="preserve">– </w:t>
      </w:r>
      <w:r>
        <w:rPr>
          <w:lang w:eastAsia="en-AU"/>
        </w:rPr>
        <w:t>Regulation 455(3).</w:t>
      </w:r>
    </w:p>
    <w:p w14:paraId="53A430BE" w14:textId="799B2EFE" w:rsidR="00143E15" w:rsidRDefault="00143E15" w:rsidP="003C1AFC">
      <w:pPr>
        <w:rPr>
          <w:b/>
          <w:lang w:eastAsia="en-AU"/>
        </w:rPr>
      </w:pPr>
      <w:r>
        <w:rPr>
          <w:b/>
          <w:lang w:eastAsia="en-AU"/>
        </w:rPr>
        <w:t>How to notify</w:t>
      </w:r>
    </w:p>
    <w:p w14:paraId="296C676C" w14:textId="4D68C1FD" w:rsidR="00143E15" w:rsidRDefault="00143E15" w:rsidP="00DE341B">
      <w:pPr>
        <w:spacing w:after="120"/>
      </w:pPr>
      <w:bookmarkStart w:id="21" w:name="_Toc287516685"/>
      <w:r w:rsidRPr="009A2BBF">
        <w:t xml:space="preserve">Notifications are required to be made to </w:t>
      </w:r>
      <w:r w:rsidR="009D5BAD">
        <w:t xml:space="preserve">NT WorkSafe. </w:t>
      </w:r>
      <w:bookmarkEnd w:id="21"/>
      <w:r w:rsidRPr="009A2BBF">
        <w:t xml:space="preserve">Notification forms are available on </w:t>
      </w:r>
      <w:r w:rsidR="009D5BAD">
        <w:t xml:space="preserve">the </w:t>
      </w:r>
      <w:r w:rsidRPr="009A2BBF">
        <w:t>NT WorkSafe</w:t>
      </w:r>
      <w:r w:rsidR="009D5BAD">
        <w:t xml:space="preserve"> </w:t>
      </w:r>
      <w:r w:rsidRPr="009A2BBF">
        <w:t xml:space="preserve">website </w:t>
      </w:r>
      <w:hyperlink r:id="rId12" w:history="1">
        <w:r w:rsidR="009D5BAD" w:rsidRPr="00805FA6">
          <w:rPr>
            <w:rStyle w:val="Hyperlink"/>
          </w:rPr>
          <w:t>www.worksafe.nt.gov.au</w:t>
        </w:r>
      </w:hyperlink>
      <w:r w:rsidR="009D5BAD">
        <w:t xml:space="preserve"> </w:t>
      </w:r>
      <w:r>
        <w:t>or by phoning 1800 019 115.</w:t>
      </w:r>
    </w:p>
    <w:p w14:paraId="2A732763" w14:textId="01CED761" w:rsidR="00143E15" w:rsidRDefault="00143E15" w:rsidP="00143E15">
      <w:pPr>
        <w:pStyle w:val="Heading1"/>
      </w:pPr>
      <w:bookmarkStart w:id="22" w:name="_Toc530475985"/>
      <w:r>
        <w:lastRenderedPageBreak/>
        <w:t>Further information</w:t>
      </w:r>
      <w:bookmarkEnd w:id="22"/>
    </w:p>
    <w:p w14:paraId="74E7F5D5" w14:textId="0A4A3FCF" w:rsidR="00143E15" w:rsidRDefault="00143E15" w:rsidP="00143E15">
      <w:pPr>
        <w:pStyle w:val="Heading2"/>
      </w:pPr>
      <w:bookmarkStart w:id="23" w:name="_Toc530475986"/>
      <w:r>
        <w:t>Legislation</w:t>
      </w:r>
      <w:bookmarkEnd w:id="23"/>
    </w:p>
    <w:p w14:paraId="068A458A" w14:textId="14A812E1" w:rsidR="00143E15" w:rsidRDefault="00143E15" w:rsidP="00143E15">
      <w:pPr>
        <w:rPr>
          <w:rStyle w:val="Hyperlink"/>
        </w:rPr>
      </w:pPr>
      <w:r w:rsidRPr="001053FA">
        <w:t xml:space="preserve">The </w:t>
      </w:r>
      <w:r w:rsidRPr="001053FA">
        <w:rPr>
          <w:rFonts w:cs="Arial"/>
          <w:i/>
          <w:lang w:eastAsia="en-AU"/>
        </w:rPr>
        <w:t xml:space="preserve">Work Health and Safety </w:t>
      </w:r>
      <w:r w:rsidRPr="001053FA">
        <w:rPr>
          <w:rFonts w:cs="Arial"/>
          <w:i/>
        </w:rPr>
        <w:t xml:space="preserve">(National Uniform Legislation) </w:t>
      </w:r>
      <w:r w:rsidRPr="001053FA">
        <w:rPr>
          <w:rFonts w:cs="Arial"/>
          <w:i/>
          <w:lang w:eastAsia="en-AU"/>
        </w:rPr>
        <w:t>Act</w:t>
      </w:r>
      <w:r w:rsidRPr="001053FA">
        <w:rPr>
          <w:rFonts w:cs="Arial"/>
          <w:lang w:eastAsia="en-AU"/>
        </w:rPr>
        <w:t xml:space="preserve"> </w:t>
      </w:r>
      <w:r w:rsidRPr="001053FA">
        <w:t xml:space="preserve">and </w:t>
      </w:r>
      <w:r w:rsidRPr="001053FA">
        <w:rPr>
          <w:rFonts w:cs="Arial"/>
        </w:rPr>
        <w:t xml:space="preserve">Work Health and Safety (National Uniform Legislation) Regulations </w:t>
      </w:r>
      <w:r w:rsidRPr="009A2BBF">
        <w:t xml:space="preserve">are available on </w:t>
      </w:r>
      <w:r w:rsidR="00A517FA">
        <w:t>the NT WorkSafe</w:t>
      </w:r>
      <w:r w:rsidRPr="009A2BBF">
        <w:t xml:space="preserve"> website </w:t>
      </w:r>
      <w:r w:rsidRPr="001053FA">
        <w:t>www.worksafe.nt.gov.au</w:t>
      </w:r>
    </w:p>
    <w:p w14:paraId="52A66982" w14:textId="77777777" w:rsidR="00A06A1E" w:rsidRPr="00FF5AE6" w:rsidRDefault="00A06A1E" w:rsidP="00FF5AE6">
      <w:pPr>
        <w:pStyle w:val="Heading1"/>
      </w:pPr>
      <w:bookmarkStart w:id="24" w:name="_Toc530475987"/>
      <w:r w:rsidRPr="00FF5AE6">
        <w:t>Contact us</w:t>
      </w:r>
      <w:bookmarkEnd w:id="24"/>
    </w:p>
    <w:p w14:paraId="4F11E6A5" w14:textId="7A9B333F" w:rsidR="003478B9" w:rsidRDefault="00A06A1E" w:rsidP="00A06A1E">
      <w:pPr>
        <w:rPr>
          <w:rStyle w:val="Hyperlink"/>
        </w:rPr>
      </w:pPr>
      <w:r>
        <w:t xml:space="preserve">For further information please contact us on 1800 019 115, via email at </w:t>
      </w:r>
      <w:hyperlink r:id="rId13" w:history="1">
        <w:r w:rsidRPr="001D037A">
          <w:rPr>
            <w:rStyle w:val="Hyperlink"/>
          </w:rPr>
          <w:t>ntworksafe@nt.gov.au</w:t>
        </w:r>
      </w:hyperlink>
      <w:r>
        <w:t xml:space="preserve"> or go to the NT WorkSafe website at </w:t>
      </w:r>
      <w:hyperlink r:id="rId14" w:history="1">
        <w:r w:rsidR="003478B9" w:rsidRPr="0048326C">
          <w:rPr>
            <w:rStyle w:val="Hyperlink"/>
          </w:rPr>
          <w:t>www.worksafe.nt.gov.au</w:t>
        </w:r>
      </w:hyperlink>
      <w:r w:rsidR="00740C6B">
        <w:rPr>
          <w:rStyle w:val="Hyperlink"/>
        </w:rPr>
        <w:t>.</w:t>
      </w:r>
    </w:p>
    <w:p w14:paraId="2F09E13D" w14:textId="77777777" w:rsidR="00740C6B" w:rsidRPr="001053FA" w:rsidRDefault="00740C6B" w:rsidP="00740C6B">
      <w:pPr>
        <w:rPr>
          <w:rFonts w:cs="Arial"/>
          <w:b/>
          <w:color w:val="000000"/>
          <w:sz w:val="16"/>
          <w:szCs w:val="16"/>
        </w:rPr>
      </w:pPr>
      <w:r w:rsidRPr="001053FA">
        <w:rPr>
          <w:b/>
          <w:sz w:val="16"/>
          <w:szCs w:val="16"/>
        </w:rPr>
        <w:t>DISCLAIMER</w:t>
      </w:r>
    </w:p>
    <w:p w14:paraId="2912A3A0" w14:textId="77777777" w:rsidR="00740C6B" w:rsidRDefault="00740C6B" w:rsidP="00740C6B">
      <w:pPr>
        <w:rPr>
          <w:rFonts w:cs="Arial"/>
          <w:sz w:val="16"/>
          <w:szCs w:val="16"/>
        </w:rPr>
      </w:pPr>
      <w:r w:rsidRPr="001053FA">
        <w:rPr>
          <w:rFonts w:cs="Arial"/>
          <w:sz w:val="16"/>
          <w:szCs w:val="16"/>
        </w:rPr>
        <w:t xml:space="preserve">This publication contains information regarding work health and safety. It includes some of your obligations under the </w:t>
      </w:r>
      <w:r w:rsidRPr="001053FA">
        <w:rPr>
          <w:rFonts w:cs="Arial"/>
          <w:i/>
          <w:sz w:val="16"/>
          <w:szCs w:val="16"/>
        </w:rPr>
        <w:t>Work Health and Safety (National Uniform Legislation) Act</w:t>
      </w:r>
      <w:r w:rsidRPr="001053FA">
        <w:rPr>
          <w:rFonts w:cs="Arial"/>
          <w:sz w:val="16"/>
          <w:szCs w:val="16"/>
        </w:rPr>
        <w:t xml:space="preserve"> </w:t>
      </w:r>
      <w:r>
        <w:rPr>
          <w:rFonts w:cs="Arial"/>
          <w:sz w:val="16"/>
          <w:szCs w:val="16"/>
        </w:rPr>
        <w:t xml:space="preserve">– the WHS (NUL) Act – </w:t>
      </w:r>
      <w:r w:rsidRPr="001053FA">
        <w:rPr>
          <w:rFonts w:cs="Arial"/>
          <w:sz w:val="16"/>
          <w:szCs w:val="16"/>
        </w:rPr>
        <w:t>that NT WorkSafe administers. The information provided is a guide only and must be read in conjunction with the appropriate legislation to ensure you understand and comply with your legal obligations. NT WorkSafe does not warrant the information in this publication is complete or up-to-date and does not accept any liability for the information in this report or as to its use.</w:t>
      </w:r>
    </w:p>
    <w:p w14:paraId="0A97BF86" w14:textId="77777777" w:rsidR="00740C6B" w:rsidRDefault="00740C6B" w:rsidP="00A06A1E"/>
    <w:sectPr w:rsidR="00740C6B" w:rsidSect="00DE341B">
      <w:headerReference w:type="even" r:id="rId15"/>
      <w:headerReference w:type="default" r:id="rId16"/>
      <w:footerReference w:type="default" r:id="rId17"/>
      <w:headerReference w:type="first" r:id="rId18"/>
      <w:footerReference w:type="first" r:id="rId19"/>
      <w:type w:val="continuous"/>
      <w:pgSz w:w="11906" w:h="16838" w:code="9"/>
      <w:pgMar w:top="1701" w:right="567" w:bottom="907" w:left="567" w:header="0"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D4454" w14:textId="77777777" w:rsidR="00B4008F" w:rsidRDefault="00B4008F" w:rsidP="00E73B01">
      <w:r>
        <w:separator/>
      </w:r>
    </w:p>
  </w:endnote>
  <w:endnote w:type="continuationSeparator" w:id="0">
    <w:p w14:paraId="1219F149" w14:textId="77777777" w:rsidR="00B4008F" w:rsidRDefault="00B4008F" w:rsidP="00E73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945472"/>
      <w:docPartObj>
        <w:docPartGallery w:val="Page Numbers (Bottom of Page)"/>
        <w:docPartUnique/>
      </w:docPartObj>
    </w:sdtPr>
    <w:sdtEndPr/>
    <w:sdtContent>
      <w:p w14:paraId="2F4A02E2" w14:textId="77777777" w:rsidR="00DE341B" w:rsidRDefault="00DE341B" w:rsidP="00DE341B">
        <w:pPr>
          <w:pStyle w:val="Footer"/>
          <w:tabs>
            <w:tab w:val="clear" w:pos="4513"/>
            <w:tab w:val="clear" w:pos="9026"/>
            <w:tab w:val="right" w:pos="10773"/>
          </w:tabs>
          <w:ind w:left="-567"/>
        </w:pPr>
      </w:p>
      <w:p w14:paraId="480385B0" w14:textId="4C9B7113" w:rsidR="00C340DE" w:rsidRPr="00E27344" w:rsidRDefault="00C340DE" w:rsidP="00DE341B">
        <w:pPr>
          <w:pStyle w:val="Footer"/>
          <w:tabs>
            <w:tab w:val="clear" w:pos="4513"/>
            <w:tab w:val="clear" w:pos="9026"/>
            <w:tab w:val="right" w:pos="10773"/>
          </w:tabs>
          <w:ind w:left="-567"/>
        </w:pPr>
        <w:r>
          <w:rPr>
            <w:noProof/>
            <w:lang w:eastAsia="en-AU"/>
          </w:rPr>
          <w:drawing>
            <wp:inline distT="0" distB="0" distL="0" distR="0" wp14:anchorId="480385B8" wp14:editId="480385B9">
              <wp:extent cx="2246110" cy="190244"/>
              <wp:effectExtent l="0" t="0" r="1905" b="635"/>
              <wp:docPr id="93" name="Picture 93" descr="www.worksafe.nt.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2nd.jpg"/>
                      <pic:cNvPicPr/>
                    </pic:nvPicPr>
                    <pic:blipFill>
                      <a:blip r:embed="rId1">
                        <a:extLst>
                          <a:ext uri="{28A0092B-C50C-407E-A947-70E740481C1C}">
                            <a14:useLocalDpi xmlns:a14="http://schemas.microsoft.com/office/drawing/2010/main" val="0"/>
                          </a:ext>
                        </a:extLst>
                      </a:blip>
                      <a:stretch>
                        <a:fillRect/>
                      </a:stretch>
                    </pic:blipFill>
                    <pic:spPr>
                      <a:xfrm>
                        <a:off x="0" y="0"/>
                        <a:ext cx="2246110" cy="190244"/>
                      </a:xfrm>
                      <a:prstGeom prst="rect">
                        <a:avLst/>
                      </a:prstGeom>
                    </pic:spPr>
                  </pic:pic>
                </a:graphicData>
              </a:graphic>
            </wp:inline>
          </w:drawing>
        </w:r>
        <w:r w:rsidR="00DE341B" w:rsidRPr="00DE341B">
          <w:rPr>
            <w:szCs w:val="20"/>
          </w:rPr>
          <w:t xml:space="preserve"> </w:t>
        </w:r>
        <w:r w:rsidR="00DE341B">
          <w:rPr>
            <w:szCs w:val="20"/>
          </w:rPr>
          <w:t>Applicant guide to asbestos removal and licensing</w:t>
        </w:r>
        <w:r w:rsidR="00DE341B" w:rsidRPr="00441901">
          <w:rPr>
            <w:szCs w:val="20"/>
          </w:rPr>
          <w:t xml:space="preserve"> </w:t>
        </w:r>
        <w:r w:rsidR="00DE341B" w:rsidRPr="000E79D7">
          <w:rPr>
            <w:szCs w:val="20"/>
          </w:rPr>
          <w:t>(V</w:t>
        </w:r>
        <w:r w:rsidR="00DE341B">
          <w:rPr>
            <w:szCs w:val="20"/>
          </w:rPr>
          <w:t>4</w:t>
        </w:r>
        <w:r w:rsidR="00DE341B" w:rsidRPr="000E79D7">
          <w:rPr>
            <w:szCs w:val="20"/>
          </w:rPr>
          <w:t>.</w:t>
        </w:r>
        <w:r w:rsidR="00DE341B">
          <w:rPr>
            <w:szCs w:val="20"/>
          </w:rPr>
          <w:t>0</w:t>
        </w:r>
        <w:r w:rsidR="00DE341B" w:rsidRPr="000E79D7">
          <w:rPr>
            <w:szCs w:val="20"/>
          </w:rPr>
          <w:t xml:space="preserve"> – </w:t>
        </w:r>
        <w:r w:rsidR="00DE341B">
          <w:rPr>
            <w:szCs w:val="20"/>
          </w:rPr>
          <w:t>25 November 2020</w:t>
        </w:r>
        <w:r w:rsidR="00DE341B" w:rsidRPr="000E79D7">
          <w:rPr>
            <w:szCs w:val="20"/>
          </w:rPr>
          <w:t>)</w:t>
        </w:r>
        <w:r>
          <w:tab/>
        </w:r>
        <w:r w:rsidRPr="007278C5">
          <w:fldChar w:fldCharType="begin"/>
        </w:r>
        <w:r w:rsidRPr="007278C5">
          <w:instrText xml:space="preserve"> PAGE   \* MERGEFORMAT </w:instrText>
        </w:r>
        <w:r w:rsidRPr="007278C5">
          <w:fldChar w:fldCharType="separate"/>
        </w:r>
        <w:r w:rsidR="00C35006">
          <w:rPr>
            <w:noProof/>
          </w:rPr>
          <w:t>5</w:t>
        </w:r>
        <w:r w:rsidRPr="007278C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385B3" w14:textId="77777777" w:rsidR="00C340DE" w:rsidRPr="00550351" w:rsidRDefault="00C340DE" w:rsidP="00E73B01">
    <w:pPr>
      <w:pStyle w:val="Footer"/>
      <w:ind w:left="-567"/>
    </w:pPr>
    <w:r>
      <w:rPr>
        <w:noProof/>
        <w:lang w:eastAsia="en-AU"/>
      </w:rPr>
      <w:drawing>
        <wp:anchor distT="0" distB="0" distL="114300" distR="114300" simplePos="0" relativeHeight="251658240" behindDoc="0" locked="0" layoutInCell="1" allowOverlap="1" wp14:anchorId="32F6E92C" wp14:editId="0EE88CB3">
          <wp:simplePos x="0" y="0"/>
          <wp:positionH relativeFrom="page">
            <wp:align>left</wp:align>
          </wp:positionH>
          <wp:positionV relativeFrom="paragraph">
            <wp:posOffset>-297785</wp:posOffset>
          </wp:positionV>
          <wp:extent cx="7577891" cy="818901"/>
          <wp:effectExtent l="0" t="0" r="4445" b="63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Footer 1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7891" cy="81890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BC72B" w14:textId="77777777" w:rsidR="00B4008F" w:rsidRDefault="00B4008F" w:rsidP="00E73B01">
      <w:r>
        <w:separator/>
      </w:r>
    </w:p>
  </w:footnote>
  <w:footnote w:type="continuationSeparator" w:id="0">
    <w:p w14:paraId="61A34C4F" w14:textId="77777777" w:rsidR="00B4008F" w:rsidRDefault="00B4008F" w:rsidP="00E73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385AB" w14:textId="77777777" w:rsidR="00C340DE" w:rsidRDefault="00C340DE" w:rsidP="00E73B01">
    <w:pPr>
      <w:pStyle w:val="Header"/>
    </w:pPr>
    <w:r>
      <w:rPr>
        <w:noProof/>
        <w:lang w:eastAsia="en-AU"/>
      </w:rPr>
      <w:drawing>
        <wp:inline distT="0" distB="0" distL="0" distR="0" wp14:anchorId="480385B4" wp14:editId="480385B5">
          <wp:extent cx="7955650" cy="923925"/>
          <wp:effectExtent l="0" t="0" r="7620" b="0"/>
          <wp:docPr id="91" name="Picture 91"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p w14:paraId="480385AC" w14:textId="77777777" w:rsidR="00C340DE" w:rsidRDefault="00C340DE" w:rsidP="00E73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385AD" w14:textId="77777777" w:rsidR="00C340DE" w:rsidRDefault="00C340DE" w:rsidP="00E73B01">
    <w:pPr>
      <w:pStyle w:val="Header"/>
      <w:ind w:left="-567"/>
    </w:pPr>
    <w:r>
      <w:rPr>
        <w:noProof/>
        <w:lang w:eastAsia="en-AU"/>
      </w:rPr>
      <w:drawing>
        <wp:inline distT="0" distB="0" distL="0" distR="0" wp14:anchorId="480385B6" wp14:editId="480385B7">
          <wp:extent cx="7955650" cy="923925"/>
          <wp:effectExtent l="0" t="0" r="7620" b="0"/>
          <wp:docPr id="92" name="Picture 92"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2nd.jpg"/>
                  <pic:cNvPicPr/>
                </pic:nvPicPr>
                <pic:blipFill>
                  <a:blip r:embed="rId1">
                    <a:extLst>
                      <a:ext uri="{28A0092B-C50C-407E-A947-70E740481C1C}">
                        <a14:useLocalDpi xmlns:a14="http://schemas.microsoft.com/office/drawing/2010/main" val="0"/>
                      </a:ext>
                    </a:extLst>
                  </a:blip>
                  <a:stretch>
                    <a:fillRect/>
                  </a:stretch>
                </pic:blipFill>
                <pic:spPr>
                  <a:xfrm>
                    <a:off x="0" y="0"/>
                    <a:ext cx="7995862" cy="9285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385B1" w14:textId="77777777" w:rsidR="00C340DE" w:rsidRDefault="00C340DE" w:rsidP="00E73B01">
    <w:pPr>
      <w:pStyle w:val="Header"/>
      <w:ind w:left="-567"/>
    </w:pPr>
    <w:r>
      <w:rPr>
        <w:noProof/>
        <w:lang w:eastAsia="en-AU"/>
      </w:rPr>
      <w:drawing>
        <wp:inline distT="0" distB="0" distL="0" distR="0" wp14:anchorId="480385BA" wp14:editId="480385BB">
          <wp:extent cx="7572375" cy="1628775"/>
          <wp:effectExtent l="0" t="0" r="0" b="9525"/>
          <wp:docPr id="94" name="Picture 94" descr="NT WorkS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Safe Header 1st.jpg"/>
                  <pic:cNvPicPr/>
                </pic:nvPicPr>
                <pic:blipFill>
                  <a:blip r:embed="rId1">
                    <a:extLst>
                      <a:ext uri="{28A0092B-C50C-407E-A947-70E740481C1C}">
                        <a14:useLocalDpi xmlns:a14="http://schemas.microsoft.com/office/drawing/2010/main" val="0"/>
                      </a:ext>
                    </a:extLst>
                  </a:blip>
                  <a:stretch>
                    <a:fillRect/>
                  </a:stretch>
                </pic:blipFill>
                <pic:spPr>
                  <a:xfrm>
                    <a:off x="0" y="0"/>
                    <a:ext cx="7574591" cy="1629252"/>
                  </a:xfrm>
                  <a:prstGeom prst="rect">
                    <a:avLst/>
                  </a:prstGeom>
                </pic:spPr>
              </pic:pic>
            </a:graphicData>
          </a:graphic>
        </wp:inline>
      </w:drawing>
    </w:r>
  </w:p>
  <w:p w14:paraId="480385B2" w14:textId="44B6415D" w:rsidR="00C340DE" w:rsidRPr="00550351" w:rsidRDefault="00C340DE" w:rsidP="00A06A1E">
    <w:pPr>
      <w:pStyle w:val="Subtitle"/>
    </w:pPr>
    <w:r>
      <w:t>Applicant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8D3"/>
    <w:multiLevelType w:val="hybridMultilevel"/>
    <w:tmpl w:val="AA225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3D4DD0"/>
    <w:multiLevelType w:val="hybridMultilevel"/>
    <w:tmpl w:val="BF26AE98"/>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25BE7"/>
    <w:multiLevelType w:val="hybridMultilevel"/>
    <w:tmpl w:val="F77E2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576153"/>
    <w:multiLevelType w:val="hybridMultilevel"/>
    <w:tmpl w:val="D56C4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524BF6"/>
    <w:multiLevelType w:val="hybridMultilevel"/>
    <w:tmpl w:val="BC9E8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9A5928"/>
    <w:multiLevelType w:val="hybridMultilevel"/>
    <w:tmpl w:val="79983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7D7D14"/>
    <w:multiLevelType w:val="hybridMultilevel"/>
    <w:tmpl w:val="56BE495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A2A93"/>
    <w:multiLevelType w:val="hybridMultilevel"/>
    <w:tmpl w:val="1292A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D6743F"/>
    <w:multiLevelType w:val="hybridMultilevel"/>
    <w:tmpl w:val="B9B86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31C70"/>
    <w:multiLevelType w:val="hybridMultilevel"/>
    <w:tmpl w:val="6F9AC09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87024"/>
    <w:multiLevelType w:val="hybridMultilevel"/>
    <w:tmpl w:val="A11AEE66"/>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D4AEE"/>
    <w:multiLevelType w:val="hybridMultilevel"/>
    <w:tmpl w:val="A40AAFF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D4779"/>
    <w:multiLevelType w:val="hybridMultilevel"/>
    <w:tmpl w:val="718812E2"/>
    <w:lvl w:ilvl="0" w:tplc="E846884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D12245"/>
    <w:multiLevelType w:val="hybridMultilevel"/>
    <w:tmpl w:val="EC005A7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58680D"/>
    <w:multiLevelType w:val="hybridMultilevel"/>
    <w:tmpl w:val="1974C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D36435"/>
    <w:multiLevelType w:val="hybridMultilevel"/>
    <w:tmpl w:val="436CD80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D968E0"/>
    <w:multiLevelType w:val="hybridMultilevel"/>
    <w:tmpl w:val="4D74E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0278B5"/>
    <w:multiLevelType w:val="hybridMultilevel"/>
    <w:tmpl w:val="765C319C"/>
    <w:lvl w:ilvl="0" w:tplc="1B9C9768">
      <w:start w:val="1"/>
      <w:numFmt w:val="bullet"/>
      <w:lvlText w:val=""/>
      <w:lvlJc w:val="left"/>
      <w:pPr>
        <w:tabs>
          <w:tab w:val="num" w:pos="720"/>
        </w:tabs>
        <w:ind w:left="720" w:hanging="363"/>
      </w:pPr>
      <w:rPr>
        <w:rFonts w:ascii="Symbol" w:hAnsi="Symbol" w:hint="default"/>
      </w:rPr>
    </w:lvl>
    <w:lvl w:ilvl="1" w:tplc="5188456A">
      <w:start w:val="1"/>
      <w:numFmt w:val="bullet"/>
      <w:lvlText w:val="­"/>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95AA1"/>
    <w:multiLevelType w:val="hybridMultilevel"/>
    <w:tmpl w:val="5162A132"/>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466F9E"/>
    <w:multiLevelType w:val="hybridMultilevel"/>
    <w:tmpl w:val="9CDE9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213957"/>
    <w:multiLevelType w:val="hybridMultilevel"/>
    <w:tmpl w:val="04D0D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0318B9"/>
    <w:multiLevelType w:val="hybridMultilevel"/>
    <w:tmpl w:val="64966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D37903"/>
    <w:multiLevelType w:val="hybridMultilevel"/>
    <w:tmpl w:val="0C7407CC"/>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AB450C"/>
    <w:multiLevelType w:val="hybridMultilevel"/>
    <w:tmpl w:val="3BF6B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C7578A"/>
    <w:multiLevelType w:val="hybridMultilevel"/>
    <w:tmpl w:val="403A8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694782"/>
    <w:multiLevelType w:val="hybridMultilevel"/>
    <w:tmpl w:val="FFEE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C32BC3"/>
    <w:multiLevelType w:val="hybridMultilevel"/>
    <w:tmpl w:val="35101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9D1F01"/>
    <w:multiLevelType w:val="hybridMultilevel"/>
    <w:tmpl w:val="49406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36654"/>
    <w:multiLevelType w:val="hybridMultilevel"/>
    <w:tmpl w:val="F86A8CF6"/>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AA5A39"/>
    <w:multiLevelType w:val="hybridMultilevel"/>
    <w:tmpl w:val="F454EE1E"/>
    <w:lvl w:ilvl="0" w:tplc="1B9C9768">
      <w:start w:val="1"/>
      <w:numFmt w:val="bullet"/>
      <w:lvlText w:val=""/>
      <w:lvlJc w:val="left"/>
      <w:pPr>
        <w:tabs>
          <w:tab w:val="num" w:pos="720"/>
        </w:tabs>
        <w:ind w:left="720"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
  </w:num>
  <w:num w:numId="3">
    <w:abstractNumId w:val="17"/>
  </w:num>
  <w:num w:numId="4">
    <w:abstractNumId w:val="29"/>
  </w:num>
  <w:num w:numId="5">
    <w:abstractNumId w:val="13"/>
  </w:num>
  <w:num w:numId="6">
    <w:abstractNumId w:val="9"/>
  </w:num>
  <w:num w:numId="7">
    <w:abstractNumId w:val="18"/>
  </w:num>
  <w:num w:numId="8">
    <w:abstractNumId w:val="15"/>
  </w:num>
  <w:num w:numId="9">
    <w:abstractNumId w:val="10"/>
  </w:num>
  <w:num w:numId="10">
    <w:abstractNumId w:val="6"/>
  </w:num>
  <w:num w:numId="11">
    <w:abstractNumId w:val="28"/>
  </w:num>
  <w:num w:numId="12">
    <w:abstractNumId w:val="11"/>
  </w:num>
  <w:num w:numId="13">
    <w:abstractNumId w:val="3"/>
  </w:num>
  <w:num w:numId="14">
    <w:abstractNumId w:val="5"/>
  </w:num>
  <w:num w:numId="15">
    <w:abstractNumId w:val="8"/>
  </w:num>
  <w:num w:numId="16">
    <w:abstractNumId w:val="14"/>
  </w:num>
  <w:num w:numId="17">
    <w:abstractNumId w:val="23"/>
  </w:num>
  <w:num w:numId="18">
    <w:abstractNumId w:val="20"/>
  </w:num>
  <w:num w:numId="19">
    <w:abstractNumId w:val="12"/>
  </w:num>
  <w:num w:numId="20">
    <w:abstractNumId w:val="26"/>
  </w:num>
  <w:num w:numId="21">
    <w:abstractNumId w:val="16"/>
  </w:num>
  <w:num w:numId="22">
    <w:abstractNumId w:val="24"/>
  </w:num>
  <w:num w:numId="23">
    <w:abstractNumId w:val="2"/>
  </w:num>
  <w:num w:numId="24">
    <w:abstractNumId w:val="21"/>
  </w:num>
  <w:num w:numId="25">
    <w:abstractNumId w:val="0"/>
  </w:num>
  <w:num w:numId="26">
    <w:abstractNumId w:val="19"/>
  </w:num>
  <w:num w:numId="27">
    <w:abstractNumId w:val="25"/>
  </w:num>
  <w:num w:numId="28">
    <w:abstractNumId w:val="7"/>
  </w:num>
  <w:num w:numId="29">
    <w:abstractNumId w:val="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B7"/>
    <w:rsid w:val="00011823"/>
    <w:rsid w:val="000606D9"/>
    <w:rsid w:val="00123F5C"/>
    <w:rsid w:val="00143E15"/>
    <w:rsid w:val="001F03BE"/>
    <w:rsid w:val="002408E3"/>
    <w:rsid w:val="002A41FB"/>
    <w:rsid w:val="002B6EF7"/>
    <w:rsid w:val="002F3E97"/>
    <w:rsid w:val="00307B76"/>
    <w:rsid w:val="00307E70"/>
    <w:rsid w:val="00310ADC"/>
    <w:rsid w:val="003165E1"/>
    <w:rsid w:val="003478B9"/>
    <w:rsid w:val="003514FA"/>
    <w:rsid w:val="00381983"/>
    <w:rsid w:val="003C1AFC"/>
    <w:rsid w:val="003D7C13"/>
    <w:rsid w:val="00400433"/>
    <w:rsid w:val="0043769F"/>
    <w:rsid w:val="00487B02"/>
    <w:rsid w:val="0049181C"/>
    <w:rsid w:val="004A1B2B"/>
    <w:rsid w:val="005059F4"/>
    <w:rsid w:val="00507331"/>
    <w:rsid w:val="0053256B"/>
    <w:rsid w:val="00550351"/>
    <w:rsid w:val="00551407"/>
    <w:rsid w:val="005770AC"/>
    <w:rsid w:val="005C5FB5"/>
    <w:rsid w:val="006370E6"/>
    <w:rsid w:val="00646EC9"/>
    <w:rsid w:val="0066252B"/>
    <w:rsid w:val="00685D69"/>
    <w:rsid w:val="006931BA"/>
    <w:rsid w:val="006C14D0"/>
    <w:rsid w:val="0070276A"/>
    <w:rsid w:val="00727842"/>
    <w:rsid w:val="007278C5"/>
    <w:rsid w:val="00740C6B"/>
    <w:rsid w:val="007C2B0B"/>
    <w:rsid w:val="007D47E0"/>
    <w:rsid w:val="007F6818"/>
    <w:rsid w:val="00852250"/>
    <w:rsid w:val="00856EB0"/>
    <w:rsid w:val="008901BF"/>
    <w:rsid w:val="008A7733"/>
    <w:rsid w:val="008C1BD8"/>
    <w:rsid w:val="008D36CA"/>
    <w:rsid w:val="008E160C"/>
    <w:rsid w:val="009559B8"/>
    <w:rsid w:val="00974E73"/>
    <w:rsid w:val="009C7FC4"/>
    <w:rsid w:val="009D5BAD"/>
    <w:rsid w:val="00A06138"/>
    <w:rsid w:val="00A06A1E"/>
    <w:rsid w:val="00A42D1C"/>
    <w:rsid w:val="00A517FA"/>
    <w:rsid w:val="00A61BAF"/>
    <w:rsid w:val="00A75DE9"/>
    <w:rsid w:val="00A8669C"/>
    <w:rsid w:val="00A868F6"/>
    <w:rsid w:val="00A872D9"/>
    <w:rsid w:val="00AB6538"/>
    <w:rsid w:val="00AE3E25"/>
    <w:rsid w:val="00B4008F"/>
    <w:rsid w:val="00B50196"/>
    <w:rsid w:val="00B912DB"/>
    <w:rsid w:val="00B9462D"/>
    <w:rsid w:val="00C01F77"/>
    <w:rsid w:val="00C340DE"/>
    <w:rsid w:val="00C35006"/>
    <w:rsid w:val="00C46398"/>
    <w:rsid w:val="00CA3078"/>
    <w:rsid w:val="00CB1570"/>
    <w:rsid w:val="00CB480E"/>
    <w:rsid w:val="00CB793E"/>
    <w:rsid w:val="00CD3184"/>
    <w:rsid w:val="00CE5F78"/>
    <w:rsid w:val="00D05C7F"/>
    <w:rsid w:val="00D2765C"/>
    <w:rsid w:val="00D4093C"/>
    <w:rsid w:val="00D43ABB"/>
    <w:rsid w:val="00DA22D3"/>
    <w:rsid w:val="00DA5753"/>
    <w:rsid w:val="00DC1835"/>
    <w:rsid w:val="00DE341B"/>
    <w:rsid w:val="00DF6EB7"/>
    <w:rsid w:val="00E1075C"/>
    <w:rsid w:val="00E27344"/>
    <w:rsid w:val="00E27A85"/>
    <w:rsid w:val="00E317B6"/>
    <w:rsid w:val="00E55440"/>
    <w:rsid w:val="00E73B01"/>
    <w:rsid w:val="00E86958"/>
    <w:rsid w:val="00E95DC3"/>
    <w:rsid w:val="00EA0037"/>
    <w:rsid w:val="00EA1072"/>
    <w:rsid w:val="00ED2575"/>
    <w:rsid w:val="00EF30F8"/>
    <w:rsid w:val="00F34049"/>
    <w:rsid w:val="00FA2EA4"/>
    <w:rsid w:val="00FA5776"/>
    <w:rsid w:val="00FB0216"/>
    <w:rsid w:val="00FC127F"/>
    <w:rsid w:val="00FF5AE6"/>
    <w:rsid w:val="00FF6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3859D"/>
  <w15:docId w15:val="{C8ADB120-13E9-404E-A991-4835BFA2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B01"/>
    <w:pPr>
      <w:spacing w:line="240" w:lineRule="auto"/>
    </w:pPr>
    <w:rPr>
      <w:rFonts w:ascii="Arial" w:hAnsi="Arial"/>
    </w:rPr>
  </w:style>
  <w:style w:type="paragraph" w:styleId="Heading1">
    <w:name w:val="heading 1"/>
    <w:basedOn w:val="Normal"/>
    <w:next w:val="Normal"/>
    <w:link w:val="Heading1Char"/>
    <w:uiPriority w:val="9"/>
    <w:qFormat/>
    <w:rsid w:val="00E73B01"/>
    <w:pPr>
      <w:keepNext/>
      <w:keepLines/>
      <w:spacing w:before="36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73B01"/>
    <w:pPr>
      <w:keepNext/>
      <w:keepLines/>
      <w:spacing w:before="360" w:after="120"/>
      <w:outlineLvl w:val="1"/>
    </w:pPr>
    <w:rPr>
      <w:rFonts w:eastAsiaTheme="majorEastAsia" w:cstheme="majorBidi"/>
      <w:b/>
      <w:bCs/>
      <w:color w:val="808080" w:themeColor="background1" w:themeShade="80"/>
      <w:sz w:val="24"/>
      <w:szCs w:val="24"/>
    </w:rPr>
  </w:style>
  <w:style w:type="paragraph" w:styleId="Heading3">
    <w:name w:val="heading 3"/>
    <w:basedOn w:val="Normal"/>
    <w:next w:val="Normal"/>
    <w:link w:val="Heading3Char"/>
    <w:uiPriority w:val="9"/>
    <w:unhideWhenUsed/>
    <w:rsid w:val="00E73B01"/>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73B01"/>
    <w:pPr>
      <w:keepNext/>
      <w:keepLines/>
      <w:spacing w:before="360" w:after="120"/>
      <w:outlineLvl w:val="3"/>
    </w:pPr>
    <w:rPr>
      <w:rFonts w:eastAsiaTheme="majorEastAsia" w:cstheme="majorBidi"/>
      <w:b/>
      <w:bCs/>
      <w:iCs/>
      <w:color w:val="808080" w:themeColor="background1"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351"/>
    <w:pPr>
      <w:tabs>
        <w:tab w:val="center" w:pos="4513"/>
        <w:tab w:val="right" w:pos="9026"/>
      </w:tabs>
      <w:spacing w:after="0"/>
      <w:ind w:right="-567"/>
    </w:pPr>
    <w:rPr>
      <w:b/>
      <w:color w:val="DB7310"/>
      <w:sz w:val="36"/>
      <w:szCs w:val="36"/>
    </w:rPr>
  </w:style>
  <w:style w:type="character" w:customStyle="1" w:styleId="HeaderChar">
    <w:name w:val="Header Char"/>
    <w:basedOn w:val="DefaultParagraphFont"/>
    <w:link w:val="Header"/>
    <w:uiPriority w:val="99"/>
    <w:rsid w:val="00550351"/>
    <w:rPr>
      <w:rFonts w:ascii="Arial" w:hAnsi="Arial"/>
      <w:b/>
      <w:color w:val="DB7310"/>
      <w:sz w:val="36"/>
      <w:szCs w:val="36"/>
      <w:lang w:val="en-US"/>
    </w:rPr>
  </w:style>
  <w:style w:type="paragraph" w:styleId="Footer">
    <w:name w:val="footer"/>
    <w:basedOn w:val="Normal"/>
    <w:link w:val="FooterChar"/>
    <w:uiPriority w:val="99"/>
    <w:unhideWhenUsed/>
    <w:rsid w:val="00E27344"/>
    <w:pPr>
      <w:tabs>
        <w:tab w:val="center" w:pos="4513"/>
        <w:tab w:val="right" w:pos="9026"/>
      </w:tabs>
      <w:spacing w:after="0"/>
    </w:pPr>
    <w:rPr>
      <w:sz w:val="20"/>
    </w:rPr>
  </w:style>
  <w:style w:type="character" w:customStyle="1" w:styleId="FooterChar">
    <w:name w:val="Footer Char"/>
    <w:basedOn w:val="DefaultParagraphFont"/>
    <w:link w:val="Footer"/>
    <w:uiPriority w:val="99"/>
    <w:rsid w:val="00E27344"/>
    <w:rPr>
      <w:rFonts w:ascii="Arial" w:hAnsi="Arial"/>
      <w:sz w:val="20"/>
    </w:rPr>
  </w:style>
  <w:style w:type="paragraph" w:styleId="BalloonText">
    <w:name w:val="Balloon Text"/>
    <w:basedOn w:val="Normal"/>
    <w:link w:val="BalloonTextChar"/>
    <w:uiPriority w:val="99"/>
    <w:semiHidden/>
    <w:unhideWhenUsed/>
    <w:rsid w:val="00A872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D9"/>
    <w:rPr>
      <w:rFonts w:ascii="Tahoma" w:hAnsi="Tahoma" w:cs="Tahoma"/>
      <w:sz w:val="16"/>
      <w:szCs w:val="16"/>
      <w:lang w:val="en-US"/>
    </w:rPr>
  </w:style>
  <w:style w:type="paragraph" w:styleId="NoSpacing">
    <w:name w:val="No Spacing"/>
    <w:uiPriority w:val="1"/>
    <w:rsid w:val="00E73B01"/>
    <w:pPr>
      <w:spacing w:after="0" w:line="240" w:lineRule="auto"/>
    </w:pPr>
    <w:rPr>
      <w:rFonts w:ascii="Arial" w:hAnsi="Arial"/>
    </w:rPr>
  </w:style>
  <w:style w:type="character" w:customStyle="1" w:styleId="Heading1Char">
    <w:name w:val="Heading 1 Char"/>
    <w:basedOn w:val="DefaultParagraphFont"/>
    <w:link w:val="Heading1"/>
    <w:uiPriority w:val="9"/>
    <w:rsid w:val="00E73B01"/>
    <w:rPr>
      <w:rFonts w:ascii="Arial" w:eastAsiaTheme="majorEastAsia" w:hAnsi="Arial" w:cstheme="majorBidi"/>
      <w:b/>
      <w:bCs/>
      <w:sz w:val="28"/>
      <w:szCs w:val="28"/>
      <w:lang w:val="en-US"/>
    </w:rPr>
  </w:style>
  <w:style w:type="character" w:customStyle="1" w:styleId="Heading2Char">
    <w:name w:val="Heading 2 Char"/>
    <w:basedOn w:val="DefaultParagraphFont"/>
    <w:link w:val="Heading2"/>
    <w:uiPriority w:val="9"/>
    <w:rsid w:val="00E73B01"/>
    <w:rPr>
      <w:rFonts w:ascii="Arial" w:eastAsiaTheme="majorEastAsia" w:hAnsi="Arial" w:cstheme="majorBidi"/>
      <w:b/>
      <w:bCs/>
      <w:color w:val="808080" w:themeColor="background1" w:themeShade="80"/>
      <w:sz w:val="24"/>
      <w:szCs w:val="24"/>
      <w:lang w:val="en-US"/>
    </w:rPr>
  </w:style>
  <w:style w:type="paragraph" w:styleId="Title">
    <w:name w:val="Title"/>
    <w:basedOn w:val="Normal"/>
    <w:next w:val="Normal"/>
    <w:link w:val="TitleChar"/>
    <w:uiPriority w:val="10"/>
    <w:qFormat/>
    <w:rsid w:val="00E73B01"/>
    <w:pPr>
      <w:numPr>
        <w:ilvl w:val="1"/>
      </w:numPr>
      <w:spacing w:before="240" w:after="120"/>
    </w:pPr>
    <w:rPr>
      <w:rFonts w:ascii="Arial Bold" w:eastAsiaTheme="majorEastAsia" w:hAnsi="Arial Bold" w:cstheme="majorBidi"/>
      <w:b/>
      <w:iCs/>
      <w:spacing w:val="15"/>
      <w:sz w:val="56"/>
      <w:szCs w:val="56"/>
    </w:rPr>
  </w:style>
  <w:style w:type="character" w:customStyle="1" w:styleId="TitleChar">
    <w:name w:val="Title Char"/>
    <w:basedOn w:val="DefaultParagraphFont"/>
    <w:link w:val="Title"/>
    <w:uiPriority w:val="10"/>
    <w:rsid w:val="00E73B01"/>
    <w:rPr>
      <w:rFonts w:ascii="Arial Bold" w:eastAsiaTheme="majorEastAsia" w:hAnsi="Arial Bold" w:cstheme="majorBidi"/>
      <w:b/>
      <w:iCs/>
      <w:spacing w:val="15"/>
      <w:sz w:val="56"/>
      <w:szCs w:val="56"/>
      <w:lang w:val="en-US"/>
    </w:rPr>
  </w:style>
  <w:style w:type="character" w:customStyle="1" w:styleId="Heading3Char">
    <w:name w:val="Heading 3 Char"/>
    <w:basedOn w:val="DefaultParagraphFont"/>
    <w:link w:val="Heading3"/>
    <w:uiPriority w:val="9"/>
    <w:rsid w:val="00E73B01"/>
    <w:rPr>
      <w:rFonts w:ascii="Arial" w:eastAsiaTheme="majorEastAsia" w:hAnsi="Arial" w:cstheme="majorBidi"/>
      <w:b/>
      <w:bCs/>
      <w:lang w:val="en-US"/>
    </w:rPr>
  </w:style>
  <w:style w:type="paragraph" w:styleId="Subtitle">
    <w:name w:val="Subtitle"/>
    <w:basedOn w:val="Normal"/>
    <w:next w:val="Normal"/>
    <w:link w:val="SubtitleChar"/>
    <w:uiPriority w:val="11"/>
    <w:qFormat/>
    <w:rsid w:val="00A06A1E"/>
    <w:pPr>
      <w:numPr>
        <w:ilvl w:val="1"/>
      </w:numPr>
      <w:spacing w:after="0"/>
    </w:pPr>
    <w:rPr>
      <w:rFonts w:ascii="Arial Bold" w:eastAsiaTheme="majorEastAsia" w:hAnsi="Arial Bold" w:cs="Arial"/>
      <w:b/>
      <w:iCs/>
      <w:color w:val="DB7310"/>
      <w:sz w:val="36"/>
      <w:szCs w:val="36"/>
    </w:rPr>
  </w:style>
  <w:style w:type="character" w:customStyle="1" w:styleId="SubtitleChar">
    <w:name w:val="Subtitle Char"/>
    <w:basedOn w:val="DefaultParagraphFont"/>
    <w:link w:val="Subtitle"/>
    <w:uiPriority w:val="11"/>
    <w:rsid w:val="00A06A1E"/>
    <w:rPr>
      <w:rFonts w:ascii="Arial Bold" w:eastAsiaTheme="majorEastAsia" w:hAnsi="Arial Bold" w:cs="Arial"/>
      <w:b/>
      <w:iCs/>
      <w:color w:val="DB7310"/>
      <w:sz w:val="36"/>
      <w:szCs w:val="36"/>
    </w:rPr>
  </w:style>
  <w:style w:type="character" w:customStyle="1" w:styleId="Heading4Char">
    <w:name w:val="Heading 4 Char"/>
    <w:basedOn w:val="DefaultParagraphFont"/>
    <w:link w:val="Heading4"/>
    <w:uiPriority w:val="9"/>
    <w:semiHidden/>
    <w:rsid w:val="00E73B01"/>
    <w:rPr>
      <w:rFonts w:ascii="Arial" w:eastAsiaTheme="majorEastAsia" w:hAnsi="Arial" w:cstheme="majorBidi"/>
      <w:b/>
      <w:bCs/>
      <w:iCs/>
      <w:color w:val="808080" w:themeColor="background1" w:themeShade="80"/>
      <w:sz w:val="20"/>
    </w:rPr>
  </w:style>
  <w:style w:type="paragraph" w:styleId="BodyText">
    <w:name w:val="Body Text"/>
    <w:basedOn w:val="Normal"/>
    <w:link w:val="BodyTextChar"/>
    <w:rsid w:val="00727842"/>
    <w:pPr>
      <w:spacing w:after="120"/>
    </w:pPr>
    <w:rPr>
      <w:rFonts w:eastAsia="Times New Roman" w:cs="Arial"/>
      <w:color w:val="3C3C3B"/>
      <w:lang w:val="en-US"/>
    </w:rPr>
  </w:style>
  <w:style w:type="character" w:customStyle="1" w:styleId="BodyTextChar">
    <w:name w:val="Body Text Char"/>
    <w:basedOn w:val="DefaultParagraphFont"/>
    <w:link w:val="BodyText"/>
    <w:rsid w:val="00727842"/>
    <w:rPr>
      <w:rFonts w:ascii="Arial" w:eastAsia="Times New Roman" w:hAnsi="Arial" w:cs="Arial"/>
      <w:color w:val="3C3C3B"/>
      <w:lang w:val="en-US"/>
    </w:rPr>
  </w:style>
  <w:style w:type="paragraph" w:customStyle="1" w:styleId="BulletinContent">
    <w:name w:val="Bulletin Content"/>
    <w:rsid w:val="00727842"/>
    <w:pPr>
      <w:spacing w:after="120" w:line="240" w:lineRule="auto"/>
    </w:pPr>
    <w:rPr>
      <w:rFonts w:ascii="Arial" w:eastAsia="Times New Roman" w:hAnsi="Arial" w:cs="Arial"/>
      <w:noProof/>
      <w:color w:val="000000"/>
    </w:rPr>
  </w:style>
  <w:style w:type="character" w:styleId="Hyperlink">
    <w:name w:val="Hyperlink"/>
    <w:basedOn w:val="DefaultParagraphFont"/>
    <w:uiPriority w:val="99"/>
    <w:unhideWhenUsed/>
    <w:rsid w:val="00A06A1E"/>
    <w:rPr>
      <w:color w:val="0000FF" w:themeColor="hyperlink"/>
      <w:u w:val="single"/>
    </w:rPr>
  </w:style>
  <w:style w:type="paragraph" w:styleId="TOC1">
    <w:name w:val="toc 1"/>
    <w:basedOn w:val="Normal"/>
    <w:next w:val="Normal"/>
    <w:autoRedefine/>
    <w:uiPriority w:val="39"/>
    <w:unhideWhenUsed/>
    <w:rsid w:val="00646EC9"/>
    <w:pPr>
      <w:spacing w:after="100"/>
    </w:pPr>
  </w:style>
  <w:style w:type="paragraph" w:styleId="TOC2">
    <w:name w:val="toc 2"/>
    <w:basedOn w:val="Normal"/>
    <w:next w:val="Normal"/>
    <w:autoRedefine/>
    <w:uiPriority w:val="39"/>
    <w:unhideWhenUsed/>
    <w:rsid w:val="00646EC9"/>
    <w:pPr>
      <w:spacing w:after="100"/>
      <w:ind w:left="220"/>
    </w:pPr>
  </w:style>
  <w:style w:type="paragraph" w:styleId="ListParagraph">
    <w:name w:val="List Paragraph"/>
    <w:basedOn w:val="Normal"/>
    <w:uiPriority w:val="34"/>
    <w:rsid w:val="00646EC9"/>
    <w:pPr>
      <w:ind w:left="720"/>
      <w:contextualSpacing/>
    </w:pPr>
  </w:style>
  <w:style w:type="paragraph" w:styleId="TOC3">
    <w:name w:val="toc 3"/>
    <w:basedOn w:val="Normal"/>
    <w:next w:val="Normal"/>
    <w:autoRedefine/>
    <w:uiPriority w:val="39"/>
    <w:unhideWhenUsed/>
    <w:rsid w:val="00FA2EA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tworksafe@nt.gov.au?subject=Bulletin%20enquiry%20-%20name%20of%20bullet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worksafe.nt.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orksafe.nt.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ksafe.nt.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ity_x0020_type xmlns="43ea3cf6-6d42-4354-b8c5-1e7482c2e626">Website publishing</Activity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2ADF8F7CF70A48ACC6E911B71F6680" ma:contentTypeVersion="1" ma:contentTypeDescription="Create a new document." ma:contentTypeScope="" ma:versionID="45325c2e59c45db4179bfeb46e2a6b79">
  <xsd:schema xmlns:xsd="http://www.w3.org/2001/XMLSchema" xmlns:xs="http://www.w3.org/2001/XMLSchema" xmlns:p="http://schemas.microsoft.com/office/2006/metadata/properties" xmlns:ns2="43ea3cf6-6d42-4354-b8c5-1e7482c2e626" targetNamespace="http://schemas.microsoft.com/office/2006/metadata/properties" ma:root="true" ma:fieldsID="174f791dc65044779a5b51def15712b2" ns2:_="">
    <xsd:import namespace="43ea3cf6-6d42-4354-b8c5-1e7482c2e626"/>
    <xsd:element name="properties">
      <xsd:complexType>
        <xsd:sequence>
          <xsd:element name="documentManagement">
            <xsd:complexType>
              <xsd:all>
                <xsd:element ref="ns2:Activ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a3cf6-6d42-4354-b8c5-1e7482c2e626" elementFormDefault="qualified">
    <xsd:import namespace="http://schemas.microsoft.com/office/2006/documentManagement/types"/>
    <xsd:import namespace="http://schemas.microsoft.com/office/infopath/2007/PartnerControls"/>
    <xsd:element name="Activity_x0020_type" ma:index="8" nillable="true" ma:displayName="Activity type" ma:internalName="Activity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4229-55EF-4F85-B1FE-8B5521AC18C6}">
  <ds:schemaRefs>
    <ds:schemaRef ds:uri="http://schemas.microsoft.com/office/2006/metadata/properties"/>
    <ds:schemaRef ds:uri="http://schemas.microsoft.com/office/infopath/2007/PartnerControls"/>
    <ds:schemaRef ds:uri="43ea3cf6-6d42-4354-b8c5-1e7482c2e626"/>
  </ds:schemaRefs>
</ds:datastoreItem>
</file>

<file path=customXml/itemProps2.xml><?xml version="1.0" encoding="utf-8"?>
<ds:datastoreItem xmlns:ds="http://schemas.openxmlformats.org/officeDocument/2006/customXml" ds:itemID="{7EC54929-7FE7-4329-81DB-A03BEA55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a3cf6-6d42-4354-b8c5-1e7482c2e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99629-5E35-4574-8CD8-DED322417DBB}">
  <ds:schemaRefs>
    <ds:schemaRef ds:uri="http://schemas.microsoft.com/sharepoint/v3/contenttype/forms"/>
  </ds:schemaRefs>
</ds:datastoreItem>
</file>

<file path=customXml/itemProps4.xml><?xml version="1.0" encoding="utf-8"?>
<ds:datastoreItem xmlns:ds="http://schemas.openxmlformats.org/officeDocument/2006/customXml" ds:itemID="{12220E15-F5CE-4148-9EA6-347FC539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Asbestos removal and licensing</vt:lpstr>
    </vt:vector>
  </TitlesOfParts>
  <Company>NTG</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 removal and licensing</dc:title>
  <dc:creator>mezl</dc:creator>
  <cp:lastModifiedBy>Tishana Caffery</cp:lastModifiedBy>
  <cp:revision>2</cp:revision>
  <cp:lastPrinted>2012-11-16T05:03:00Z</cp:lastPrinted>
  <dcterms:created xsi:type="dcterms:W3CDTF">2022-05-17T01:31:00Z</dcterms:created>
  <dcterms:modified xsi:type="dcterms:W3CDTF">2022-05-17T01:31:00Z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0x0101004C2ADF8F7CF70A48ACC6E911B71F6680</vt:lpwstr>
  </property>
</Properties>
</file>