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98BA5" w14:textId="77777777" w:rsidR="00D15332" w:rsidRPr="00A55E69" w:rsidRDefault="00D15332" w:rsidP="00D15332">
      <w:pPr>
        <w:pStyle w:val="Title"/>
      </w:pPr>
      <w:r>
        <w:t>Gasfitting licence a</w:t>
      </w:r>
      <w:r w:rsidRPr="00A55E69">
        <w:t>pplication</w:t>
      </w:r>
    </w:p>
    <w:p w14:paraId="45FF146E" w14:textId="3881F62A" w:rsidR="00D15332" w:rsidRPr="00042BF3" w:rsidRDefault="00D15332" w:rsidP="00D15332">
      <w:pPr>
        <w:rPr>
          <w:b/>
          <w:sz w:val="28"/>
          <w:szCs w:val="28"/>
        </w:rPr>
      </w:pPr>
      <w:r w:rsidRPr="00042BF3">
        <w:rPr>
          <w:b/>
          <w:sz w:val="28"/>
          <w:szCs w:val="28"/>
        </w:rPr>
        <w:t>Contents</w:t>
      </w:r>
    </w:p>
    <w:p w14:paraId="70E810E4" w14:textId="77777777" w:rsidR="00C56398" w:rsidRDefault="00D15332">
      <w:pPr>
        <w:pStyle w:val="TOC1"/>
        <w:tabs>
          <w:tab w:val="right" w:leader="dot" w:pos="10762"/>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521404359" w:history="1">
        <w:r w:rsidR="00C56398" w:rsidRPr="00A66D9A">
          <w:rPr>
            <w:rStyle w:val="Hyperlink"/>
            <w:noProof/>
          </w:rPr>
          <w:t>Introduction</w:t>
        </w:r>
        <w:r w:rsidR="00C56398">
          <w:rPr>
            <w:noProof/>
            <w:webHidden/>
          </w:rPr>
          <w:tab/>
        </w:r>
        <w:r w:rsidR="00C56398">
          <w:rPr>
            <w:noProof/>
            <w:webHidden/>
          </w:rPr>
          <w:fldChar w:fldCharType="begin"/>
        </w:r>
        <w:r w:rsidR="00C56398">
          <w:rPr>
            <w:noProof/>
            <w:webHidden/>
          </w:rPr>
          <w:instrText xml:space="preserve"> PAGEREF _Toc521404359 \h </w:instrText>
        </w:r>
        <w:r w:rsidR="00C56398">
          <w:rPr>
            <w:noProof/>
            <w:webHidden/>
          </w:rPr>
        </w:r>
        <w:r w:rsidR="00C56398">
          <w:rPr>
            <w:noProof/>
            <w:webHidden/>
          </w:rPr>
          <w:fldChar w:fldCharType="separate"/>
        </w:r>
        <w:r w:rsidR="00C56398">
          <w:rPr>
            <w:noProof/>
            <w:webHidden/>
          </w:rPr>
          <w:t>2</w:t>
        </w:r>
        <w:r w:rsidR="00C56398">
          <w:rPr>
            <w:noProof/>
            <w:webHidden/>
          </w:rPr>
          <w:fldChar w:fldCharType="end"/>
        </w:r>
      </w:hyperlink>
    </w:p>
    <w:p w14:paraId="11DCEEE5" w14:textId="77777777" w:rsidR="00C56398" w:rsidRDefault="00C56398">
      <w:pPr>
        <w:pStyle w:val="TOC2"/>
        <w:tabs>
          <w:tab w:val="right" w:leader="dot" w:pos="10762"/>
        </w:tabs>
        <w:rPr>
          <w:rFonts w:asciiTheme="minorHAnsi" w:eastAsiaTheme="minorEastAsia" w:hAnsiTheme="minorHAnsi"/>
          <w:noProof/>
          <w:lang w:eastAsia="en-AU"/>
        </w:rPr>
      </w:pPr>
      <w:hyperlink w:anchor="_Toc521404360" w:history="1">
        <w:r w:rsidRPr="00A66D9A">
          <w:rPr>
            <w:rStyle w:val="Hyperlink"/>
            <w:noProof/>
          </w:rPr>
          <w:t>When you need a gasfitting licence</w:t>
        </w:r>
        <w:r>
          <w:rPr>
            <w:noProof/>
            <w:webHidden/>
          </w:rPr>
          <w:tab/>
        </w:r>
        <w:r>
          <w:rPr>
            <w:noProof/>
            <w:webHidden/>
          </w:rPr>
          <w:fldChar w:fldCharType="begin"/>
        </w:r>
        <w:r>
          <w:rPr>
            <w:noProof/>
            <w:webHidden/>
          </w:rPr>
          <w:instrText xml:space="preserve"> PAGEREF _Toc521404360 \h </w:instrText>
        </w:r>
        <w:r>
          <w:rPr>
            <w:noProof/>
            <w:webHidden/>
          </w:rPr>
        </w:r>
        <w:r>
          <w:rPr>
            <w:noProof/>
            <w:webHidden/>
          </w:rPr>
          <w:fldChar w:fldCharType="separate"/>
        </w:r>
        <w:r>
          <w:rPr>
            <w:noProof/>
            <w:webHidden/>
          </w:rPr>
          <w:t>2</w:t>
        </w:r>
        <w:r>
          <w:rPr>
            <w:noProof/>
            <w:webHidden/>
          </w:rPr>
          <w:fldChar w:fldCharType="end"/>
        </w:r>
      </w:hyperlink>
    </w:p>
    <w:p w14:paraId="63C5889A" w14:textId="77777777" w:rsidR="00C56398" w:rsidRDefault="00C56398">
      <w:pPr>
        <w:pStyle w:val="TOC1"/>
        <w:tabs>
          <w:tab w:val="right" w:leader="dot" w:pos="10762"/>
        </w:tabs>
        <w:rPr>
          <w:rFonts w:asciiTheme="minorHAnsi" w:eastAsiaTheme="minorEastAsia" w:hAnsiTheme="minorHAnsi"/>
          <w:noProof/>
          <w:lang w:eastAsia="en-AU"/>
        </w:rPr>
      </w:pPr>
      <w:hyperlink w:anchor="_Toc521404361" w:history="1">
        <w:r w:rsidRPr="00A66D9A">
          <w:rPr>
            <w:rStyle w:val="Hyperlink"/>
            <w:noProof/>
          </w:rPr>
          <w:t>Licence types and scope of work</w:t>
        </w:r>
        <w:r>
          <w:rPr>
            <w:noProof/>
            <w:webHidden/>
          </w:rPr>
          <w:tab/>
        </w:r>
        <w:r>
          <w:rPr>
            <w:noProof/>
            <w:webHidden/>
          </w:rPr>
          <w:fldChar w:fldCharType="begin"/>
        </w:r>
        <w:r>
          <w:rPr>
            <w:noProof/>
            <w:webHidden/>
          </w:rPr>
          <w:instrText xml:space="preserve"> PAGEREF _Toc521404361 \h </w:instrText>
        </w:r>
        <w:r>
          <w:rPr>
            <w:noProof/>
            <w:webHidden/>
          </w:rPr>
        </w:r>
        <w:r>
          <w:rPr>
            <w:noProof/>
            <w:webHidden/>
          </w:rPr>
          <w:fldChar w:fldCharType="separate"/>
        </w:r>
        <w:r>
          <w:rPr>
            <w:noProof/>
            <w:webHidden/>
          </w:rPr>
          <w:t>2</w:t>
        </w:r>
        <w:r>
          <w:rPr>
            <w:noProof/>
            <w:webHidden/>
          </w:rPr>
          <w:fldChar w:fldCharType="end"/>
        </w:r>
      </w:hyperlink>
    </w:p>
    <w:p w14:paraId="2C166BBD" w14:textId="77777777" w:rsidR="00C56398" w:rsidRDefault="00C56398">
      <w:pPr>
        <w:pStyle w:val="TOC1"/>
        <w:tabs>
          <w:tab w:val="right" w:leader="dot" w:pos="10762"/>
        </w:tabs>
        <w:rPr>
          <w:rFonts w:asciiTheme="minorHAnsi" w:eastAsiaTheme="minorEastAsia" w:hAnsiTheme="minorHAnsi"/>
          <w:noProof/>
          <w:lang w:eastAsia="en-AU"/>
        </w:rPr>
      </w:pPr>
      <w:hyperlink w:anchor="_Toc521404362" w:history="1">
        <w:r w:rsidRPr="00A66D9A">
          <w:rPr>
            <w:rStyle w:val="Hyperlink"/>
            <w:noProof/>
          </w:rPr>
          <w:t>Who may apply for a licence?</w:t>
        </w:r>
        <w:r>
          <w:rPr>
            <w:noProof/>
            <w:webHidden/>
          </w:rPr>
          <w:tab/>
        </w:r>
        <w:r>
          <w:rPr>
            <w:noProof/>
            <w:webHidden/>
          </w:rPr>
          <w:fldChar w:fldCharType="begin"/>
        </w:r>
        <w:r>
          <w:rPr>
            <w:noProof/>
            <w:webHidden/>
          </w:rPr>
          <w:instrText xml:space="preserve"> PAGEREF _Toc521404362 \h </w:instrText>
        </w:r>
        <w:r>
          <w:rPr>
            <w:noProof/>
            <w:webHidden/>
          </w:rPr>
        </w:r>
        <w:r>
          <w:rPr>
            <w:noProof/>
            <w:webHidden/>
          </w:rPr>
          <w:fldChar w:fldCharType="separate"/>
        </w:r>
        <w:r>
          <w:rPr>
            <w:noProof/>
            <w:webHidden/>
          </w:rPr>
          <w:t>3</w:t>
        </w:r>
        <w:r>
          <w:rPr>
            <w:noProof/>
            <w:webHidden/>
          </w:rPr>
          <w:fldChar w:fldCharType="end"/>
        </w:r>
      </w:hyperlink>
    </w:p>
    <w:p w14:paraId="73300BCC" w14:textId="77777777" w:rsidR="00C56398" w:rsidRDefault="00C56398">
      <w:pPr>
        <w:pStyle w:val="TOC2"/>
        <w:tabs>
          <w:tab w:val="right" w:leader="dot" w:pos="10762"/>
        </w:tabs>
        <w:rPr>
          <w:rFonts w:asciiTheme="minorHAnsi" w:eastAsiaTheme="minorEastAsia" w:hAnsiTheme="minorHAnsi"/>
          <w:noProof/>
          <w:lang w:eastAsia="en-AU"/>
        </w:rPr>
      </w:pPr>
      <w:hyperlink w:anchor="_Toc521404363" w:history="1">
        <w:r w:rsidRPr="00A66D9A">
          <w:rPr>
            <w:rStyle w:val="Hyperlink"/>
            <w:noProof/>
          </w:rPr>
          <w:t>Qualification / Experience</w:t>
        </w:r>
        <w:r>
          <w:rPr>
            <w:noProof/>
            <w:webHidden/>
          </w:rPr>
          <w:tab/>
        </w:r>
        <w:r>
          <w:rPr>
            <w:noProof/>
            <w:webHidden/>
          </w:rPr>
          <w:fldChar w:fldCharType="begin"/>
        </w:r>
        <w:r>
          <w:rPr>
            <w:noProof/>
            <w:webHidden/>
          </w:rPr>
          <w:instrText xml:space="preserve"> PAGEREF _Toc521404363 \h </w:instrText>
        </w:r>
        <w:r>
          <w:rPr>
            <w:noProof/>
            <w:webHidden/>
          </w:rPr>
        </w:r>
        <w:r>
          <w:rPr>
            <w:noProof/>
            <w:webHidden/>
          </w:rPr>
          <w:fldChar w:fldCharType="separate"/>
        </w:r>
        <w:r>
          <w:rPr>
            <w:noProof/>
            <w:webHidden/>
          </w:rPr>
          <w:t>3</w:t>
        </w:r>
        <w:r>
          <w:rPr>
            <w:noProof/>
            <w:webHidden/>
          </w:rPr>
          <w:fldChar w:fldCharType="end"/>
        </w:r>
      </w:hyperlink>
    </w:p>
    <w:p w14:paraId="15417EA8" w14:textId="77777777" w:rsidR="00C56398" w:rsidRDefault="00C56398">
      <w:pPr>
        <w:pStyle w:val="TOC3"/>
        <w:tabs>
          <w:tab w:val="right" w:leader="dot" w:pos="10762"/>
        </w:tabs>
        <w:rPr>
          <w:rFonts w:asciiTheme="minorHAnsi" w:eastAsiaTheme="minorEastAsia" w:hAnsiTheme="minorHAnsi"/>
          <w:noProof/>
          <w:lang w:eastAsia="en-AU"/>
        </w:rPr>
      </w:pPr>
      <w:hyperlink w:anchor="_Toc521404364" w:history="1">
        <w:r w:rsidRPr="00A66D9A">
          <w:rPr>
            <w:rStyle w:val="Hyperlink"/>
            <w:noProof/>
          </w:rPr>
          <w:t>General Gasfitter*</w:t>
        </w:r>
        <w:r>
          <w:rPr>
            <w:noProof/>
            <w:webHidden/>
          </w:rPr>
          <w:tab/>
        </w:r>
        <w:r>
          <w:rPr>
            <w:noProof/>
            <w:webHidden/>
          </w:rPr>
          <w:fldChar w:fldCharType="begin"/>
        </w:r>
        <w:r>
          <w:rPr>
            <w:noProof/>
            <w:webHidden/>
          </w:rPr>
          <w:instrText xml:space="preserve"> PAGEREF _Toc521404364 \h </w:instrText>
        </w:r>
        <w:r>
          <w:rPr>
            <w:noProof/>
            <w:webHidden/>
          </w:rPr>
        </w:r>
        <w:r>
          <w:rPr>
            <w:noProof/>
            <w:webHidden/>
          </w:rPr>
          <w:fldChar w:fldCharType="separate"/>
        </w:r>
        <w:r>
          <w:rPr>
            <w:noProof/>
            <w:webHidden/>
          </w:rPr>
          <w:t>3</w:t>
        </w:r>
        <w:r>
          <w:rPr>
            <w:noProof/>
            <w:webHidden/>
          </w:rPr>
          <w:fldChar w:fldCharType="end"/>
        </w:r>
      </w:hyperlink>
    </w:p>
    <w:p w14:paraId="0CA4BC17" w14:textId="77777777" w:rsidR="00C56398" w:rsidRDefault="00C56398">
      <w:pPr>
        <w:pStyle w:val="TOC3"/>
        <w:tabs>
          <w:tab w:val="right" w:leader="dot" w:pos="10762"/>
        </w:tabs>
        <w:rPr>
          <w:rFonts w:asciiTheme="minorHAnsi" w:eastAsiaTheme="minorEastAsia" w:hAnsiTheme="minorHAnsi"/>
          <w:noProof/>
          <w:lang w:eastAsia="en-AU"/>
        </w:rPr>
      </w:pPr>
      <w:hyperlink w:anchor="_Toc521404365" w:history="1">
        <w:r w:rsidRPr="00A66D9A">
          <w:rPr>
            <w:rStyle w:val="Hyperlink"/>
            <w:noProof/>
          </w:rPr>
          <w:t>Gasfitter Type B – Appliance*</w:t>
        </w:r>
        <w:r>
          <w:rPr>
            <w:noProof/>
            <w:webHidden/>
          </w:rPr>
          <w:tab/>
        </w:r>
        <w:r>
          <w:rPr>
            <w:noProof/>
            <w:webHidden/>
          </w:rPr>
          <w:fldChar w:fldCharType="begin"/>
        </w:r>
        <w:r>
          <w:rPr>
            <w:noProof/>
            <w:webHidden/>
          </w:rPr>
          <w:instrText xml:space="preserve"> PAGEREF _Toc521404365 \h </w:instrText>
        </w:r>
        <w:r>
          <w:rPr>
            <w:noProof/>
            <w:webHidden/>
          </w:rPr>
        </w:r>
        <w:r>
          <w:rPr>
            <w:noProof/>
            <w:webHidden/>
          </w:rPr>
          <w:fldChar w:fldCharType="separate"/>
        </w:r>
        <w:r>
          <w:rPr>
            <w:noProof/>
            <w:webHidden/>
          </w:rPr>
          <w:t>3</w:t>
        </w:r>
        <w:r>
          <w:rPr>
            <w:noProof/>
            <w:webHidden/>
          </w:rPr>
          <w:fldChar w:fldCharType="end"/>
        </w:r>
      </w:hyperlink>
    </w:p>
    <w:p w14:paraId="26D075A8" w14:textId="77777777" w:rsidR="00C56398" w:rsidRDefault="00C56398">
      <w:pPr>
        <w:pStyle w:val="TOC3"/>
        <w:tabs>
          <w:tab w:val="right" w:leader="dot" w:pos="10762"/>
        </w:tabs>
        <w:rPr>
          <w:rFonts w:asciiTheme="minorHAnsi" w:eastAsiaTheme="minorEastAsia" w:hAnsiTheme="minorHAnsi"/>
          <w:noProof/>
          <w:lang w:eastAsia="en-AU"/>
        </w:rPr>
      </w:pPr>
      <w:hyperlink w:anchor="_Toc521404366" w:history="1">
        <w:r w:rsidRPr="00A66D9A">
          <w:rPr>
            <w:rStyle w:val="Hyperlink"/>
            <w:noProof/>
          </w:rPr>
          <w:t>Provisional Gasfitter</w:t>
        </w:r>
        <w:r>
          <w:rPr>
            <w:noProof/>
            <w:webHidden/>
          </w:rPr>
          <w:tab/>
        </w:r>
        <w:r>
          <w:rPr>
            <w:noProof/>
            <w:webHidden/>
          </w:rPr>
          <w:fldChar w:fldCharType="begin"/>
        </w:r>
        <w:r>
          <w:rPr>
            <w:noProof/>
            <w:webHidden/>
          </w:rPr>
          <w:instrText xml:space="preserve"> PAGEREF _Toc521404366 \h </w:instrText>
        </w:r>
        <w:r>
          <w:rPr>
            <w:noProof/>
            <w:webHidden/>
          </w:rPr>
        </w:r>
        <w:r>
          <w:rPr>
            <w:noProof/>
            <w:webHidden/>
          </w:rPr>
          <w:fldChar w:fldCharType="separate"/>
        </w:r>
        <w:r>
          <w:rPr>
            <w:noProof/>
            <w:webHidden/>
          </w:rPr>
          <w:t>3</w:t>
        </w:r>
        <w:r>
          <w:rPr>
            <w:noProof/>
            <w:webHidden/>
          </w:rPr>
          <w:fldChar w:fldCharType="end"/>
        </w:r>
      </w:hyperlink>
    </w:p>
    <w:p w14:paraId="263E6375" w14:textId="77777777" w:rsidR="00C56398" w:rsidRDefault="00C56398">
      <w:pPr>
        <w:pStyle w:val="TOC3"/>
        <w:tabs>
          <w:tab w:val="right" w:leader="dot" w:pos="10762"/>
        </w:tabs>
        <w:rPr>
          <w:rFonts w:asciiTheme="minorHAnsi" w:eastAsiaTheme="minorEastAsia" w:hAnsiTheme="minorHAnsi"/>
          <w:noProof/>
          <w:lang w:eastAsia="en-AU"/>
        </w:rPr>
      </w:pPr>
      <w:hyperlink w:anchor="_Toc521404367" w:history="1">
        <w:r w:rsidRPr="00A66D9A">
          <w:rPr>
            <w:rStyle w:val="Hyperlink"/>
            <w:noProof/>
          </w:rPr>
          <w:t>Auto Gasfitter</w:t>
        </w:r>
        <w:r>
          <w:rPr>
            <w:noProof/>
            <w:webHidden/>
          </w:rPr>
          <w:tab/>
        </w:r>
        <w:r>
          <w:rPr>
            <w:noProof/>
            <w:webHidden/>
          </w:rPr>
          <w:fldChar w:fldCharType="begin"/>
        </w:r>
        <w:r>
          <w:rPr>
            <w:noProof/>
            <w:webHidden/>
          </w:rPr>
          <w:instrText xml:space="preserve"> PAGEREF _Toc521404367 \h </w:instrText>
        </w:r>
        <w:r>
          <w:rPr>
            <w:noProof/>
            <w:webHidden/>
          </w:rPr>
        </w:r>
        <w:r>
          <w:rPr>
            <w:noProof/>
            <w:webHidden/>
          </w:rPr>
          <w:fldChar w:fldCharType="separate"/>
        </w:r>
        <w:r>
          <w:rPr>
            <w:noProof/>
            <w:webHidden/>
          </w:rPr>
          <w:t>3</w:t>
        </w:r>
        <w:r>
          <w:rPr>
            <w:noProof/>
            <w:webHidden/>
          </w:rPr>
          <w:fldChar w:fldCharType="end"/>
        </w:r>
      </w:hyperlink>
    </w:p>
    <w:p w14:paraId="427A4689" w14:textId="77777777" w:rsidR="00C56398" w:rsidRDefault="00C56398">
      <w:pPr>
        <w:pStyle w:val="TOC2"/>
        <w:tabs>
          <w:tab w:val="right" w:leader="dot" w:pos="10762"/>
        </w:tabs>
        <w:rPr>
          <w:rFonts w:asciiTheme="minorHAnsi" w:eastAsiaTheme="minorEastAsia" w:hAnsiTheme="minorHAnsi"/>
          <w:noProof/>
          <w:lang w:eastAsia="en-AU"/>
        </w:rPr>
      </w:pPr>
      <w:hyperlink w:anchor="_Toc521404368" w:history="1">
        <w:r w:rsidRPr="00A66D9A">
          <w:rPr>
            <w:rStyle w:val="Hyperlink"/>
            <w:noProof/>
          </w:rPr>
          <w:t>Recognition of interstate licences</w:t>
        </w:r>
        <w:r>
          <w:rPr>
            <w:noProof/>
            <w:webHidden/>
          </w:rPr>
          <w:tab/>
        </w:r>
        <w:r>
          <w:rPr>
            <w:noProof/>
            <w:webHidden/>
          </w:rPr>
          <w:fldChar w:fldCharType="begin"/>
        </w:r>
        <w:r>
          <w:rPr>
            <w:noProof/>
            <w:webHidden/>
          </w:rPr>
          <w:instrText xml:space="preserve"> PAGEREF _Toc521404368 \h </w:instrText>
        </w:r>
        <w:r>
          <w:rPr>
            <w:noProof/>
            <w:webHidden/>
          </w:rPr>
        </w:r>
        <w:r>
          <w:rPr>
            <w:noProof/>
            <w:webHidden/>
          </w:rPr>
          <w:fldChar w:fldCharType="separate"/>
        </w:r>
        <w:r>
          <w:rPr>
            <w:noProof/>
            <w:webHidden/>
          </w:rPr>
          <w:t>3</w:t>
        </w:r>
        <w:r>
          <w:rPr>
            <w:noProof/>
            <w:webHidden/>
          </w:rPr>
          <w:fldChar w:fldCharType="end"/>
        </w:r>
      </w:hyperlink>
    </w:p>
    <w:p w14:paraId="67F0D719" w14:textId="77777777" w:rsidR="00C56398" w:rsidRDefault="00C56398">
      <w:pPr>
        <w:pStyle w:val="TOC2"/>
        <w:tabs>
          <w:tab w:val="right" w:leader="dot" w:pos="10762"/>
        </w:tabs>
        <w:rPr>
          <w:rFonts w:asciiTheme="minorHAnsi" w:eastAsiaTheme="minorEastAsia" w:hAnsiTheme="minorHAnsi"/>
          <w:noProof/>
          <w:lang w:eastAsia="en-AU"/>
        </w:rPr>
      </w:pPr>
      <w:hyperlink w:anchor="_Toc521404369" w:history="1">
        <w:r w:rsidRPr="00A66D9A">
          <w:rPr>
            <w:rStyle w:val="Hyperlink"/>
            <w:noProof/>
          </w:rPr>
          <w:t>International applicants</w:t>
        </w:r>
        <w:r>
          <w:rPr>
            <w:noProof/>
            <w:webHidden/>
          </w:rPr>
          <w:tab/>
        </w:r>
        <w:r>
          <w:rPr>
            <w:noProof/>
            <w:webHidden/>
          </w:rPr>
          <w:fldChar w:fldCharType="begin"/>
        </w:r>
        <w:r>
          <w:rPr>
            <w:noProof/>
            <w:webHidden/>
          </w:rPr>
          <w:instrText xml:space="preserve"> PAGEREF _Toc521404369 \h </w:instrText>
        </w:r>
        <w:r>
          <w:rPr>
            <w:noProof/>
            <w:webHidden/>
          </w:rPr>
        </w:r>
        <w:r>
          <w:rPr>
            <w:noProof/>
            <w:webHidden/>
          </w:rPr>
          <w:fldChar w:fldCharType="separate"/>
        </w:r>
        <w:r>
          <w:rPr>
            <w:noProof/>
            <w:webHidden/>
          </w:rPr>
          <w:t>3</w:t>
        </w:r>
        <w:r>
          <w:rPr>
            <w:noProof/>
            <w:webHidden/>
          </w:rPr>
          <w:fldChar w:fldCharType="end"/>
        </w:r>
      </w:hyperlink>
    </w:p>
    <w:p w14:paraId="1D78D86A" w14:textId="77777777" w:rsidR="00C56398" w:rsidRDefault="00C56398">
      <w:pPr>
        <w:pStyle w:val="TOC2"/>
        <w:tabs>
          <w:tab w:val="right" w:leader="dot" w:pos="10762"/>
        </w:tabs>
        <w:rPr>
          <w:rFonts w:asciiTheme="minorHAnsi" w:eastAsiaTheme="minorEastAsia" w:hAnsiTheme="minorHAnsi"/>
          <w:noProof/>
          <w:lang w:eastAsia="en-AU"/>
        </w:rPr>
      </w:pPr>
      <w:hyperlink w:anchor="_Toc521404370" w:history="1">
        <w:r w:rsidRPr="00A66D9A">
          <w:rPr>
            <w:rStyle w:val="Hyperlink"/>
            <w:noProof/>
          </w:rPr>
          <w:t>Duration of Licences</w:t>
        </w:r>
        <w:r>
          <w:rPr>
            <w:noProof/>
            <w:webHidden/>
          </w:rPr>
          <w:tab/>
        </w:r>
        <w:r>
          <w:rPr>
            <w:noProof/>
            <w:webHidden/>
          </w:rPr>
          <w:fldChar w:fldCharType="begin"/>
        </w:r>
        <w:r>
          <w:rPr>
            <w:noProof/>
            <w:webHidden/>
          </w:rPr>
          <w:instrText xml:space="preserve"> PAGEREF _Toc521404370 \h </w:instrText>
        </w:r>
        <w:r>
          <w:rPr>
            <w:noProof/>
            <w:webHidden/>
          </w:rPr>
        </w:r>
        <w:r>
          <w:rPr>
            <w:noProof/>
            <w:webHidden/>
          </w:rPr>
          <w:fldChar w:fldCharType="separate"/>
        </w:r>
        <w:r>
          <w:rPr>
            <w:noProof/>
            <w:webHidden/>
          </w:rPr>
          <w:t>4</w:t>
        </w:r>
        <w:r>
          <w:rPr>
            <w:noProof/>
            <w:webHidden/>
          </w:rPr>
          <w:fldChar w:fldCharType="end"/>
        </w:r>
      </w:hyperlink>
    </w:p>
    <w:p w14:paraId="4013176D" w14:textId="77777777" w:rsidR="00C56398" w:rsidRDefault="00C56398">
      <w:pPr>
        <w:pStyle w:val="TOC1"/>
        <w:tabs>
          <w:tab w:val="right" w:leader="dot" w:pos="10762"/>
        </w:tabs>
        <w:rPr>
          <w:rFonts w:asciiTheme="minorHAnsi" w:eastAsiaTheme="minorEastAsia" w:hAnsiTheme="minorHAnsi"/>
          <w:noProof/>
          <w:lang w:eastAsia="en-AU"/>
        </w:rPr>
      </w:pPr>
      <w:hyperlink w:anchor="_Toc521404371" w:history="1">
        <w:r w:rsidRPr="00A66D9A">
          <w:rPr>
            <w:rStyle w:val="Hyperlink"/>
            <w:noProof/>
          </w:rPr>
          <w:t>How to apply for a licence</w:t>
        </w:r>
        <w:r>
          <w:rPr>
            <w:noProof/>
            <w:webHidden/>
          </w:rPr>
          <w:tab/>
        </w:r>
        <w:r>
          <w:rPr>
            <w:noProof/>
            <w:webHidden/>
          </w:rPr>
          <w:fldChar w:fldCharType="begin"/>
        </w:r>
        <w:r>
          <w:rPr>
            <w:noProof/>
            <w:webHidden/>
          </w:rPr>
          <w:instrText xml:space="preserve"> PAGEREF _Toc521404371 \h </w:instrText>
        </w:r>
        <w:r>
          <w:rPr>
            <w:noProof/>
            <w:webHidden/>
          </w:rPr>
        </w:r>
        <w:r>
          <w:rPr>
            <w:noProof/>
            <w:webHidden/>
          </w:rPr>
          <w:fldChar w:fldCharType="separate"/>
        </w:r>
        <w:r>
          <w:rPr>
            <w:noProof/>
            <w:webHidden/>
          </w:rPr>
          <w:t>4</w:t>
        </w:r>
        <w:r>
          <w:rPr>
            <w:noProof/>
            <w:webHidden/>
          </w:rPr>
          <w:fldChar w:fldCharType="end"/>
        </w:r>
      </w:hyperlink>
    </w:p>
    <w:p w14:paraId="37767DED" w14:textId="77777777" w:rsidR="00C56398" w:rsidRDefault="00C56398">
      <w:pPr>
        <w:pStyle w:val="TOC2"/>
        <w:tabs>
          <w:tab w:val="right" w:leader="dot" w:pos="10762"/>
        </w:tabs>
        <w:rPr>
          <w:rFonts w:asciiTheme="minorHAnsi" w:eastAsiaTheme="minorEastAsia" w:hAnsiTheme="minorHAnsi"/>
          <w:noProof/>
          <w:lang w:eastAsia="en-AU"/>
        </w:rPr>
      </w:pPr>
      <w:hyperlink w:anchor="_Toc521404372" w:history="1">
        <w:r w:rsidRPr="00A66D9A">
          <w:rPr>
            <w:rStyle w:val="Hyperlink"/>
            <w:noProof/>
          </w:rPr>
          <w:t>Photographs</w:t>
        </w:r>
        <w:r>
          <w:rPr>
            <w:noProof/>
            <w:webHidden/>
          </w:rPr>
          <w:tab/>
        </w:r>
        <w:r>
          <w:rPr>
            <w:noProof/>
            <w:webHidden/>
          </w:rPr>
          <w:fldChar w:fldCharType="begin"/>
        </w:r>
        <w:r>
          <w:rPr>
            <w:noProof/>
            <w:webHidden/>
          </w:rPr>
          <w:instrText xml:space="preserve"> PAGEREF _Toc521404372 \h </w:instrText>
        </w:r>
        <w:r>
          <w:rPr>
            <w:noProof/>
            <w:webHidden/>
          </w:rPr>
        </w:r>
        <w:r>
          <w:rPr>
            <w:noProof/>
            <w:webHidden/>
          </w:rPr>
          <w:fldChar w:fldCharType="separate"/>
        </w:r>
        <w:r>
          <w:rPr>
            <w:noProof/>
            <w:webHidden/>
          </w:rPr>
          <w:t>4</w:t>
        </w:r>
        <w:r>
          <w:rPr>
            <w:noProof/>
            <w:webHidden/>
          </w:rPr>
          <w:fldChar w:fldCharType="end"/>
        </w:r>
      </w:hyperlink>
    </w:p>
    <w:p w14:paraId="57C9B1F5" w14:textId="77777777" w:rsidR="00C56398" w:rsidRDefault="00C56398">
      <w:pPr>
        <w:pStyle w:val="TOC2"/>
        <w:tabs>
          <w:tab w:val="right" w:leader="dot" w:pos="10762"/>
        </w:tabs>
        <w:rPr>
          <w:rFonts w:asciiTheme="minorHAnsi" w:eastAsiaTheme="minorEastAsia" w:hAnsiTheme="minorHAnsi"/>
          <w:noProof/>
          <w:lang w:eastAsia="en-AU"/>
        </w:rPr>
      </w:pPr>
      <w:hyperlink w:anchor="_Toc521404373" w:history="1">
        <w:r w:rsidRPr="00A66D9A">
          <w:rPr>
            <w:rStyle w:val="Hyperlink"/>
            <w:noProof/>
          </w:rPr>
          <w:t>Proof of identity</w:t>
        </w:r>
        <w:r>
          <w:rPr>
            <w:noProof/>
            <w:webHidden/>
          </w:rPr>
          <w:tab/>
        </w:r>
        <w:r>
          <w:rPr>
            <w:noProof/>
            <w:webHidden/>
          </w:rPr>
          <w:fldChar w:fldCharType="begin"/>
        </w:r>
        <w:r>
          <w:rPr>
            <w:noProof/>
            <w:webHidden/>
          </w:rPr>
          <w:instrText xml:space="preserve"> PAGEREF _Toc521404373 \h </w:instrText>
        </w:r>
        <w:r>
          <w:rPr>
            <w:noProof/>
            <w:webHidden/>
          </w:rPr>
        </w:r>
        <w:r>
          <w:rPr>
            <w:noProof/>
            <w:webHidden/>
          </w:rPr>
          <w:fldChar w:fldCharType="separate"/>
        </w:r>
        <w:r>
          <w:rPr>
            <w:noProof/>
            <w:webHidden/>
          </w:rPr>
          <w:t>4</w:t>
        </w:r>
        <w:r>
          <w:rPr>
            <w:noProof/>
            <w:webHidden/>
          </w:rPr>
          <w:fldChar w:fldCharType="end"/>
        </w:r>
      </w:hyperlink>
    </w:p>
    <w:p w14:paraId="6FBCDB11" w14:textId="77777777" w:rsidR="00C56398" w:rsidRDefault="00C56398">
      <w:pPr>
        <w:pStyle w:val="TOC2"/>
        <w:tabs>
          <w:tab w:val="right" w:leader="dot" w:pos="10762"/>
        </w:tabs>
        <w:rPr>
          <w:rFonts w:asciiTheme="minorHAnsi" w:eastAsiaTheme="minorEastAsia" w:hAnsiTheme="minorHAnsi"/>
          <w:noProof/>
          <w:lang w:eastAsia="en-AU"/>
        </w:rPr>
      </w:pPr>
      <w:hyperlink w:anchor="_Toc521404374" w:history="1">
        <w:r w:rsidRPr="00A66D9A">
          <w:rPr>
            <w:rStyle w:val="Hyperlink"/>
            <w:noProof/>
          </w:rPr>
          <w:t>Fees</w:t>
        </w:r>
        <w:r>
          <w:rPr>
            <w:noProof/>
            <w:webHidden/>
          </w:rPr>
          <w:tab/>
        </w:r>
        <w:r>
          <w:rPr>
            <w:noProof/>
            <w:webHidden/>
          </w:rPr>
          <w:fldChar w:fldCharType="begin"/>
        </w:r>
        <w:r>
          <w:rPr>
            <w:noProof/>
            <w:webHidden/>
          </w:rPr>
          <w:instrText xml:space="preserve"> PAGEREF _Toc521404374 \h </w:instrText>
        </w:r>
        <w:r>
          <w:rPr>
            <w:noProof/>
            <w:webHidden/>
          </w:rPr>
        </w:r>
        <w:r>
          <w:rPr>
            <w:noProof/>
            <w:webHidden/>
          </w:rPr>
          <w:fldChar w:fldCharType="separate"/>
        </w:r>
        <w:r>
          <w:rPr>
            <w:noProof/>
            <w:webHidden/>
          </w:rPr>
          <w:t>4</w:t>
        </w:r>
        <w:r>
          <w:rPr>
            <w:noProof/>
            <w:webHidden/>
          </w:rPr>
          <w:fldChar w:fldCharType="end"/>
        </w:r>
      </w:hyperlink>
    </w:p>
    <w:p w14:paraId="3B2D1DED" w14:textId="77777777" w:rsidR="00C56398" w:rsidRDefault="00C56398">
      <w:pPr>
        <w:pStyle w:val="TOC2"/>
        <w:tabs>
          <w:tab w:val="right" w:leader="dot" w:pos="10762"/>
        </w:tabs>
        <w:rPr>
          <w:rFonts w:asciiTheme="minorHAnsi" w:eastAsiaTheme="minorEastAsia" w:hAnsiTheme="minorHAnsi"/>
          <w:noProof/>
          <w:lang w:eastAsia="en-AU"/>
        </w:rPr>
      </w:pPr>
      <w:hyperlink w:anchor="_Toc521404375" w:history="1">
        <w:r w:rsidRPr="00A66D9A">
          <w:rPr>
            <w:rStyle w:val="Hyperlink"/>
            <w:noProof/>
          </w:rPr>
          <w:t>Granting / Renewing licence</w:t>
        </w:r>
        <w:r>
          <w:rPr>
            <w:noProof/>
            <w:webHidden/>
          </w:rPr>
          <w:tab/>
        </w:r>
        <w:r>
          <w:rPr>
            <w:noProof/>
            <w:webHidden/>
          </w:rPr>
          <w:fldChar w:fldCharType="begin"/>
        </w:r>
        <w:r>
          <w:rPr>
            <w:noProof/>
            <w:webHidden/>
          </w:rPr>
          <w:instrText xml:space="preserve"> PAGEREF _Toc521404375 \h </w:instrText>
        </w:r>
        <w:r>
          <w:rPr>
            <w:noProof/>
            <w:webHidden/>
          </w:rPr>
        </w:r>
        <w:r>
          <w:rPr>
            <w:noProof/>
            <w:webHidden/>
          </w:rPr>
          <w:fldChar w:fldCharType="separate"/>
        </w:r>
        <w:r>
          <w:rPr>
            <w:noProof/>
            <w:webHidden/>
          </w:rPr>
          <w:t>4</w:t>
        </w:r>
        <w:r>
          <w:rPr>
            <w:noProof/>
            <w:webHidden/>
          </w:rPr>
          <w:fldChar w:fldCharType="end"/>
        </w:r>
      </w:hyperlink>
    </w:p>
    <w:p w14:paraId="4CE1E596" w14:textId="77777777" w:rsidR="00C56398" w:rsidRDefault="00C56398">
      <w:pPr>
        <w:pStyle w:val="TOC2"/>
        <w:tabs>
          <w:tab w:val="right" w:leader="dot" w:pos="10762"/>
        </w:tabs>
        <w:rPr>
          <w:rFonts w:asciiTheme="minorHAnsi" w:eastAsiaTheme="minorEastAsia" w:hAnsiTheme="minorHAnsi"/>
          <w:noProof/>
          <w:lang w:eastAsia="en-AU"/>
        </w:rPr>
      </w:pPr>
      <w:hyperlink w:anchor="_Toc521404376" w:history="1">
        <w:r w:rsidRPr="00A66D9A">
          <w:rPr>
            <w:rStyle w:val="Hyperlink"/>
            <w:noProof/>
          </w:rPr>
          <w:t>Replacement Licence</w:t>
        </w:r>
        <w:r>
          <w:rPr>
            <w:noProof/>
            <w:webHidden/>
          </w:rPr>
          <w:tab/>
        </w:r>
        <w:r>
          <w:rPr>
            <w:noProof/>
            <w:webHidden/>
          </w:rPr>
          <w:fldChar w:fldCharType="begin"/>
        </w:r>
        <w:r>
          <w:rPr>
            <w:noProof/>
            <w:webHidden/>
          </w:rPr>
          <w:instrText xml:space="preserve"> PAGEREF _Toc521404376 \h </w:instrText>
        </w:r>
        <w:r>
          <w:rPr>
            <w:noProof/>
            <w:webHidden/>
          </w:rPr>
        </w:r>
        <w:r>
          <w:rPr>
            <w:noProof/>
            <w:webHidden/>
          </w:rPr>
          <w:fldChar w:fldCharType="separate"/>
        </w:r>
        <w:r>
          <w:rPr>
            <w:noProof/>
            <w:webHidden/>
          </w:rPr>
          <w:t>4</w:t>
        </w:r>
        <w:r>
          <w:rPr>
            <w:noProof/>
            <w:webHidden/>
          </w:rPr>
          <w:fldChar w:fldCharType="end"/>
        </w:r>
      </w:hyperlink>
    </w:p>
    <w:p w14:paraId="11319931" w14:textId="77777777" w:rsidR="00C56398" w:rsidRDefault="00C56398">
      <w:pPr>
        <w:pStyle w:val="TOC2"/>
        <w:tabs>
          <w:tab w:val="right" w:leader="dot" w:pos="10762"/>
        </w:tabs>
        <w:rPr>
          <w:rFonts w:asciiTheme="minorHAnsi" w:eastAsiaTheme="minorEastAsia" w:hAnsiTheme="minorHAnsi"/>
          <w:noProof/>
          <w:lang w:eastAsia="en-AU"/>
        </w:rPr>
      </w:pPr>
      <w:hyperlink w:anchor="_Toc521404377" w:history="1">
        <w:r w:rsidRPr="00A66D9A">
          <w:rPr>
            <w:rStyle w:val="Hyperlink"/>
            <w:noProof/>
          </w:rPr>
          <w:t>Cancellation/suspension of licence</w:t>
        </w:r>
        <w:r>
          <w:rPr>
            <w:noProof/>
            <w:webHidden/>
          </w:rPr>
          <w:tab/>
        </w:r>
        <w:r>
          <w:rPr>
            <w:noProof/>
            <w:webHidden/>
          </w:rPr>
          <w:fldChar w:fldCharType="begin"/>
        </w:r>
        <w:r>
          <w:rPr>
            <w:noProof/>
            <w:webHidden/>
          </w:rPr>
          <w:instrText xml:space="preserve"> PAGEREF _Toc521404377 \h </w:instrText>
        </w:r>
        <w:r>
          <w:rPr>
            <w:noProof/>
            <w:webHidden/>
          </w:rPr>
        </w:r>
        <w:r>
          <w:rPr>
            <w:noProof/>
            <w:webHidden/>
          </w:rPr>
          <w:fldChar w:fldCharType="separate"/>
        </w:r>
        <w:r>
          <w:rPr>
            <w:noProof/>
            <w:webHidden/>
          </w:rPr>
          <w:t>5</w:t>
        </w:r>
        <w:r>
          <w:rPr>
            <w:noProof/>
            <w:webHidden/>
          </w:rPr>
          <w:fldChar w:fldCharType="end"/>
        </w:r>
      </w:hyperlink>
    </w:p>
    <w:p w14:paraId="36CE9D48" w14:textId="77777777" w:rsidR="00C56398" w:rsidRDefault="00C56398">
      <w:pPr>
        <w:pStyle w:val="TOC2"/>
        <w:tabs>
          <w:tab w:val="right" w:leader="dot" w:pos="10762"/>
        </w:tabs>
        <w:rPr>
          <w:rFonts w:asciiTheme="minorHAnsi" w:eastAsiaTheme="minorEastAsia" w:hAnsiTheme="minorHAnsi"/>
          <w:noProof/>
          <w:lang w:eastAsia="en-AU"/>
        </w:rPr>
      </w:pPr>
      <w:hyperlink w:anchor="_Toc521404378" w:history="1">
        <w:r w:rsidRPr="00A66D9A">
          <w:rPr>
            <w:rStyle w:val="Hyperlink"/>
            <w:noProof/>
          </w:rPr>
          <w:t>Appeals</w:t>
        </w:r>
        <w:r>
          <w:rPr>
            <w:noProof/>
            <w:webHidden/>
          </w:rPr>
          <w:tab/>
        </w:r>
        <w:r>
          <w:rPr>
            <w:noProof/>
            <w:webHidden/>
          </w:rPr>
          <w:fldChar w:fldCharType="begin"/>
        </w:r>
        <w:r>
          <w:rPr>
            <w:noProof/>
            <w:webHidden/>
          </w:rPr>
          <w:instrText xml:space="preserve"> PAGEREF _Toc521404378 \h </w:instrText>
        </w:r>
        <w:r>
          <w:rPr>
            <w:noProof/>
            <w:webHidden/>
          </w:rPr>
        </w:r>
        <w:r>
          <w:rPr>
            <w:noProof/>
            <w:webHidden/>
          </w:rPr>
          <w:fldChar w:fldCharType="separate"/>
        </w:r>
        <w:r>
          <w:rPr>
            <w:noProof/>
            <w:webHidden/>
          </w:rPr>
          <w:t>5</w:t>
        </w:r>
        <w:r>
          <w:rPr>
            <w:noProof/>
            <w:webHidden/>
          </w:rPr>
          <w:fldChar w:fldCharType="end"/>
        </w:r>
      </w:hyperlink>
    </w:p>
    <w:p w14:paraId="2F749AA4" w14:textId="77777777" w:rsidR="00C56398" w:rsidRDefault="00C56398">
      <w:pPr>
        <w:pStyle w:val="TOC2"/>
        <w:tabs>
          <w:tab w:val="right" w:leader="dot" w:pos="10762"/>
        </w:tabs>
        <w:rPr>
          <w:rFonts w:asciiTheme="minorHAnsi" w:eastAsiaTheme="minorEastAsia" w:hAnsiTheme="minorHAnsi"/>
          <w:noProof/>
          <w:lang w:eastAsia="en-AU"/>
        </w:rPr>
      </w:pPr>
      <w:hyperlink w:anchor="_Toc521404379" w:history="1">
        <w:r w:rsidRPr="00A66D9A">
          <w:rPr>
            <w:rStyle w:val="Hyperlink"/>
            <w:noProof/>
          </w:rPr>
          <w:t>Legislation</w:t>
        </w:r>
        <w:r>
          <w:rPr>
            <w:noProof/>
            <w:webHidden/>
          </w:rPr>
          <w:tab/>
        </w:r>
        <w:r>
          <w:rPr>
            <w:noProof/>
            <w:webHidden/>
          </w:rPr>
          <w:fldChar w:fldCharType="begin"/>
        </w:r>
        <w:r>
          <w:rPr>
            <w:noProof/>
            <w:webHidden/>
          </w:rPr>
          <w:instrText xml:space="preserve"> PAGEREF _Toc521404379 \h </w:instrText>
        </w:r>
        <w:r>
          <w:rPr>
            <w:noProof/>
            <w:webHidden/>
          </w:rPr>
        </w:r>
        <w:r>
          <w:rPr>
            <w:noProof/>
            <w:webHidden/>
          </w:rPr>
          <w:fldChar w:fldCharType="separate"/>
        </w:r>
        <w:r>
          <w:rPr>
            <w:noProof/>
            <w:webHidden/>
          </w:rPr>
          <w:t>5</w:t>
        </w:r>
        <w:r>
          <w:rPr>
            <w:noProof/>
            <w:webHidden/>
          </w:rPr>
          <w:fldChar w:fldCharType="end"/>
        </w:r>
      </w:hyperlink>
    </w:p>
    <w:p w14:paraId="275D43FF" w14:textId="77777777" w:rsidR="00C56398" w:rsidRDefault="00C56398">
      <w:pPr>
        <w:pStyle w:val="TOC1"/>
        <w:tabs>
          <w:tab w:val="right" w:leader="dot" w:pos="10762"/>
        </w:tabs>
        <w:rPr>
          <w:rFonts w:asciiTheme="minorHAnsi" w:eastAsiaTheme="minorEastAsia" w:hAnsiTheme="minorHAnsi"/>
          <w:noProof/>
          <w:lang w:eastAsia="en-AU"/>
        </w:rPr>
      </w:pPr>
      <w:hyperlink w:anchor="_Toc521404380" w:history="1">
        <w:r w:rsidRPr="00A66D9A">
          <w:rPr>
            <w:rStyle w:val="Hyperlink"/>
            <w:noProof/>
          </w:rPr>
          <w:t>List of jurisdiction contacts</w:t>
        </w:r>
        <w:r>
          <w:rPr>
            <w:noProof/>
            <w:webHidden/>
          </w:rPr>
          <w:tab/>
        </w:r>
        <w:r>
          <w:rPr>
            <w:noProof/>
            <w:webHidden/>
          </w:rPr>
          <w:fldChar w:fldCharType="begin"/>
        </w:r>
        <w:r>
          <w:rPr>
            <w:noProof/>
            <w:webHidden/>
          </w:rPr>
          <w:instrText xml:space="preserve"> PAGEREF _Toc521404380 \h </w:instrText>
        </w:r>
        <w:r>
          <w:rPr>
            <w:noProof/>
            <w:webHidden/>
          </w:rPr>
        </w:r>
        <w:r>
          <w:rPr>
            <w:noProof/>
            <w:webHidden/>
          </w:rPr>
          <w:fldChar w:fldCharType="separate"/>
        </w:r>
        <w:r>
          <w:rPr>
            <w:noProof/>
            <w:webHidden/>
          </w:rPr>
          <w:t>5</w:t>
        </w:r>
        <w:r>
          <w:rPr>
            <w:noProof/>
            <w:webHidden/>
          </w:rPr>
          <w:fldChar w:fldCharType="end"/>
        </w:r>
      </w:hyperlink>
    </w:p>
    <w:p w14:paraId="40064CE0" w14:textId="77777777" w:rsidR="00C56398" w:rsidRDefault="00C56398">
      <w:pPr>
        <w:pStyle w:val="TOC1"/>
        <w:tabs>
          <w:tab w:val="right" w:leader="dot" w:pos="10762"/>
        </w:tabs>
        <w:rPr>
          <w:rFonts w:asciiTheme="minorHAnsi" w:eastAsiaTheme="minorEastAsia" w:hAnsiTheme="minorHAnsi"/>
          <w:noProof/>
          <w:lang w:eastAsia="en-AU"/>
        </w:rPr>
      </w:pPr>
      <w:hyperlink w:anchor="_Toc521404381" w:history="1">
        <w:r w:rsidRPr="00A66D9A">
          <w:rPr>
            <w:rStyle w:val="Hyperlink"/>
            <w:noProof/>
          </w:rPr>
          <w:t>Contact us</w:t>
        </w:r>
        <w:r>
          <w:rPr>
            <w:noProof/>
            <w:webHidden/>
          </w:rPr>
          <w:tab/>
        </w:r>
        <w:r>
          <w:rPr>
            <w:noProof/>
            <w:webHidden/>
          </w:rPr>
          <w:fldChar w:fldCharType="begin"/>
        </w:r>
        <w:r>
          <w:rPr>
            <w:noProof/>
            <w:webHidden/>
          </w:rPr>
          <w:instrText xml:space="preserve"> PAGEREF _Toc521404381 \h </w:instrText>
        </w:r>
        <w:r>
          <w:rPr>
            <w:noProof/>
            <w:webHidden/>
          </w:rPr>
        </w:r>
        <w:r>
          <w:rPr>
            <w:noProof/>
            <w:webHidden/>
          </w:rPr>
          <w:fldChar w:fldCharType="separate"/>
        </w:r>
        <w:r>
          <w:rPr>
            <w:noProof/>
            <w:webHidden/>
          </w:rPr>
          <w:t>5</w:t>
        </w:r>
        <w:r>
          <w:rPr>
            <w:noProof/>
            <w:webHidden/>
          </w:rPr>
          <w:fldChar w:fldCharType="end"/>
        </w:r>
      </w:hyperlink>
    </w:p>
    <w:p w14:paraId="7D93214C" w14:textId="77777777" w:rsidR="00D15332" w:rsidRPr="00A55E69" w:rsidRDefault="00D15332" w:rsidP="00D15332">
      <w:pPr>
        <w:pStyle w:val="Heading1"/>
      </w:pPr>
      <w:r>
        <w:lastRenderedPageBreak/>
        <w:fldChar w:fldCharType="end"/>
      </w:r>
      <w:bookmarkStart w:id="0" w:name="_Toc521404359"/>
      <w:r w:rsidRPr="00A55E69">
        <w:t>Introduction</w:t>
      </w:r>
      <w:bookmarkEnd w:id="0"/>
    </w:p>
    <w:p w14:paraId="10715B0C" w14:textId="77777777" w:rsidR="00D15332" w:rsidRPr="00A55E69" w:rsidRDefault="00D15332" w:rsidP="00D15332">
      <w:pPr>
        <w:pStyle w:val="Heading2"/>
      </w:pPr>
      <w:bookmarkStart w:id="1" w:name="_Toc521404360"/>
      <w:r w:rsidRPr="005C565E">
        <w:t>When you need a gasfitting licence</w:t>
      </w:r>
      <w:bookmarkEnd w:id="1"/>
    </w:p>
    <w:p w14:paraId="67BE8757" w14:textId="77777777" w:rsidR="00D15332" w:rsidRDefault="00D15332" w:rsidP="00D15332">
      <w:pPr>
        <w:keepNext/>
        <w:keepLines/>
      </w:pPr>
      <w:r>
        <w:t xml:space="preserve">A General Gasfitter, Gasfitter Type B – Appliance, or Provisional Gasfitter licence is required when gasfitting work is undertaken. Gasfitting work is installing, repairing, removing, altering or other work in connection with any fuel gas system, gas appliance, gas container, gas main, pipe, flue or other fitting used designed or intended for use in or in connection with the supply use or distribution of fuel gas. This does not include the connection or disconnection of a gas cylinder with is not filled on the premises or work of installing, repairing, removing, altering or other work in connection with an autogas system. </w:t>
      </w:r>
    </w:p>
    <w:p w14:paraId="135B065A" w14:textId="77777777" w:rsidR="00D15332" w:rsidRDefault="00D15332" w:rsidP="00D15332">
      <w:r>
        <w:t xml:space="preserve">A fuel gas system is an assembly of equipment consisting of a gas container or connection to a gas main and devices, including relief valves, excess flow valves, pressure regulators, gas appliances and pipes, connecting such devices. A gas appliance is a device that uses fuel gas to produce light, heat or power. </w:t>
      </w:r>
    </w:p>
    <w:p w14:paraId="260F53D5" w14:textId="77777777" w:rsidR="00D15332" w:rsidRDefault="00D15332" w:rsidP="00D15332">
      <w:r>
        <w:t>An Auto Gasfitters licence is required when installing, removing, altering or carrying out repairs (other than minor repairs) or performing any other work on an autogas system. Unless the person is under the immediate supervision of a person who is the holder of an Auto Gasfitters licence. An autogas system means a fuel gas system which is fitted to a vehicle, ship or machine and which is designed for use with fuel gas to be consumed by an internal combustion engine which is installed in, or forms part of, that vehicle, ship or machine.</w:t>
      </w:r>
    </w:p>
    <w:p w14:paraId="350FE181" w14:textId="77777777" w:rsidR="00D15332" w:rsidRDefault="00D15332" w:rsidP="00D15332">
      <w:pPr>
        <w:pStyle w:val="Heading1"/>
      </w:pPr>
      <w:bookmarkStart w:id="2" w:name="_Toc521404361"/>
      <w:r>
        <w:t>Licence types and s</w:t>
      </w:r>
      <w:r w:rsidRPr="00A55E69">
        <w:t>cope of work</w:t>
      </w:r>
      <w:bookmarkEnd w:id="2"/>
    </w:p>
    <w:p w14:paraId="3D4AE482" w14:textId="77777777" w:rsidR="00D15332" w:rsidRPr="00A55E69" w:rsidRDefault="00D15332" w:rsidP="00D15332">
      <w:pPr>
        <w:spacing w:after="60"/>
        <w:rPr>
          <w:rFonts w:cs="Arial"/>
          <w:lang w:val="en-US"/>
        </w:rPr>
      </w:pPr>
      <w:r w:rsidRPr="00A55E69">
        <w:rPr>
          <w:rFonts w:cs="Arial"/>
          <w:lang w:val="en-US"/>
        </w:rPr>
        <w:t xml:space="preserve">There are </w:t>
      </w:r>
      <w:r>
        <w:rPr>
          <w:rFonts w:cs="Arial"/>
          <w:b/>
          <w:lang w:val="en-US"/>
        </w:rPr>
        <w:t>four</w:t>
      </w:r>
      <w:r w:rsidRPr="00042BF3">
        <w:rPr>
          <w:rFonts w:cs="Arial"/>
          <w:b/>
          <w:lang w:val="en-US"/>
        </w:rPr>
        <w:t xml:space="preserve"> types of gasfitting licence</w:t>
      </w:r>
      <w:r w:rsidRPr="00A55E69">
        <w:rPr>
          <w:rFonts w:cs="Arial"/>
          <w:lang w:val="en-US"/>
        </w:rPr>
        <w:t xml:space="preserve"> which a person can apply for:</w:t>
      </w:r>
    </w:p>
    <w:p w14:paraId="7D2D3679" w14:textId="77777777" w:rsidR="00D15332" w:rsidRPr="000E57FE" w:rsidRDefault="00D15332" w:rsidP="00D15332">
      <w:pPr>
        <w:rPr>
          <w:lang w:val="en-US"/>
        </w:rPr>
      </w:pPr>
      <w:r w:rsidRPr="000E57FE">
        <w:rPr>
          <w:b/>
          <w:lang w:val="en-US"/>
        </w:rPr>
        <w:t>General Gasfitter</w:t>
      </w:r>
      <w:r w:rsidRPr="000E57FE">
        <w:rPr>
          <w:lang w:val="en-US"/>
        </w:rPr>
        <w:t xml:space="preserve"> – To work on an approved Type A Appliance</w:t>
      </w:r>
    </w:p>
    <w:p w14:paraId="4A8FCBB3" w14:textId="5B683637" w:rsidR="00D15332" w:rsidRDefault="00D15332" w:rsidP="00D15332">
      <w:pPr>
        <w:rPr>
          <w:lang w:val="en-US"/>
        </w:rPr>
      </w:pPr>
      <w:r w:rsidRPr="000E57FE">
        <w:rPr>
          <w:b/>
          <w:lang w:val="en-US"/>
        </w:rPr>
        <w:t>Gasfitter Type B</w:t>
      </w:r>
      <w:r w:rsidRPr="000E57FE">
        <w:rPr>
          <w:lang w:val="en-US"/>
        </w:rPr>
        <w:t xml:space="preserve"> – Appliance – To work on an approved type B appliances</w:t>
      </w:r>
      <w:r>
        <w:rPr>
          <w:lang w:val="en-US"/>
        </w:rPr>
        <w:t xml:space="preserve">. </w:t>
      </w:r>
      <w:r w:rsidRPr="000E57FE">
        <w:rPr>
          <w:lang w:val="en-US"/>
        </w:rPr>
        <w:t>Type B appliance means any of the following single appl</w:t>
      </w:r>
      <w:r w:rsidR="00C56398">
        <w:rPr>
          <w:lang w:val="en-US"/>
        </w:rPr>
        <w:t>iances of input greater than 10</w:t>
      </w:r>
      <w:r w:rsidRPr="000E57FE">
        <w:rPr>
          <w:lang w:val="en-US"/>
        </w:rPr>
        <w:t>MJ/h that forms part of an integrated industrial process</w:t>
      </w:r>
      <w:r w:rsidR="00C56398">
        <w:rPr>
          <w:lang w:val="en-US"/>
        </w:rPr>
        <w:t>:</w:t>
      </w:r>
    </w:p>
    <w:p w14:paraId="098662BB" w14:textId="77777777" w:rsidR="00D15332" w:rsidRDefault="00D15332" w:rsidP="00D15332">
      <w:pPr>
        <w:pStyle w:val="ListParagraph"/>
        <w:numPr>
          <w:ilvl w:val="0"/>
          <w:numId w:val="17"/>
        </w:numPr>
        <w:spacing w:after="60"/>
        <w:contextualSpacing w:val="0"/>
        <w:rPr>
          <w:lang w:val="en-US"/>
        </w:rPr>
      </w:pPr>
      <w:r>
        <w:rPr>
          <w:lang w:val="en-US"/>
        </w:rPr>
        <w:t>a water heater;</w:t>
      </w:r>
    </w:p>
    <w:p w14:paraId="0386451A" w14:textId="77777777" w:rsidR="00D15332" w:rsidRPr="000E57FE" w:rsidRDefault="00D15332" w:rsidP="00D15332">
      <w:pPr>
        <w:pStyle w:val="ListParagraph"/>
        <w:numPr>
          <w:ilvl w:val="0"/>
          <w:numId w:val="17"/>
        </w:numPr>
        <w:spacing w:after="60"/>
        <w:contextualSpacing w:val="0"/>
        <w:rPr>
          <w:lang w:val="en-US"/>
        </w:rPr>
      </w:pPr>
      <w:r w:rsidRPr="000E57FE">
        <w:rPr>
          <w:lang w:val="en-US"/>
        </w:rPr>
        <w:t xml:space="preserve">a space heater; </w:t>
      </w:r>
    </w:p>
    <w:p w14:paraId="5115AD84" w14:textId="77777777" w:rsidR="00D15332" w:rsidRPr="000E57FE" w:rsidRDefault="00D15332" w:rsidP="00D15332">
      <w:pPr>
        <w:pStyle w:val="ListParagraph"/>
        <w:numPr>
          <w:ilvl w:val="0"/>
          <w:numId w:val="17"/>
        </w:numPr>
        <w:spacing w:after="60"/>
        <w:contextualSpacing w:val="0"/>
        <w:rPr>
          <w:lang w:val="en-US"/>
        </w:rPr>
      </w:pPr>
      <w:r w:rsidRPr="000E57FE">
        <w:rPr>
          <w:lang w:val="en-US"/>
        </w:rPr>
        <w:t xml:space="preserve">a vat or tank heater; </w:t>
      </w:r>
    </w:p>
    <w:p w14:paraId="47AE8E33" w14:textId="77777777" w:rsidR="00D15332" w:rsidRPr="000E57FE" w:rsidRDefault="00D15332" w:rsidP="00D15332">
      <w:pPr>
        <w:pStyle w:val="ListParagraph"/>
        <w:numPr>
          <w:ilvl w:val="0"/>
          <w:numId w:val="17"/>
        </w:numPr>
        <w:spacing w:after="60"/>
        <w:contextualSpacing w:val="0"/>
        <w:rPr>
          <w:lang w:val="en-US"/>
        </w:rPr>
      </w:pPr>
      <w:r w:rsidRPr="000E57FE">
        <w:rPr>
          <w:lang w:val="en-US"/>
        </w:rPr>
        <w:t xml:space="preserve">a dryer or oven not associated with volatile solvents or hazardous atmospheres; </w:t>
      </w:r>
    </w:p>
    <w:p w14:paraId="0E920DED" w14:textId="77777777" w:rsidR="00D15332" w:rsidRPr="000E57FE" w:rsidRDefault="00D15332" w:rsidP="00D15332">
      <w:pPr>
        <w:pStyle w:val="ListParagraph"/>
        <w:numPr>
          <w:ilvl w:val="0"/>
          <w:numId w:val="17"/>
        </w:numPr>
        <w:spacing w:after="60"/>
        <w:contextualSpacing w:val="0"/>
        <w:rPr>
          <w:lang w:val="en-US"/>
        </w:rPr>
      </w:pPr>
      <w:r w:rsidRPr="000E57FE">
        <w:rPr>
          <w:lang w:val="en-US"/>
        </w:rPr>
        <w:t xml:space="preserve">a batch kiln with flame supervision and safeguards; and </w:t>
      </w:r>
    </w:p>
    <w:p w14:paraId="142CF6F2" w14:textId="77777777" w:rsidR="00D15332" w:rsidRDefault="00D15332" w:rsidP="00D15332">
      <w:pPr>
        <w:pStyle w:val="ListParagraph"/>
        <w:numPr>
          <w:ilvl w:val="0"/>
          <w:numId w:val="17"/>
        </w:numPr>
        <w:contextualSpacing w:val="0"/>
        <w:rPr>
          <w:lang w:val="en-US"/>
        </w:rPr>
      </w:pPr>
      <w:r w:rsidRPr="000E57FE">
        <w:rPr>
          <w:lang w:val="en-US"/>
        </w:rPr>
        <w:t xml:space="preserve">any catering equipment. </w:t>
      </w:r>
    </w:p>
    <w:p w14:paraId="1C0A5E16" w14:textId="1698F54B" w:rsidR="00D15332" w:rsidRPr="000E57FE" w:rsidRDefault="00D15332" w:rsidP="00D15332">
      <w:pPr>
        <w:rPr>
          <w:lang w:val="en-US"/>
        </w:rPr>
      </w:pPr>
      <w:r w:rsidRPr="000E57FE">
        <w:rPr>
          <w:lang w:val="en-US"/>
        </w:rPr>
        <w:t>The construction, installation, servicing and maintenance of a Type B appliance between the gas isolating valve adjacent to the appliance and any</w:t>
      </w:r>
      <w:r w:rsidRPr="000E57FE">
        <w:rPr>
          <w:i/>
          <w:iCs/>
          <w:sz w:val="18"/>
          <w:szCs w:val="18"/>
        </w:rPr>
        <w:t xml:space="preserve"> </w:t>
      </w:r>
      <w:r w:rsidR="00C56398">
        <w:rPr>
          <w:lang w:val="en-US"/>
        </w:rPr>
        <w:t>flue connection and includes:</w:t>
      </w:r>
      <w:r w:rsidRPr="000E57FE">
        <w:rPr>
          <w:lang w:val="en-US"/>
        </w:rPr>
        <w:t xml:space="preserve"> </w:t>
      </w:r>
    </w:p>
    <w:p w14:paraId="54C81FFF" w14:textId="77777777" w:rsidR="00D15332" w:rsidRPr="000E57FE" w:rsidRDefault="00D15332" w:rsidP="00D15332">
      <w:pPr>
        <w:pStyle w:val="ListParagraph"/>
        <w:numPr>
          <w:ilvl w:val="0"/>
          <w:numId w:val="18"/>
        </w:numPr>
        <w:rPr>
          <w:lang w:val="en-US"/>
        </w:rPr>
      </w:pPr>
      <w:r w:rsidRPr="000E57FE">
        <w:rPr>
          <w:lang w:val="en-US"/>
        </w:rPr>
        <w:t xml:space="preserve">repair and replacement of gas components; and </w:t>
      </w:r>
    </w:p>
    <w:p w14:paraId="1C8067B5" w14:textId="77777777" w:rsidR="00D15332" w:rsidRPr="000E57FE" w:rsidRDefault="00D15332" w:rsidP="00D15332">
      <w:pPr>
        <w:pStyle w:val="ListParagraph"/>
        <w:numPr>
          <w:ilvl w:val="0"/>
          <w:numId w:val="18"/>
        </w:numPr>
        <w:rPr>
          <w:lang w:val="en-US"/>
        </w:rPr>
      </w:pPr>
      <w:r w:rsidRPr="000E57FE">
        <w:rPr>
          <w:lang w:val="en-US"/>
        </w:rPr>
        <w:t xml:space="preserve">the commissioning of gas components; and </w:t>
      </w:r>
    </w:p>
    <w:p w14:paraId="05175E14" w14:textId="77777777" w:rsidR="00D15332" w:rsidRPr="000E57FE" w:rsidRDefault="00D15332" w:rsidP="00D15332">
      <w:pPr>
        <w:pStyle w:val="ListParagraph"/>
        <w:numPr>
          <w:ilvl w:val="0"/>
          <w:numId w:val="18"/>
        </w:numPr>
        <w:rPr>
          <w:lang w:val="en-US"/>
        </w:rPr>
      </w:pPr>
      <w:r w:rsidRPr="000E57FE">
        <w:rPr>
          <w:lang w:val="en-US"/>
        </w:rPr>
        <w:t xml:space="preserve">the commissioning of the gas burner system. </w:t>
      </w:r>
    </w:p>
    <w:p w14:paraId="6C80D824" w14:textId="05070163" w:rsidR="00D15332" w:rsidRPr="000E57FE" w:rsidRDefault="00D15332" w:rsidP="00D15332">
      <w:pPr>
        <w:rPr>
          <w:lang w:val="en-US"/>
        </w:rPr>
      </w:pPr>
      <w:r w:rsidRPr="000E57FE">
        <w:rPr>
          <w:lang w:val="en-US"/>
        </w:rPr>
        <w:t xml:space="preserve">Type B gasfitting work also includes the construction, installation, servicing and maintenance of a steam boiler or thermal fluid heater that forms part of an integrated industrial process between the gas isolating valve adjacent to the appliance and any flue connection including the repair and maintenance of gas components in that appliance. </w:t>
      </w:r>
    </w:p>
    <w:p w14:paraId="25F0C3BB" w14:textId="77777777" w:rsidR="00D15332" w:rsidRPr="000E57FE" w:rsidRDefault="00D15332" w:rsidP="00D15332">
      <w:pPr>
        <w:rPr>
          <w:lang w:val="en-US"/>
        </w:rPr>
      </w:pPr>
      <w:r w:rsidRPr="000E57FE">
        <w:rPr>
          <w:b/>
          <w:lang w:val="en-US"/>
        </w:rPr>
        <w:t>Provisional Gasfitter</w:t>
      </w:r>
      <w:r w:rsidRPr="000E57FE">
        <w:rPr>
          <w:lang w:val="en-US"/>
        </w:rPr>
        <w:t xml:space="preserve"> – To work under the supervision of a licensed General Gasfitter</w:t>
      </w:r>
    </w:p>
    <w:p w14:paraId="2091B115" w14:textId="77777777" w:rsidR="00D15332" w:rsidRPr="000E57FE" w:rsidRDefault="00D15332" w:rsidP="00D15332">
      <w:pPr>
        <w:rPr>
          <w:lang w:val="en-US"/>
        </w:rPr>
      </w:pPr>
      <w:r w:rsidRPr="000E57FE">
        <w:rPr>
          <w:b/>
          <w:lang w:val="en-US"/>
        </w:rPr>
        <w:t>Auto Gasfitter</w:t>
      </w:r>
      <w:r w:rsidRPr="000E57FE">
        <w:rPr>
          <w:lang w:val="en-US"/>
        </w:rPr>
        <w:t xml:space="preserve"> – To work on an autogas system that is fitted to a vehicle, ship or machine.</w:t>
      </w:r>
    </w:p>
    <w:p w14:paraId="1043256F" w14:textId="77777777" w:rsidR="00D15332" w:rsidRDefault="00D15332" w:rsidP="00D15332">
      <w:pPr>
        <w:pStyle w:val="Heading1"/>
      </w:pPr>
      <w:bookmarkStart w:id="3" w:name="_Toc521404362"/>
      <w:r w:rsidRPr="003804F4">
        <w:lastRenderedPageBreak/>
        <w:t>Who may apply for a licence?</w:t>
      </w:r>
      <w:bookmarkEnd w:id="3"/>
    </w:p>
    <w:p w14:paraId="7AFFCCA4" w14:textId="77777777" w:rsidR="00D15332" w:rsidRPr="002B0DE6" w:rsidRDefault="00D15332" w:rsidP="00D15332">
      <w:pPr>
        <w:pStyle w:val="Heading2"/>
      </w:pPr>
      <w:bookmarkStart w:id="4" w:name="_Toc521404363"/>
      <w:r w:rsidRPr="002B0DE6">
        <w:t>Qualification</w:t>
      </w:r>
      <w:r>
        <w:t xml:space="preserve"> </w:t>
      </w:r>
      <w:r w:rsidRPr="002B0DE6">
        <w:t>/</w:t>
      </w:r>
      <w:r>
        <w:t xml:space="preserve"> </w:t>
      </w:r>
      <w:r w:rsidRPr="002B0DE6">
        <w:t>Experience</w:t>
      </w:r>
      <w:bookmarkEnd w:id="4"/>
    </w:p>
    <w:p w14:paraId="425AAE0F" w14:textId="77777777" w:rsidR="00D15332" w:rsidRPr="002B0DE6" w:rsidRDefault="00D15332" w:rsidP="00D15332">
      <w:pPr>
        <w:keepNext/>
        <w:keepLines/>
      </w:pPr>
      <w:r w:rsidRPr="002B0DE6">
        <w:t>*Please note these specific units of competency for these licence types are r</w:t>
      </w:r>
      <w:r>
        <w:t>equired from 1 January 2013, NT </w:t>
      </w:r>
      <w:r w:rsidRPr="002B0DE6">
        <w:t>WorkSafe will accept other similar qualifications/course/units of competency issued prior to this date which demonstrate the completion of a similar course.</w:t>
      </w:r>
    </w:p>
    <w:p w14:paraId="2BD4404E" w14:textId="77777777" w:rsidR="00D15332" w:rsidRPr="002B0DE6" w:rsidRDefault="00D15332" w:rsidP="00D15332">
      <w:pPr>
        <w:keepNext/>
        <w:keepLines/>
      </w:pPr>
      <w:r w:rsidRPr="002B0DE6">
        <w:t>To ensure gasfitters who were previously authorised to work on Type B appliance are given the correct licence stream when renewing, their application will be assessed on a ‘New’ rather than ‘Renewal’ basis.</w:t>
      </w:r>
    </w:p>
    <w:p w14:paraId="08B3B56C" w14:textId="77777777" w:rsidR="00D15332" w:rsidRPr="003804F4" w:rsidRDefault="00D15332" w:rsidP="00D15332">
      <w:pPr>
        <w:pStyle w:val="Heading3"/>
      </w:pPr>
      <w:bookmarkStart w:id="5" w:name="_Toc521404364"/>
      <w:r w:rsidRPr="003804F4">
        <w:t>General Gasfitter*</w:t>
      </w:r>
      <w:bookmarkEnd w:id="5"/>
    </w:p>
    <w:p w14:paraId="7143B5D7" w14:textId="77777777" w:rsidR="00D15332" w:rsidRDefault="00D15332" w:rsidP="00D15332">
      <w:pPr>
        <w:pStyle w:val="ListParagraph"/>
        <w:numPr>
          <w:ilvl w:val="0"/>
          <w:numId w:val="14"/>
        </w:numPr>
      </w:pPr>
      <w:r>
        <w:t>2 years practical experience</w:t>
      </w:r>
    </w:p>
    <w:p w14:paraId="4DA3EF7E" w14:textId="77777777" w:rsidR="00D15332" w:rsidRDefault="00D15332" w:rsidP="00D15332">
      <w:pPr>
        <w:pStyle w:val="ListParagraph"/>
        <w:numPr>
          <w:ilvl w:val="0"/>
          <w:numId w:val="14"/>
        </w:numPr>
      </w:pPr>
      <w:r>
        <w:t>The successful completion of a Certificate III in Gas fitting including the following units of competency:</w:t>
      </w:r>
    </w:p>
    <w:p w14:paraId="25278E51" w14:textId="77777777" w:rsidR="00D15332" w:rsidRDefault="00D15332" w:rsidP="00D15332">
      <w:pPr>
        <w:pStyle w:val="ListParagraph"/>
        <w:numPr>
          <w:ilvl w:val="0"/>
          <w:numId w:val="15"/>
        </w:numPr>
      </w:pPr>
      <w:r>
        <w:t xml:space="preserve">CPCPCM2049A - Cut using oxy-LPG-acetylene equipment </w:t>
      </w:r>
    </w:p>
    <w:p w14:paraId="798B6F39" w14:textId="77777777" w:rsidR="00D15332" w:rsidRDefault="00D15332" w:rsidP="00D15332">
      <w:pPr>
        <w:pStyle w:val="ListParagraph"/>
        <w:numPr>
          <w:ilvl w:val="0"/>
          <w:numId w:val="15"/>
        </w:numPr>
      </w:pPr>
      <w:r>
        <w:t>CPCPCM3022A - Weld polyethylene and polypropylene pipes using fusion method</w:t>
      </w:r>
    </w:p>
    <w:p w14:paraId="7536C794" w14:textId="77777777" w:rsidR="00D15332" w:rsidRDefault="00D15332" w:rsidP="00D15332">
      <w:pPr>
        <w:pStyle w:val="ListParagraph"/>
        <w:numPr>
          <w:ilvl w:val="0"/>
          <w:numId w:val="15"/>
        </w:numPr>
      </w:pPr>
      <w:r>
        <w:t>CPCPCM3023A - Fabricate and install non-ferrous pressure piping</w:t>
      </w:r>
    </w:p>
    <w:p w14:paraId="51936BEE" w14:textId="77777777" w:rsidR="00D15332" w:rsidRDefault="00D15332" w:rsidP="00D15332">
      <w:pPr>
        <w:pStyle w:val="ListParagraph"/>
        <w:numPr>
          <w:ilvl w:val="0"/>
          <w:numId w:val="15"/>
        </w:numPr>
      </w:pPr>
      <w:r>
        <w:t>CPCPGS3052A - Maintain Type A gas appliances</w:t>
      </w:r>
    </w:p>
    <w:p w14:paraId="1FA06A58" w14:textId="77777777" w:rsidR="00D15332" w:rsidRDefault="00D15332" w:rsidP="00D15332">
      <w:pPr>
        <w:pStyle w:val="ListParagraph"/>
        <w:numPr>
          <w:ilvl w:val="0"/>
          <w:numId w:val="15"/>
        </w:numPr>
      </w:pPr>
      <w:r>
        <w:t>CPCPCM4011A - Carry out work-based risk control processes</w:t>
      </w:r>
    </w:p>
    <w:p w14:paraId="681C867C" w14:textId="77777777" w:rsidR="00D15332" w:rsidRDefault="00D15332" w:rsidP="00D15332">
      <w:pPr>
        <w:pStyle w:val="ListParagraph"/>
        <w:numPr>
          <w:ilvl w:val="0"/>
          <w:numId w:val="15"/>
        </w:numPr>
      </w:pPr>
      <w:r>
        <w:t>CPCPCM4012A - Estimate and cost work</w:t>
      </w:r>
    </w:p>
    <w:p w14:paraId="29603F0E" w14:textId="77777777" w:rsidR="00D15332" w:rsidRDefault="00D15332" w:rsidP="00D15332">
      <w:pPr>
        <w:pStyle w:val="ListParagraph"/>
        <w:numPr>
          <w:ilvl w:val="0"/>
          <w:numId w:val="15"/>
        </w:numPr>
      </w:pPr>
      <w:r>
        <w:t>CPCPGS4011B - Design and size consumer gas installations</w:t>
      </w:r>
    </w:p>
    <w:p w14:paraId="6C5FC729" w14:textId="77777777" w:rsidR="00D15332" w:rsidRDefault="00D15332" w:rsidP="00D15332">
      <w:pPr>
        <w:pStyle w:val="ListParagraph"/>
        <w:numPr>
          <w:ilvl w:val="0"/>
          <w:numId w:val="15"/>
        </w:numPr>
      </w:pPr>
      <w:r>
        <w:t>CPCPGS4022A - Service Type A gas appliances</w:t>
      </w:r>
    </w:p>
    <w:p w14:paraId="3168703F" w14:textId="77777777" w:rsidR="00D15332" w:rsidRPr="002C5B18" w:rsidRDefault="00D15332" w:rsidP="00D15332">
      <w:pPr>
        <w:pStyle w:val="Heading3"/>
      </w:pPr>
      <w:bookmarkStart w:id="6" w:name="_Toc521404365"/>
      <w:r w:rsidRPr="002C5B18">
        <w:t>Gasfitter Type B – Appliance*</w:t>
      </w:r>
      <w:bookmarkEnd w:id="6"/>
    </w:p>
    <w:p w14:paraId="0EA70093" w14:textId="77777777" w:rsidR="00D15332" w:rsidRDefault="00D15332" w:rsidP="00D15332">
      <w:pPr>
        <w:pStyle w:val="ListParagraph"/>
        <w:numPr>
          <w:ilvl w:val="0"/>
          <w:numId w:val="14"/>
        </w:numPr>
      </w:pPr>
      <w:r>
        <w:t>3 years practical experience</w:t>
      </w:r>
    </w:p>
    <w:p w14:paraId="37CDB928" w14:textId="77777777" w:rsidR="00D15332" w:rsidRDefault="00D15332" w:rsidP="00D15332">
      <w:pPr>
        <w:pStyle w:val="ListParagraph"/>
        <w:numPr>
          <w:ilvl w:val="0"/>
          <w:numId w:val="14"/>
        </w:numPr>
      </w:pPr>
      <w:r>
        <w:t>Successful completion of CPCPGS4023B Install, commission and service Type B gas appliances unit of competency from CPC40912 Certificate IV in Plumbing and Services</w:t>
      </w:r>
    </w:p>
    <w:p w14:paraId="6A44FE62" w14:textId="77777777" w:rsidR="00D15332" w:rsidRDefault="00D15332" w:rsidP="00D15332">
      <w:pPr>
        <w:pStyle w:val="ListParagraph"/>
        <w:numPr>
          <w:ilvl w:val="0"/>
          <w:numId w:val="14"/>
        </w:numPr>
      </w:pPr>
      <w:r>
        <w:t>Completed an apprenticeship/qualification in either:</w:t>
      </w:r>
    </w:p>
    <w:p w14:paraId="73DFE10C" w14:textId="77777777" w:rsidR="00D15332" w:rsidRDefault="00D15332" w:rsidP="00D15332">
      <w:pPr>
        <w:pStyle w:val="ListParagraph"/>
        <w:numPr>
          <w:ilvl w:val="0"/>
          <w:numId w:val="15"/>
        </w:numPr>
      </w:pPr>
      <w:r>
        <w:t>Gasfitting</w:t>
      </w:r>
    </w:p>
    <w:p w14:paraId="6EC97554" w14:textId="77777777" w:rsidR="00D15332" w:rsidRDefault="00D15332" w:rsidP="00D15332">
      <w:pPr>
        <w:pStyle w:val="ListParagraph"/>
        <w:numPr>
          <w:ilvl w:val="0"/>
          <w:numId w:val="15"/>
        </w:numPr>
      </w:pPr>
      <w:r>
        <w:t xml:space="preserve">Electrical </w:t>
      </w:r>
    </w:p>
    <w:p w14:paraId="41A70DFA" w14:textId="77777777" w:rsidR="00D15332" w:rsidRDefault="00D15332" w:rsidP="00D15332">
      <w:pPr>
        <w:pStyle w:val="ListParagraph"/>
        <w:numPr>
          <w:ilvl w:val="0"/>
          <w:numId w:val="15"/>
        </w:numPr>
      </w:pPr>
      <w:r>
        <w:t>Engineering</w:t>
      </w:r>
    </w:p>
    <w:p w14:paraId="172621BA" w14:textId="77777777" w:rsidR="00D15332" w:rsidRPr="00CA644F" w:rsidRDefault="00D15332" w:rsidP="00D15332">
      <w:pPr>
        <w:pStyle w:val="Heading3"/>
      </w:pPr>
      <w:bookmarkStart w:id="7" w:name="_Toc521404366"/>
      <w:r w:rsidRPr="00CA644F">
        <w:t>Provisional Gasfitter</w:t>
      </w:r>
      <w:bookmarkEnd w:id="7"/>
    </w:p>
    <w:p w14:paraId="2CE8A627" w14:textId="77777777" w:rsidR="00D15332" w:rsidRPr="003804F4" w:rsidRDefault="00D15332" w:rsidP="00D15332">
      <w:pPr>
        <w:pStyle w:val="ListParagraph"/>
        <w:numPr>
          <w:ilvl w:val="0"/>
          <w:numId w:val="14"/>
        </w:numPr>
      </w:pPr>
      <w:r w:rsidRPr="003804F4">
        <w:t>Letter from NT licensed Gasfitter who will supervise your work, or if self-employed complete a statutory declaration stating you will get a fully qualified NT Gasfitter to certify your installations</w:t>
      </w:r>
      <w:r>
        <w:t xml:space="preserve"> whilst you hold a provisional certificate.</w:t>
      </w:r>
    </w:p>
    <w:p w14:paraId="743AE7E1" w14:textId="77777777" w:rsidR="00D15332" w:rsidRPr="00CA644F" w:rsidRDefault="00D15332" w:rsidP="00D15332">
      <w:pPr>
        <w:pStyle w:val="Heading3"/>
      </w:pPr>
      <w:bookmarkStart w:id="8" w:name="_Toc521404367"/>
      <w:r w:rsidRPr="00CA644F">
        <w:t>Auto Gasfitter</w:t>
      </w:r>
      <w:bookmarkEnd w:id="8"/>
    </w:p>
    <w:p w14:paraId="12DE880B" w14:textId="77777777" w:rsidR="00D15332" w:rsidRDefault="00D15332" w:rsidP="00D15332">
      <w:pPr>
        <w:pStyle w:val="ListParagraph"/>
        <w:numPr>
          <w:ilvl w:val="0"/>
          <w:numId w:val="14"/>
        </w:numPr>
      </w:pPr>
      <w:r>
        <w:t>3 months practical experience</w:t>
      </w:r>
    </w:p>
    <w:p w14:paraId="7E15D7A6" w14:textId="77777777" w:rsidR="00D15332" w:rsidRDefault="00D15332" w:rsidP="00D15332">
      <w:pPr>
        <w:pStyle w:val="ListParagraph"/>
        <w:numPr>
          <w:ilvl w:val="0"/>
          <w:numId w:val="14"/>
        </w:numPr>
      </w:pPr>
      <w:r>
        <w:t xml:space="preserve">Successful completion of an apprenticeship as a motor mechanic </w:t>
      </w:r>
    </w:p>
    <w:p w14:paraId="26FEEA5A" w14:textId="77777777" w:rsidR="00D15332" w:rsidRDefault="00D15332" w:rsidP="00D15332">
      <w:pPr>
        <w:pStyle w:val="ListParagraph"/>
        <w:numPr>
          <w:ilvl w:val="0"/>
          <w:numId w:val="14"/>
        </w:numPr>
      </w:pPr>
      <w:r>
        <w:t>Completion of a course for the installation of autogas systems.</w:t>
      </w:r>
    </w:p>
    <w:p w14:paraId="1C7139AB" w14:textId="77777777" w:rsidR="00D15332" w:rsidRDefault="00D15332" w:rsidP="00D15332">
      <w:pPr>
        <w:pStyle w:val="Heading2"/>
      </w:pPr>
      <w:bookmarkStart w:id="9" w:name="_Toc521404368"/>
      <w:r w:rsidRPr="003804F4">
        <w:t>Recognition of interstate licences</w:t>
      </w:r>
      <w:bookmarkEnd w:id="9"/>
    </w:p>
    <w:p w14:paraId="3EBE06B9" w14:textId="77777777" w:rsidR="00D15332" w:rsidRDefault="00D15332" w:rsidP="00D15332">
      <w:r>
        <w:t>Gasfitting l</w:t>
      </w:r>
      <w:r w:rsidRPr="003804F4">
        <w:t>icences issued in another Australia</w:t>
      </w:r>
      <w:r>
        <w:t>n</w:t>
      </w:r>
      <w:r w:rsidRPr="003804F4">
        <w:t xml:space="preserve"> jurisdiction can be used to demo</w:t>
      </w:r>
      <w:r>
        <w:t xml:space="preserve">nstrate equivalent training and </w:t>
      </w:r>
      <w:r w:rsidRPr="003804F4">
        <w:t>experience which is required for the type of licence being applied for. Reciprocal applicants still need to demonstrate that they remain competent in gasfitting.</w:t>
      </w:r>
    </w:p>
    <w:p w14:paraId="1B14CA7D" w14:textId="77777777" w:rsidR="00D15332" w:rsidRDefault="00D15332" w:rsidP="00D15332">
      <w:pPr>
        <w:pStyle w:val="Heading2"/>
      </w:pPr>
      <w:bookmarkStart w:id="10" w:name="_Toc521404369"/>
      <w:r w:rsidRPr="003804F4">
        <w:t>International applicants</w:t>
      </w:r>
      <w:bookmarkEnd w:id="10"/>
    </w:p>
    <w:p w14:paraId="07A8EABD" w14:textId="77777777" w:rsidR="00D15332" w:rsidRDefault="00D15332" w:rsidP="00D15332">
      <w:r w:rsidRPr="003804F4">
        <w:t xml:space="preserve">Applicants can be assessed by a Registered Training Organisation (RTO) to assess skills, qualifications and experience against the gasfitting training package requirements. If the applicant meets all the requirements the </w:t>
      </w:r>
      <w:r w:rsidRPr="003804F4">
        <w:lastRenderedPageBreak/>
        <w:t>RTO will issue a qualification under the Australian Qualifications Framework. Where gaps are identified the RTO can issue the applicant with a statement of attainment and may also</w:t>
      </w:r>
      <w:r>
        <w:t xml:space="preserve"> be able to assist with further </w:t>
      </w:r>
      <w:r w:rsidRPr="003804F4">
        <w:t>training.</w:t>
      </w:r>
    </w:p>
    <w:p w14:paraId="76421984" w14:textId="77777777" w:rsidR="00D15332" w:rsidRDefault="00D15332" w:rsidP="00D15332">
      <w:pPr>
        <w:pStyle w:val="Heading2"/>
      </w:pPr>
      <w:bookmarkStart w:id="11" w:name="_Toc521404370"/>
      <w:r w:rsidRPr="003804F4">
        <w:t>Duration of Licences</w:t>
      </w:r>
      <w:bookmarkEnd w:id="11"/>
    </w:p>
    <w:p w14:paraId="60D9DA62" w14:textId="77777777" w:rsidR="00D15332" w:rsidRDefault="00D15332" w:rsidP="00D15332">
      <w:r>
        <w:t>General Gasfitters, Gasfitter Type B – Appliance and Auto Gasfitters licence are valid for 5 years.</w:t>
      </w:r>
    </w:p>
    <w:p w14:paraId="209BBE24" w14:textId="77777777" w:rsidR="00D15332" w:rsidRDefault="00D15332" w:rsidP="00D15332">
      <w:r>
        <w:t>Provisional Gasfitters licences are valid for 12 months and may be renewed once for a further 12 months; this is to assist people wishing to obtain a General Gasfitters licence, which requires 2 years practical experience.</w:t>
      </w:r>
    </w:p>
    <w:p w14:paraId="11DA2B12" w14:textId="77777777" w:rsidR="00D15332" w:rsidRDefault="00D15332" w:rsidP="00D15332">
      <w:pPr>
        <w:pStyle w:val="Heading1"/>
      </w:pPr>
      <w:bookmarkStart w:id="12" w:name="_Toc521404371"/>
      <w:r w:rsidRPr="003804F4">
        <w:t>How to apply for a licence</w:t>
      </w:r>
      <w:bookmarkEnd w:id="12"/>
    </w:p>
    <w:p w14:paraId="79B309A8" w14:textId="77777777" w:rsidR="00D15332" w:rsidRDefault="00D15332" w:rsidP="00D15332">
      <w:r>
        <w:t xml:space="preserve">Application forms are available on the NT WorkSafe website </w:t>
      </w:r>
      <w:hyperlink r:id="rId11" w:history="1">
        <w:r w:rsidRPr="00D6639C">
          <w:rPr>
            <w:rStyle w:val="Hyperlink"/>
          </w:rPr>
          <w:t>www.worksafe.nt.gov.au</w:t>
        </w:r>
      </w:hyperlink>
      <w:r>
        <w:t xml:space="preserve">  </w:t>
      </w:r>
    </w:p>
    <w:p w14:paraId="6486741B" w14:textId="77777777" w:rsidR="00D15332" w:rsidRDefault="00D15332" w:rsidP="00D15332">
      <w:r>
        <w:t>Completed applications can be lodged in person, email or via post at the Territory Business Centre.</w:t>
      </w:r>
    </w:p>
    <w:tbl>
      <w:tblPr>
        <w:tblStyle w:val="TableGrid"/>
        <w:tblW w:w="10677" w:type="dxa"/>
        <w:tblInd w:w="-15" w:type="dxa"/>
        <w:tblLayout w:type="fixed"/>
        <w:tblLook w:val="04A0" w:firstRow="1" w:lastRow="0" w:firstColumn="1" w:lastColumn="0" w:noHBand="0" w:noVBand="1"/>
      </w:tblPr>
      <w:tblGrid>
        <w:gridCol w:w="2992"/>
        <w:gridCol w:w="2537"/>
        <w:gridCol w:w="2429"/>
        <w:gridCol w:w="2719"/>
      </w:tblGrid>
      <w:tr w:rsidR="00D15332" w:rsidRPr="000545FF" w14:paraId="74383CC2" w14:textId="77777777" w:rsidTr="00D15332">
        <w:trPr>
          <w:trHeight w:val="131"/>
        </w:trPr>
        <w:tc>
          <w:tcPr>
            <w:tcW w:w="10677" w:type="dxa"/>
            <w:gridSpan w:val="4"/>
            <w:tcBorders>
              <w:top w:val="nil"/>
              <w:left w:val="nil"/>
              <w:bottom w:val="single" w:sz="12" w:space="0" w:color="auto"/>
              <w:right w:val="nil"/>
            </w:tcBorders>
            <w:shd w:val="clear" w:color="auto" w:fill="auto"/>
          </w:tcPr>
          <w:p w14:paraId="41F8789F" w14:textId="0C6CFDE7" w:rsidR="00D15332" w:rsidRPr="00E14AD1" w:rsidRDefault="00D15332" w:rsidP="0072092F">
            <w:pPr>
              <w:spacing w:before="60" w:after="60"/>
              <w:rPr>
                <w:rFonts w:cs="Arial"/>
                <w:b/>
                <w:sz w:val="20"/>
                <w:szCs w:val="20"/>
              </w:rPr>
            </w:pPr>
            <w:r>
              <w:rPr>
                <w:rFonts w:cs="Arial"/>
                <w:b/>
                <w:sz w:val="20"/>
                <w:szCs w:val="20"/>
              </w:rPr>
              <w:t>Territory Business Centre contact details</w:t>
            </w:r>
          </w:p>
        </w:tc>
      </w:tr>
      <w:tr w:rsidR="00D15332" w:rsidRPr="000545FF" w14:paraId="66B39FF4" w14:textId="77777777" w:rsidTr="00D15332">
        <w:trPr>
          <w:trHeight w:val="1160"/>
        </w:trPr>
        <w:tc>
          <w:tcPr>
            <w:tcW w:w="2992"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auto"/>
          </w:tcPr>
          <w:p w14:paraId="1521163D" w14:textId="5F51DE5B" w:rsidR="00D15332" w:rsidRPr="002B6C07" w:rsidRDefault="00D15332" w:rsidP="0072092F">
            <w:pPr>
              <w:spacing w:before="60" w:after="60"/>
              <w:rPr>
                <w:rFonts w:cs="Arial"/>
                <w:b/>
                <w:sz w:val="20"/>
                <w:szCs w:val="20"/>
              </w:rPr>
            </w:pPr>
            <w:r w:rsidRPr="002B6C07">
              <w:rPr>
                <w:rFonts w:cs="Arial"/>
                <w:b/>
                <w:sz w:val="20"/>
                <w:szCs w:val="20"/>
              </w:rPr>
              <w:t>Darwin</w:t>
            </w:r>
          </w:p>
          <w:p w14:paraId="315EE140" w14:textId="4C82778E" w:rsidR="00D15332" w:rsidRDefault="00D15332" w:rsidP="0072092F">
            <w:pPr>
              <w:spacing w:before="60" w:after="60"/>
              <w:rPr>
                <w:rFonts w:cs="Arial"/>
                <w:sz w:val="20"/>
                <w:szCs w:val="20"/>
              </w:rPr>
            </w:pPr>
            <w:r>
              <w:rPr>
                <w:rFonts w:cs="Arial"/>
                <w:sz w:val="20"/>
                <w:szCs w:val="20"/>
              </w:rPr>
              <w:t>Ground Floor, Building 3</w:t>
            </w:r>
          </w:p>
          <w:p w14:paraId="1FF42BD8" w14:textId="380F0C9A" w:rsidR="00D15332" w:rsidRDefault="00D15332" w:rsidP="0072092F">
            <w:pPr>
              <w:spacing w:before="60" w:after="60"/>
              <w:rPr>
                <w:rFonts w:cs="Arial"/>
                <w:sz w:val="20"/>
                <w:szCs w:val="20"/>
              </w:rPr>
            </w:pPr>
            <w:r>
              <w:rPr>
                <w:rFonts w:cs="Arial"/>
                <w:sz w:val="20"/>
                <w:szCs w:val="20"/>
              </w:rPr>
              <w:t>Darwin Corporate Park</w:t>
            </w:r>
          </w:p>
          <w:p w14:paraId="7542BDE7" w14:textId="3D17C12C" w:rsidR="00D15332" w:rsidRPr="00D15332" w:rsidRDefault="00D15332" w:rsidP="0072092F">
            <w:pPr>
              <w:spacing w:before="60" w:after="60"/>
              <w:rPr>
                <w:rFonts w:cs="Arial"/>
                <w:sz w:val="20"/>
                <w:szCs w:val="20"/>
              </w:rPr>
            </w:pPr>
            <w:r>
              <w:rPr>
                <w:rFonts w:cs="Arial"/>
                <w:sz w:val="20"/>
                <w:szCs w:val="20"/>
              </w:rPr>
              <w:t>631 Stuart Highway, Berrimah</w:t>
            </w:r>
          </w:p>
        </w:tc>
        <w:tc>
          <w:tcPr>
            <w:tcW w:w="2537"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C7C4F37" w14:textId="77777777" w:rsidR="00D15332" w:rsidRPr="002B6C07" w:rsidRDefault="00D15332" w:rsidP="0072092F">
            <w:pPr>
              <w:spacing w:before="60" w:after="60"/>
              <w:rPr>
                <w:rFonts w:cs="Arial"/>
                <w:b/>
                <w:sz w:val="20"/>
                <w:szCs w:val="20"/>
              </w:rPr>
            </w:pPr>
            <w:r w:rsidRPr="002B6C07">
              <w:rPr>
                <w:rFonts w:cs="Arial"/>
                <w:b/>
                <w:sz w:val="20"/>
                <w:szCs w:val="20"/>
              </w:rPr>
              <w:t>Katherine</w:t>
            </w:r>
          </w:p>
          <w:p w14:paraId="67F7B40A" w14:textId="77777777" w:rsidR="00D15332" w:rsidRDefault="00D15332" w:rsidP="0072092F">
            <w:pPr>
              <w:spacing w:before="60" w:after="60"/>
              <w:rPr>
                <w:rFonts w:cs="Arial"/>
                <w:sz w:val="20"/>
                <w:szCs w:val="20"/>
              </w:rPr>
            </w:pPr>
            <w:r>
              <w:rPr>
                <w:rFonts w:cs="Arial"/>
                <w:sz w:val="20"/>
                <w:szCs w:val="20"/>
              </w:rPr>
              <w:t>Shop 1, Randazzo Building.</w:t>
            </w:r>
          </w:p>
          <w:p w14:paraId="24C2D347" w14:textId="77777777" w:rsidR="00D15332" w:rsidRPr="000545FF" w:rsidRDefault="00D15332" w:rsidP="0072092F">
            <w:pPr>
              <w:spacing w:before="60" w:after="60"/>
              <w:rPr>
                <w:rFonts w:cs="Arial"/>
                <w:b/>
              </w:rPr>
            </w:pPr>
            <w:r>
              <w:rPr>
                <w:rFonts w:cs="Arial"/>
                <w:sz w:val="20"/>
                <w:szCs w:val="20"/>
              </w:rPr>
              <w:t>18 Katherine Terrace.</w:t>
            </w:r>
          </w:p>
        </w:tc>
        <w:tc>
          <w:tcPr>
            <w:tcW w:w="2429"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13016FE" w14:textId="77777777" w:rsidR="00D15332" w:rsidRPr="002B6C07" w:rsidRDefault="00D15332" w:rsidP="0072092F">
            <w:pPr>
              <w:spacing w:before="60" w:after="60"/>
              <w:rPr>
                <w:rFonts w:cs="Arial"/>
                <w:b/>
                <w:sz w:val="20"/>
                <w:szCs w:val="20"/>
              </w:rPr>
            </w:pPr>
            <w:r w:rsidRPr="002B6C07">
              <w:rPr>
                <w:rFonts w:cs="Arial"/>
                <w:b/>
                <w:sz w:val="20"/>
                <w:szCs w:val="20"/>
              </w:rPr>
              <w:t>Tennant Creek</w:t>
            </w:r>
          </w:p>
          <w:p w14:paraId="0CEF0410" w14:textId="77777777" w:rsidR="00D15332" w:rsidRDefault="00D15332" w:rsidP="0072092F">
            <w:pPr>
              <w:spacing w:before="60" w:after="60"/>
              <w:rPr>
                <w:rFonts w:cs="Arial"/>
                <w:sz w:val="20"/>
                <w:szCs w:val="20"/>
              </w:rPr>
            </w:pPr>
            <w:r>
              <w:rPr>
                <w:rFonts w:cs="Arial"/>
                <w:sz w:val="20"/>
                <w:szCs w:val="20"/>
              </w:rPr>
              <w:t>Shop 2, Barkly House</w:t>
            </w:r>
          </w:p>
          <w:p w14:paraId="487BA1F8" w14:textId="77777777" w:rsidR="00D15332" w:rsidRPr="000545FF" w:rsidRDefault="00D15332" w:rsidP="0072092F">
            <w:pPr>
              <w:spacing w:before="60" w:after="60"/>
              <w:rPr>
                <w:rFonts w:cs="Arial"/>
                <w:b/>
              </w:rPr>
            </w:pPr>
            <w:r>
              <w:rPr>
                <w:rFonts w:cs="Arial"/>
                <w:sz w:val="20"/>
                <w:szCs w:val="20"/>
              </w:rPr>
              <w:t>Cnr Davidson and Patterson Street.</w:t>
            </w:r>
          </w:p>
        </w:tc>
        <w:tc>
          <w:tcPr>
            <w:tcW w:w="2719" w:type="dxa"/>
            <w:tcBorders>
              <w:top w:val="single" w:sz="12" w:space="0" w:color="auto"/>
              <w:left w:val="single" w:sz="4" w:space="0" w:color="808080" w:themeColor="background1" w:themeShade="80"/>
              <w:right w:val="single" w:sz="12" w:space="0" w:color="auto"/>
            </w:tcBorders>
            <w:shd w:val="clear" w:color="auto" w:fill="auto"/>
          </w:tcPr>
          <w:p w14:paraId="4A017DDC" w14:textId="77777777" w:rsidR="00D15332" w:rsidRPr="00E14AD1" w:rsidRDefault="00D15332" w:rsidP="0072092F">
            <w:pPr>
              <w:spacing w:before="60" w:after="60"/>
              <w:rPr>
                <w:rFonts w:cs="Arial"/>
                <w:b/>
                <w:sz w:val="20"/>
                <w:szCs w:val="20"/>
              </w:rPr>
            </w:pPr>
            <w:r w:rsidRPr="00E14AD1">
              <w:rPr>
                <w:rFonts w:cs="Arial"/>
                <w:b/>
                <w:sz w:val="20"/>
                <w:szCs w:val="20"/>
              </w:rPr>
              <w:t>Alice Springs</w:t>
            </w:r>
          </w:p>
          <w:p w14:paraId="364647CD" w14:textId="77777777" w:rsidR="00D15332" w:rsidRDefault="00D15332" w:rsidP="0072092F">
            <w:pPr>
              <w:spacing w:before="60" w:after="60"/>
              <w:rPr>
                <w:rFonts w:cs="Arial"/>
                <w:sz w:val="20"/>
                <w:szCs w:val="20"/>
              </w:rPr>
            </w:pPr>
            <w:r w:rsidRPr="00AF204F">
              <w:rPr>
                <w:rFonts w:cs="Arial"/>
                <w:sz w:val="20"/>
                <w:szCs w:val="20"/>
              </w:rPr>
              <w:t>Ground Floor</w:t>
            </w:r>
            <w:r>
              <w:rPr>
                <w:rFonts w:cs="Arial"/>
                <w:sz w:val="20"/>
                <w:szCs w:val="20"/>
              </w:rPr>
              <w:t xml:space="preserve">, </w:t>
            </w:r>
            <w:r w:rsidRPr="00AF204F">
              <w:rPr>
                <w:rFonts w:cs="Arial"/>
                <w:sz w:val="20"/>
                <w:szCs w:val="20"/>
              </w:rPr>
              <w:t>The Green Well Building.</w:t>
            </w:r>
            <w:r>
              <w:rPr>
                <w:rFonts w:cs="Arial"/>
                <w:sz w:val="20"/>
                <w:szCs w:val="20"/>
              </w:rPr>
              <w:t xml:space="preserve"> </w:t>
            </w:r>
          </w:p>
          <w:p w14:paraId="413D4602" w14:textId="77777777" w:rsidR="00D15332" w:rsidRPr="000545FF" w:rsidRDefault="00D15332" w:rsidP="0072092F">
            <w:pPr>
              <w:spacing w:line="276" w:lineRule="auto"/>
              <w:rPr>
                <w:rFonts w:cs="Arial"/>
                <w:b/>
              </w:rPr>
            </w:pPr>
            <w:r w:rsidRPr="00AF204F">
              <w:rPr>
                <w:rFonts w:cs="Arial"/>
                <w:sz w:val="20"/>
                <w:szCs w:val="20"/>
              </w:rPr>
              <w:t>50 Bath Street</w:t>
            </w:r>
          </w:p>
        </w:tc>
      </w:tr>
      <w:tr w:rsidR="00D15332" w14:paraId="58930940" w14:textId="77777777" w:rsidTr="0072092F">
        <w:trPr>
          <w:trHeight w:val="372"/>
        </w:trPr>
        <w:tc>
          <w:tcPr>
            <w:tcW w:w="5529" w:type="dxa"/>
            <w:gridSpan w:val="2"/>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auto"/>
          </w:tcPr>
          <w:p w14:paraId="140C3CB1" w14:textId="77777777" w:rsidR="00D15332" w:rsidRDefault="00D15332" w:rsidP="0072092F">
            <w:pPr>
              <w:spacing w:before="60" w:after="60"/>
              <w:rPr>
                <w:rFonts w:cs="Arial"/>
                <w:sz w:val="20"/>
                <w:szCs w:val="20"/>
              </w:rPr>
            </w:pPr>
            <w:r w:rsidRPr="002B6C07">
              <w:rPr>
                <w:rFonts w:cs="Arial"/>
                <w:b/>
                <w:sz w:val="20"/>
                <w:szCs w:val="20"/>
              </w:rPr>
              <w:t>Phone:</w:t>
            </w:r>
            <w:r>
              <w:rPr>
                <w:rFonts w:cs="Arial"/>
                <w:sz w:val="20"/>
                <w:szCs w:val="20"/>
              </w:rPr>
              <w:t xml:space="preserve"> 1800 193 111</w:t>
            </w:r>
          </w:p>
        </w:tc>
        <w:tc>
          <w:tcPr>
            <w:tcW w:w="514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4811F1A" w14:textId="77777777" w:rsidR="00D15332" w:rsidRDefault="00D15332" w:rsidP="0072092F">
            <w:pPr>
              <w:spacing w:before="60" w:after="60"/>
              <w:rPr>
                <w:rFonts w:cs="Arial"/>
                <w:sz w:val="20"/>
                <w:szCs w:val="20"/>
              </w:rPr>
            </w:pPr>
            <w:r w:rsidRPr="002B6C07">
              <w:rPr>
                <w:rFonts w:cs="Arial"/>
                <w:b/>
                <w:sz w:val="20"/>
                <w:szCs w:val="20"/>
              </w:rPr>
              <w:t>Email</w:t>
            </w:r>
            <w:r>
              <w:rPr>
                <w:rFonts w:cs="Arial"/>
                <w:b/>
                <w:sz w:val="20"/>
                <w:szCs w:val="20"/>
              </w:rPr>
              <w:t xml:space="preserve"> address</w:t>
            </w:r>
            <w:r w:rsidRPr="002B6C07">
              <w:rPr>
                <w:rFonts w:cs="Arial"/>
                <w:b/>
                <w:sz w:val="20"/>
                <w:szCs w:val="20"/>
              </w:rPr>
              <w:t>:</w:t>
            </w:r>
            <w:r>
              <w:rPr>
                <w:rFonts w:cs="Arial"/>
                <w:sz w:val="20"/>
                <w:szCs w:val="20"/>
              </w:rPr>
              <w:t xml:space="preserve"> </w:t>
            </w:r>
            <w:hyperlink r:id="rId12" w:history="1">
              <w:r w:rsidRPr="00255F9B">
                <w:rPr>
                  <w:rStyle w:val="Hyperlink"/>
                  <w:rFonts w:cs="Arial"/>
                  <w:sz w:val="20"/>
                  <w:szCs w:val="20"/>
                </w:rPr>
                <w:t>territory.businesscentre@nt.gov.au</w:t>
              </w:r>
            </w:hyperlink>
            <w:r>
              <w:rPr>
                <w:rFonts w:cs="Arial"/>
                <w:sz w:val="20"/>
                <w:szCs w:val="20"/>
              </w:rPr>
              <w:t xml:space="preserve"> </w:t>
            </w:r>
          </w:p>
        </w:tc>
      </w:tr>
      <w:tr w:rsidR="00D15332" w:rsidRPr="002B6C07" w14:paraId="1AFCB506" w14:textId="77777777" w:rsidTr="0072092F">
        <w:trPr>
          <w:trHeight w:val="291"/>
        </w:trPr>
        <w:tc>
          <w:tcPr>
            <w:tcW w:w="10677" w:type="dxa"/>
            <w:gridSpan w:val="4"/>
            <w:tcBorders>
              <w:top w:val="single" w:sz="4" w:space="0" w:color="808080" w:themeColor="background1" w:themeShade="80"/>
              <w:left w:val="single" w:sz="12" w:space="0" w:color="auto"/>
              <w:bottom w:val="single" w:sz="12" w:space="0" w:color="auto"/>
              <w:right w:val="single" w:sz="12" w:space="0" w:color="auto"/>
            </w:tcBorders>
            <w:shd w:val="clear" w:color="auto" w:fill="auto"/>
          </w:tcPr>
          <w:p w14:paraId="1BD6D02B" w14:textId="77777777" w:rsidR="00D15332" w:rsidRPr="002B6C07" w:rsidRDefault="00D15332" w:rsidP="0072092F">
            <w:pPr>
              <w:spacing w:before="60" w:after="60"/>
              <w:rPr>
                <w:rFonts w:cs="Arial"/>
                <w:b/>
                <w:sz w:val="20"/>
                <w:szCs w:val="20"/>
              </w:rPr>
            </w:pPr>
            <w:r w:rsidRPr="002B6C07">
              <w:rPr>
                <w:rFonts w:cs="Arial"/>
                <w:b/>
                <w:sz w:val="20"/>
                <w:szCs w:val="20"/>
              </w:rPr>
              <w:t>Postal</w:t>
            </w:r>
            <w:r>
              <w:rPr>
                <w:rFonts w:cs="Arial"/>
                <w:b/>
                <w:sz w:val="20"/>
                <w:szCs w:val="20"/>
              </w:rPr>
              <w:t xml:space="preserve"> address</w:t>
            </w:r>
            <w:r w:rsidRPr="002B6C07">
              <w:rPr>
                <w:rFonts w:cs="Arial"/>
                <w:b/>
                <w:sz w:val="20"/>
                <w:szCs w:val="20"/>
              </w:rPr>
              <w:t>:</w:t>
            </w:r>
            <w:r>
              <w:rPr>
                <w:rFonts w:cs="Arial"/>
                <w:sz w:val="20"/>
                <w:szCs w:val="20"/>
              </w:rPr>
              <w:t xml:space="preserve"> GPO Box 9800, Darwin, NT 0800</w:t>
            </w:r>
          </w:p>
        </w:tc>
      </w:tr>
    </w:tbl>
    <w:p w14:paraId="6BB971E1" w14:textId="77777777" w:rsidR="00D15332" w:rsidRDefault="00D15332" w:rsidP="00D15332">
      <w:pPr>
        <w:pStyle w:val="Heading2"/>
      </w:pPr>
      <w:bookmarkStart w:id="13" w:name="RowTitle"/>
      <w:bookmarkStart w:id="14" w:name="_Toc521404372"/>
      <w:bookmarkEnd w:id="13"/>
      <w:r w:rsidRPr="00CC2EE0">
        <w:t>Photographs</w:t>
      </w:r>
      <w:bookmarkEnd w:id="14"/>
    </w:p>
    <w:p w14:paraId="4452C89D" w14:textId="77777777" w:rsidR="00D15332" w:rsidRDefault="00D15332" w:rsidP="00D15332">
      <w:r w:rsidRPr="00CC2EE0">
        <w:t>Photographs can be taken at any Territory Business Centre. Alternatively, attach to the application,</w:t>
      </w:r>
      <w:r>
        <w:t xml:space="preserve"> one </w:t>
      </w:r>
      <w:r w:rsidRPr="00CC2EE0">
        <w:t xml:space="preserve">clear passport-size photograph not more than 6 months </w:t>
      </w:r>
      <w:r>
        <w:t>old</w:t>
      </w:r>
      <w:r w:rsidRPr="00CC2EE0">
        <w:t>.</w:t>
      </w:r>
    </w:p>
    <w:p w14:paraId="36E6FCE3" w14:textId="77777777" w:rsidR="00D15332" w:rsidRDefault="00D15332" w:rsidP="00D15332">
      <w:pPr>
        <w:pStyle w:val="Heading2"/>
      </w:pPr>
      <w:bookmarkStart w:id="15" w:name="_Toc521404373"/>
      <w:r w:rsidRPr="00CC2EE0">
        <w:t>Proof of identity</w:t>
      </w:r>
      <w:bookmarkEnd w:id="15"/>
    </w:p>
    <w:p w14:paraId="56805FBD" w14:textId="591B5DB9" w:rsidR="00D15332" w:rsidRDefault="00D15332" w:rsidP="00D15332">
      <w:r w:rsidRPr="00CC2EE0">
        <w:t xml:space="preserve">The applicant is required to </w:t>
      </w:r>
      <w:r w:rsidR="00C56398">
        <w:t xml:space="preserve">provide ID as per the Identity requirements – People licensing bulletin. </w:t>
      </w:r>
    </w:p>
    <w:p w14:paraId="15E5B63F" w14:textId="77777777" w:rsidR="00D15332" w:rsidRDefault="00D15332" w:rsidP="00D15332">
      <w:pPr>
        <w:pStyle w:val="Heading2"/>
      </w:pPr>
      <w:bookmarkStart w:id="16" w:name="_Toc521404374"/>
      <w:r>
        <w:t>Fees</w:t>
      </w:r>
      <w:bookmarkEnd w:id="16"/>
    </w:p>
    <w:p w14:paraId="288D4789" w14:textId="77777777" w:rsidR="00D15332" w:rsidRDefault="00D15332" w:rsidP="00D15332">
      <w:r>
        <w:t>Please refer to the NT WorkSafe website for a Schedule of Fees.</w:t>
      </w:r>
    </w:p>
    <w:p w14:paraId="4EFE1288" w14:textId="77777777" w:rsidR="00D15332" w:rsidRDefault="00D15332" w:rsidP="00D15332">
      <w:pPr>
        <w:pStyle w:val="Heading2"/>
      </w:pPr>
      <w:bookmarkStart w:id="17" w:name="_Toc521404375"/>
      <w:r w:rsidRPr="00CC2EE0">
        <w:t>Granting</w:t>
      </w:r>
      <w:r>
        <w:t xml:space="preserve"> </w:t>
      </w:r>
      <w:r w:rsidRPr="00CC2EE0">
        <w:t>/</w:t>
      </w:r>
      <w:r>
        <w:t xml:space="preserve"> Renewing l</w:t>
      </w:r>
      <w:r w:rsidRPr="00CC2EE0">
        <w:t>icence</w:t>
      </w:r>
      <w:bookmarkStart w:id="18" w:name="_GoBack"/>
      <w:bookmarkEnd w:id="17"/>
      <w:bookmarkEnd w:id="18"/>
    </w:p>
    <w:p w14:paraId="0419DB5A" w14:textId="77777777" w:rsidR="00D15332" w:rsidRDefault="00D15332" w:rsidP="00D15332">
      <w:r w:rsidRPr="00CC2EE0">
        <w:t>For a new licence the Competent Authority needs to be satisfied that the applicant has the training and experience required for the type of licence they are applying for. The Competent Authority shall not renew a licence unless they are satisfied that the applicant remains competent in gasfitting</w:t>
      </w:r>
      <w:r>
        <w:t>.</w:t>
      </w:r>
    </w:p>
    <w:p w14:paraId="6F00CD68" w14:textId="77777777" w:rsidR="00D15332" w:rsidRDefault="00D15332" w:rsidP="00D15332">
      <w:pPr>
        <w:pStyle w:val="Heading2"/>
      </w:pPr>
      <w:bookmarkStart w:id="19" w:name="_Toc521404376"/>
      <w:r w:rsidRPr="00CC2EE0">
        <w:t>Replacement Licence</w:t>
      </w:r>
      <w:bookmarkEnd w:id="19"/>
    </w:p>
    <w:p w14:paraId="0CD4F416" w14:textId="77777777" w:rsidR="00D15332" w:rsidRDefault="00D15332" w:rsidP="00D15332">
      <w:r>
        <w:t>If an NT gasfitting licence is lost, defaced or destroyed, the licence holder may apply for a replacement licence. Applications must be made by completing the application form, paying the prescribed fee and attaching a statutory declaration setting out the details of the loss, defacing or destruction.</w:t>
      </w:r>
    </w:p>
    <w:p w14:paraId="60A4B9A5" w14:textId="77777777" w:rsidR="00D15332" w:rsidRDefault="00D15332" w:rsidP="00D15332">
      <w:r>
        <w:t>Replacement licences are issued with the same terms and conditions as the original licence.</w:t>
      </w:r>
    </w:p>
    <w:p w14:paraId="2A72DDFD" w14:textId="77777777" w:rsidR="00D15332" w:rsidRDefault="00D15332" w:rsidP="00D15332">
      <w:pPr>
        <w:pStyle w:val="Heading2"/>
      </w:pPr>
      <w:bookmarkStart w:id="20" w:name="_Toc521404377"/>
      <w:r>
        <w:lastRenderedPageBreak/>
        <w:t>Cancellation/suspension of licence</w:t>
      </w:r>
      <w:bookmarkEnd w:id="20"/>
    </w:p>
    <w:p w14:paraId="13BAEDBB" w14:textId="77777777" w:rsidR="00D15332" w:rsidRDefault="00D15332" w:rsidP="00D15332">
      <w:r>
        <w:t>The Competent Authority may, by instrument served on a licence holder cancel or suspend (for a period specified in the instrument) a licence if:</w:t>
      </w:r>
    </w:p>
    <w:p w14:paraId="053EE8F7" w14:textId="77777777" w:rsidR="00D15332" w:rsidRDefault="00D15332" w:rsidP="00D15332">
      <w:pPr>
        <w:pStyle w:val="ListParagraph"/>
        <w:numPr>
          <w:ilvl w:val="0"/>
          <w:numId w:val="14"/>
        </w:numPr>
      </w:pPr>
      <w:r>
        <w:t xml:space="preserve">The licence holder has been found guilty of an offence against the </w:t>
      </w:r>
      <w:r w:rsidRPr="00815DEA">
        <w:rPr>
          <w:i/>
        </w:rPr>
        <w:t xml:space="preserve">Dangerous Goods Act </w:t>
      </w:r>
      <w:r>
        <w:t>or Regulations, or</w:t>
      </w:r>
    </w:p>
    <w:p w14:paraId="597C10E3" w14:textId="77777777" w:rsidR="00D15332" w:rsidRDefault="00D15332" w:rsidP="00D15332">
      <w:pPr>
        <w:pStyle w:val="ListParagraph"/>
        <w:numPr>
          <w:ilvl w:val="0"/>
          <w:numId w:val="14"/>
        </w:numPr>
      </w:pPr>
      <w:r>
        <w:t>The licence holder has contravened or failed to comply with a condition of the licence, or</w:t>
      </w:r>
    </w:p>
    <w:p w14:paraId="07A0C769" w14:textId="77777777" w:rsidR="00D15332" w:rsidRDefault="00D15332" w:rsidP="00D15332">
      <w:pPr>
        <w:pStyle w:val="ListParagraph"/>
        <w:numPr>
          <w:ilvl w:val="0"/>
          <w:numId w:val="14"/>
        </w:numPr>
      </w:pPr>
      <w:r>
        <w:t>The licence holder has contravened or failed to comply with the written directions of a WorkSafe Inspector, or</w:t>
      </w:r>
    </w:p>
    <w:p w14:paraId="3E0EACAF" w14:textId="77777777" w:rsidR="00D15332" w:rsidRDefault="00D15332" w:rsidP="00D15332">
      <w:pPr>
        <w:pStyle w:val="ListParagraph"/>
        <w:numPr>
          <w:ilvl w:val="0"/>
          <w:numId w:val="14"/>
        </w:numPr>
      </w:pPr>
      <w:r>
        <w:t>The Competent Authority is of the opinion that, in the interest of any person, the licence should be cancelled or suspended.</w:t>
      </w:r>
    </w:p>
    <w:p w14:paraId="54038F7D" w14:textId="77777777" w:rsidR="00D15332" w:rsidRDefault="00D15332" w:rsidP="00D15332">
      <w:pPr>
        <w:pStyle w:val="Heading2"/>
      </w:pPr>
      <w:bookmarkStart w:id="21" w:name="_Toc521404378"/>
      <w:r>
        <w:t>Appeals</w:t>
      </w:r>
      <w:bookmarkEnd w:id="21"/>
    </w:p>
    <w:p w14:paraId="27A4870D" w14:textId="77777777" w:rsidR="00D15332" w:rsidRDefault="00D15332" w:rsidP="00D15332">
      <w:r>
        <w:t>A person, who is dissatisfied with a decision of the Competent Authority, may appeal to the Local Court against the decision of a licence application or the cancellation/suspension of a licence.</w:t>
      </w:r>
    </w:p>
    <w:p w14:paraId="6DDDD2FD" w14:textId="77777777" w:rsidR="00D15332" w:rsidRDefault="00D15332" w:rsidP="00D15332">
      <w:r>
        <w:t>An appeal must:</w:t>
      </w:r>
    </w:p>
    <w:p w14:paraId="71F428DF" w14:textId="77777777" w:rsidR="00D15332" w:rsidRDefault="00D15332" w:rsidP="00D15332">
      <w:pPr>
        <w:pStyle w:val="ListParagraph"/>
        <w:numPr>
          <w:ilvl w:val="0"/>
          <w:numId w:val="14"/>
        </w:numPr>
      </w:pPr>
      <w:r>
        <w:t xml:space="preserve">Be made within 28 days after the date on which the person received notice of the decision, and </w:t>
      </w:r>
    </w:p>
    <w:p w14:paraId="3ED0E1AE" w14:textId="77777777" w:rsidR="00D15332" w:rsidRDefault="00D15332" w:rsidP="00D15332">
      <w:pPr>
        <w:pStyle w:val="ListParagraph"/>
        <w:numPr>
          <w:ilvl w:val="0"/>
          <w:numId w:val="14"/>
        </w:numPr>
      </w:pPr>
      <w:r>
        <w:t>Be in writing setting out the grounds on which the person makes the appeal.</w:t>
      </w:r>
    </w:p>
    <w:p w14:paraId="6E6EB4FD" w14:textId="77777777" w:rsidR="00D15332" w:rsidRDefault="00D15332" w:rsidP="00D15332">
      <w:r>
        <w:t>A copy of the appeal application must be served on the Competent Authority.</w:t>
      </w:r>
    </w:p>
    <w:p w14:paraId="28223384" w14:textId="77777777" w:rsidR="00D15332" w:rsidRPr="00E51A99" w:rsidRDefault="00D15332" w:rsidP="00D15332">
      <w:pPr>
        <w:pStyle w:val="Heading2"/>
      </w:pPr>
      <w:bookmarkStart w:id="22" w:name="_Toc303488869"/>
      <w:bookmarkStart w:id="23" w:name="_Toc313885613"/>
      <w:bookmarkStart w:id="24" w:name="_Toc416446887"/>
      <w:bookmarkStart w:id="25" w:name="_Toc521404379"/>
      <w:r w:rsidRPr="00E51A99">
        <w:t>Legislation</w:t>
      </w:r>
      <w:bookmarkEnd w:id="22"/>
      <w:bookmarkEnd w:id="23"/>
      <w:bookmarkEnd w:id="24"/>
      <w:bookmarkEnd w:id="25"/>
    </w:p>
    <w:p w14:paraId="431F0E1E" w14:textId="77777777" w:rsidR="00D15332" w:rsidRDefault="00D15332" w:rsidP="00D15332">
      <w:pPr>
        <w:rPr>
          <w:rStyle w:val="Hyperlink"/>
          <w:rFonts w:cs="Arial"/>
          <w:lang w:eastAsia="en-AU"/>
        </w:rPr>
      </w:pPr>
      <w:r w:rsidRPr="00CE2FB3">
        <w:rPr>
          <w:rFonts w:cs="Arial"/>
          <w:lang w:eastAsia="en-AU"/>
        </w:rPr>
        <w:t xml:space="preserve">The </w:t>
      </w:r>
      <w:r>
        <w:rPr>
          <w:i/>
          <w:lang w:eastAsia="en-AU"/>
        </w:rPr>
        <w:t>Dangerous Goods</w:t>
      </w:r>
      <w:r w:rsidRPr="002742B9">
        <w:rPr>
          <w:i/>
          <w:lang w:eastAsia="en-AU"/>
        </w:rPr>
        <w:t xml:space="preserve"> </w:t>
      </w:r>
      <w:r w:rsidRPr="000A6239">
        <w:rPr>
          <w:i/>
          <w:lang w:eastAsia="en-AU"/>
        </w:rPr>
        <w:t>Act</w:t>
      </w:r>
      <w:r w:rsidRPr="006F6F77">
        <w:rPr>
          <w:lang w:eastAsia="en-AU"/>
        </w:rPr>
        <w:t xml:space="preserve"> and </w:t>
      </w:r>
      <w:r>
        <w:rPr>
          <w:lang w:eastAsia="en-AU"/>
        </w:rPr>
        <w:t>Dangerous Goods</w:t>
      </w:r>
      <w:r w:rsidRPr="00D413AB">
        <w:rPr>
          <w:lang w:eastAsia="en-AU"/>
        </w:rPr>
        <w:t xml:space="preserve"> </w:t>
      </w:r>
      <w:r w:rsidRPr="0077174B">
        <w:rPr>
          <w:lang w:eastAsia="en-AU"/>
        </w:rPr>
        <w:t>Regulations</w:t>
      </w:r>
      <w:r w:rsidRPr="00D413AB">
        <w:rPr>
          <w:lang w:eastAsia="en-AU"/>
        </w:rPr>
        <w:t xml:space="preserve"> </w:t>
      </w:r>
      <w:r w:rsidRPr="00CE2FB3">
        <w:rPr>
          <w:rFonts w:cs="Arial"/>
          <w:lang w:eastAsia="en-AU"/>
        </w:rPr>
        <w:t xml:space="preserve">are available on NT WorkSafe’s website </w:t>
      </w:r>
      <w:hyperlink r:id="rId13" w:history="1">
        <w:r w:rsidRPr="00E708D0">
          <w:rPr>
            <w:rStyle w:val="Hyperlink"/>
            <w:rFonts w:cs="Arial"/>
            <w:lang w:eastAsia="en-AU"/>
          </w:rPr>
          <w:t>www.worksafe.nt.gov.au</w:t>
        </w:r>
      </w:hyperlink>
      <w:r>
        <w:rPr>
          <w:rFonts w:cs="Arial"/>
          <w:lang w:eastAsia="en-AU"/>
        </w:rPr>
        <w:t xml:space="preserve">. </w:t>
      </w:r>
    </w:p>
    <w:p w14:paraId="196D7376" w14:textId="77777777" w:rsidR="00D15332" w:rsidRDefault="00D15332" w:rsidP="00D15332">
      <w:pPr>
        <w:pStyle w:val="Heading1"/>
      </w:pPr>
      <w:bookmarkStart w:id="26" w:name="_Toc521404380"/>
      <w:r w:rsidRPr="00CC2EE0">
        <w:t>List of jurisdiction contacts</w:t>
      </w:r>
      <w:bookmarkEnd w:id="26"/>
    </w:p>
    <w:tbl>
      <w:tblPr>
        <w:tblStyle w:val="TableGrid"/>
        <w:tblW w:w="10738" w:type="dxa"/>
        <w:tblInd w:w="108" w:type="dxa"/>
        <w:tblLook w:val="04A0" w:firstRow="1" w:lastRow="0" w:firstColumn="1" w:lastColumn="0" w:noHBand="0" w:noVBand="1"/>
        <w:tblDescription w:val="4 column Table laying out the Jurisdiction, the name of the Regulator, the phone number contact and then the website address"/>
      </w:tblPr>
      <w:tblGrid>
        <w:gridCol w:w="2155"/>
        <w:gridCol w:w="3402"/>
        <w:gridCol w:w="1797"/>
        <w:gridCol w:w="3384"/>
      </w:tblGrid>
      <w:tr w:rsidR="00D15332" w:rsidRPr="001053FA" w14:paraId="579EBD15" w14:textId="77777777" w:rsidTr="0072092F">
        <w:trPr>
          <w:tblHeader/>
        </w:trPr>
        <w:tc>
          <w:tcPr>
            <w:tcW w:w="2155" w:type="dxa"/>
            <w:shd w:val="clear" w:color="auto" w:fill="D9D9D9" w:themeFill="background1" w:themeFillShade="D9"/>
          </w:tcPr>
          <w:p w14:paraId="16F33230" w14:textId="77777777" w:rsidR="00D15332" w:rsidRPr="001053FA" w:rsidRDefault="00D15332" w:rsidP="0072092F">
            <w:pPr>
              <w:spacing w:before="60" w:after="60"/>
              <w:rPr>
                <w:b/>
              </w:rPr>
            </w:pPr>
            <w:r w:rsidRPr="001053FA">
              <w:rPr>
                <w:b/>
                <w:lang w:eastAsia="en-AU"/>
              </w:rPr>
              <w:t>Jurisdiction</w:t>
            </w:r>
          </w:p>
        </w:tc>
        <w:tc>
          <w:tcPr>
            <w:tcW w:w="3402" w:type="dxa"/>
            <w:shd w:val="clear" w:color="auto" w:fill="D9D9D9" w:themeFill="background1" w:themeFillShade="D9"/>
          </w:tcPr>
          <w:p w14:paraId="0AD91762" w14:textId="77777777" w:rsidR="00D15332" w:rsidRPr="001053FA" w:rsidRDefault="00D15332" w:rsidP="0072092F">
            <w:pPr>
              <w:spacing w:before="60" w:after="60"/>
              <w:rPr>
                <w:b/>
              </w:rPr>
            </w:pPr>
            <w:r>
              <w:rPr>
                <w:b/>
                <w:lang w:eastAsia="en-AU"/>
              </w:rPr>
              <w:t>Name of R</w:t>
            </w:r>
            <w:r w:rsidRPr="001053FA">
              <w:rPr>
                <w:b/>
                <w:lang w:eastAsia="en-AU"/>
              </w:rPr>
              <w:t>egulator</w:t>
            </w:r>
          </w:p>
        </w:tc>
        <w:tc>
          <w:tcPr>
            <w:tcW w:w="1797" w:type="dxa"/>
            <w:shd w:val="clear" w:color="auto" w:fill="D9D9D9" w:themeFill="background1" w:themeFillShade="D9"/>
          </w:tcPr>
          <w:p w14:paraId="4562CA11" w14:textId="77777777" w:rsidR="00D15332" w:rsidRPr="001053FA" w:rsidRDefault="00D15332" w:rsidP="0072092F">
            <w:pPr>
              <w:spacing w:before="60" w:after="60"/>
              <w:rPr>
                <w:b/>
              </w:rPr>
            </w:pPr>
            <w:r w:rsidRPr="001053FA">
              <w:rPr>
                <w:b/>
                <w:lang w:eastAsia="en-AU"/>
              </w:rPr>
              <w:t>Telephone</w:t>
            </w:r>
          </w:p>
        </w:tc>
        <w:tc>
          <w:tcPr>
            <w:tcW w:w="3384" w:type="dxa"/>
            <w:shd w:val="clear" w:color="auto" w:fill="D9D9D9" w:themeFill="background1" w:themeFillShade="D9"/>
          </w:tcPr>
          <w:p w14:paraId="79EEC23E" w14:textId="77777777" w:rsidR="00D15332" w:rsidRPr="001053FA" w:rsidRDefault="00D15332" w:rsidP="0072092F">
            <w:pPr>
              <w:spacing w:before="60" w:after="60"/>
              <w:rPr>
                <w:b/>
              </w:rPr>
            </w:pPr>
            <w:r w:rsidRPr="001053FA">
              <w:rPr>
                <w:b/>
                <w:lang w:eastAsia="en-AU"/>
              </w:rPr>
              <w:t>Web site</w:t>
            </w:r>
          </w:p>
        </w:tc>
      </w:tr>
      <w:tr w:rsidR="00D15332" w:rsidRPr="001053FA" w14:paraId="321EDC1D" w14:textId="77777777" w:rsidTr="0072092F">
        <w:tc>
          <w:tcPr>
            <w:tcW w:w="2155" w:type="dxa"/>
          </w:tcPr>
          <w:p w14:paraId="7FC8B281" w14:textId="77777777" w:rsidR="00D15332" w:rsidRPr="001053FA" w:rsidRDefault="00D15332" w:rsidP="0072092F">
            <w:pPr>
              <w:spacing w:before="60" w:after="60"/>
            </w:pPr>
            <w:r w:rsidRPr="00B8492F">
              <w:rPr>
                <w:lang w:eastAsia="en-AU"/>
              </w:rPr>
              <w:t>New South Wales</w:t>
            </w:r>
          </w:p>
        </w:tc>
        <w:tc>
          <w:tcPr>
            <w:tcW w:w="3402" w:type="dxa"/>
          </w:tcPr>
          <w:p w14:paraId="517503EF" w14:textId="77777777" w:rsidR="00D15332" w:rsidRPr="001053FA" w:rsidRDefault="00D15332" w:rsidP="0072092F">
            <w:pPr>
              <w:spacing w:before="60" w:after="60"/>
            </w:pPr>
            <w:r>
              <w:t>Fair Trading</w:t>
            </w:r>
          </w:p>
        </w:tc>
        <w:tc>
          <w:tcPr>
            <w:tcW w:w="1797" w:type="dxa"/>
          </w:tcPr>
          <w:p w14:paraId="1124D872" w14:textId="77777777" w:rsidR="00D15332" w:rsidRPr="001053FA" w:rsidRDefault="00D15332" w:rsidP="0072092F">
            <w:pPr>
              <w:spacing w:before="60" w:after="60"/>
            </w:pPr>
            <w:r>
              <w:t>13 32 20</w:t>
            </w:r>
          </w:p>
        </w:tc>
        <w:tc>
          <w:tcPr>
            <w:tcW w:w="3384" w:type="dxa"/>
          </w:tcPr>
          <w:p w14:paraId="4D90411D" w14:textId="77777777" w:rsidR="00D15332" w:rsidRPr="001053FA" w:rsidRDefault="00897707" w:rsidP="0072092F">
            <w:pPr>
              <w:spacing w:before="60" w:after="60"/>
            </w:pPr>
            <w:hyperlink r:id="rId14" w:history="1">
              <w:r w:rsidR="00D15332" w:rsidRPr="00E708D0">
                <w:rPr>
                  <w:rStyle w:val="Hyperlink"/>
                  <w:szCs w:val="20"/>
                </w:rPr>
                <w:t>www.fairtrading.nsw.gov.au</w:t>
              </w:r>
            </w:hyperlink>
            <w:r w:rsidR="00D15332">
              <w:rPr>
                <w:szCs w:val="20"/>
              </w:rPr>
              <w:t xml:space="preserve"> </w:t>
            </w:r>
          </w:p>
        </w:tc>
      </w:tr>
      <w:tr w:rsidR="00D15332" w:rsidRPr="001053FA" w14:paraId="4B54DF0D" w14:textId="77777777" w:rsidTr="0072092F">
        <w:tc>
          <w:tcPr>
            <w:tcW w:w="2155" w:type="dxa"/>
          </w:tcPr>
          <w:p w14:paraId="64EF118F" w14:textId="77777777" w:rsidR="00D15332" w:rsidRPr="001053FA" w:rsidRDefault="00D15332" w:rsidP="0072092F">
            <w:pPr>
              <w:spacing w:before="60" w:after="60"/>
            </w:pPr>
            <w:r w:rsidRPr="00B8492F">
              <w:rPr>
                <w:lang w:eastAsia="en-AU"/>
              </w:rPr>
              <w:t>Victoria</w:t>
            </w:r>
          </w:p>
        </w:tc>
        <w:tc>
          <w:tcPr>
            <w:tcW w:w="3402" w:type="dxa"/>
          </w:tcPr>
          <w:p w14:paraId="428190A9" w14:textId="77777777" w:rsidR="00D15332" w:rsidRPr="001053FA" w:rsidRDefault="00D15332" w:rsidP="0072092F">
            <w:pPr>
              <w:spacing w:before="60" w:after="60"/>
            </w:pPr>
            <w:r>
              <w:t>Energy Safe</w:t>
            </w:r>
            <w:r w:rsidRPr="00B8492F">
              <w:t xml:space="preserve"> Victoria</w:t>
            </w:r>
          </w:p>
        </w:tc>
        <w:tc>
          <w:tcPr>
            <w:tcW w:w="1797" w:type="dxa"/>
          </w:tcPr>
          <w:p w14:paraId="7F978AF1" w14:textId="77777777" w:rsidR="00D15332" w:rsidRPr="001053FA" w:rsidRDefault="00D15332" w:rsidP="0072092F">
            <w:pPr>
              <w:spacing w:before="60" w:after="60"/>
            </w:pPr>
            <w:r w:rsidRPr="00B8492F">
              <w:t xml:space="preserve">1800 </w:t>
            </w:r>
            <w:r>
              <w:t>800</w:t>
            </w:r>
            <w:r w:rsidRPr="00B8492F">
              <w:t xml:space="preserve"> </w:t>
            </w:r>
            <w:r>
              <w:t>158</w:t>
            </w:r>
          </w:p>
        </w:tc>
        <w:tc>
          <w:tcPr>
            <w:tcW w:w="3384" w:type="dxa"/>
          </w:tcPr>
          <w:p w14:paraId="73BA40CD" w14:textId="77777777" w:rsidR="00D15332" w:rsidRPr="001053FA" w:rsidRDefault="00897707" w:rsidP="0072092F">
            <w:pPr>
              <w:spacing w:before="60" w:after="60"/>
            </w:pPr>
            <w:hyperlink r:id="rId15" w:history="1">
              <w:r w:rsidR="00D15332" w:rsidRPr="00E708D0">
                <w:rPr>
                  <w:rStyle w:val="Hyperlink"/>
                  <w:szCs w:val="20"/>
                </w:rPr>
                <w:t>www.esv.vic.gov.au</w:t>
              </w:r>
            </w:hyperlink>
            <w:r w:rsidR="00D15332">
              <w:rPr>
                <w:szCs w:val="20"/>
              </w:rPr>
              <w:t xml:space="preserve"> </w:t>
            </w:r>
          </w:p>
        </w:tc>
      </w:tr>
      <w:tr w:rsidR="00D15332" w:rsidRPr="001053FA" w14:paraId="423EAE88" w14:textId="77777777" w:rsidTr="0072092F">
        <w:tc>
          <w:tcPr>
            <w:tcW w:w="2155" w:type="dxa"/>
          </w:tcPr>
          <w:p w14:paraId="11FDC2D4" w14:textId="77777777" w:rsidR="00D15332" w:rsidRPr="001053FA" w:rsidRDefault="00D15332" w:rsidP="0072092F">
            <w:pPr>
              <w:spacing w:before="60" w:after="60"/>
            </w:pPr>
            <w:r w:rsidRPr="00B8492F">
              <w:rPr>
                <w:lang w:eastAsia="en-AU"/>
              </w:rPr>
              <w:t>Queensland</w:t>
            </w:r>
          </w:p>
        </w:tc>
        <w:tc>
          <w:tcPr>
            <w:tcW w:w="3402" w:type="dxa"/>
          </w:tcPr>
          <w:p w14:paraId="4F27EEF8" w14:textId="77777777" w:rsidR="00D15332" w:rsidRPr="001053FA" w:rsidRDefault="00D15332" w:rsidP="0072092F">
            <w:pPr>
              <w:spacing w:before="60" w:after="60"/>
            </w:pPr>
            <w:r>
              <w:t>Business Queensland</w:t>
            </w:r>
          </w:p>
        </w:tc>
        <w:tc>
          <w:tcPr>
            <w:tcW w:w="1797" w:type="dxa"/>
          </w:tcPr>
          <w:p w14:paraId="4A078386" w14:textId="77777777" w:rsidR="00D15332" w:rsidRPr="001053FA" w:rsidRDefault="00D15332" w:rsidP="0072092F">
            <w:pPr>
              <w:spacing w:before="60" w:after="60"/>
            </w:pPr>
            <w:r>
              <w:t>13 74 68</w:t>
            </w:r>
          </w:p>
        </w:tc>
        <w:tc>
          <w:tcPr>
            <w:tcW w:w="3384" w:type="dxa"/>
          </w:tcPr>
          <w:p w14:paraId="1D4D86F2" w14:textId="77777777" w:rsidR="00D15332" w:rsidRPr="001053FA" w:rsidRDefault="00897707" w:rsidP="0072092F">
            <w:pPr>
              <w:spacing w:before="60" w:after="60"/>
            </w:pPr>
            <w:hyperlink r:id="rId16" w:history="1">
              <w:r w:rsidR="00D15332" w:rsidRPr="00E708D0">
                <w:rPr>
                  <w:rStyle w:val="Hyperlink"/>
                </w:rPr>
                <w:t>www.business.qld.gov.au/</w:t>
              </w:r>
            </w:hyperlink>
            <w:r w:rsidR="00D15332">
              <w:t xml:space="preserve"> </w:t>
            </w:r>
          </w:p>
        </w:tc>
      </w:tr>
      <w:tr w:rsidR="00D15332" w:rsidRPr="001053FA" w14:paraId="6FCADD71" w14:textId="77777777" w:rsidTr="0072092F">
        <w:tc>
          <w:tcPr>
            <w:tcW w:w="2155" w:type="dxa"/>
          </w:tcPr>
          <w:p w14:paraId="79BA6F38" w14:textId="77777777" w:rsidR="00D15332" w:rsidRPr="001053FA" w:rsidRDefault="00D15332" w:rsidP="0072092F">
            <w:pPr>
              <w:spacing w:before="60" w:after="60"/>
            </w:pPr>
            <w:r w:rsidRPr="00B8492F">
              <w:rPr>
                <w:lang w:eastAsia="en-AU"/>
              </w:rPr>
              <w:t>South Australia</w:t>
            </w:r>
          </w:p>
        </w:tc>
        <w:tc>
          <w:tcPr>
            <w:tcW w:w="3402" w:type="dxa"/>
          </w:tcPr>
          <w:p w14:paraId="0049B30E" w14:textId="77777777" w:rsidR="00D15332" w:rsidRPr="001053FA" w:rsidRDefault="00D15332" w:rsidP="0072092F">
            <w:pPr>
              <w:spacing w:before="60" w:after="60"/>
            </w:pPr>
            <w:r>
              <w:t>SafeWork SA</w:t>
            </w:r>
          </w:p>
        </w:tc>
        <w:tc>
          <w:tcPr>
            <w:tcW w:w="1797" w:type="dxa"/>
          </w:tcPr>
          <w:p w14:paraId="2666CF5E" w14:textId="77777777" w:rsidR="00D15332" w:rsidRPr="001053FA" w:rsidRDefault="00D15332" w:rsidP="0072092F">
            <w:pPr>
              <w:spacing w:before="60" w:after="60"/>
            </w:pPr>
            <w:r>
              <w:t>1300 365 255</w:t>
            </w:r>
          </w:p>
        </w:tc>
        <w:tc>
          <w:tcPr>
            <w:tcW w:w="3384" w:type="dxa"/>
          </w:tcPr>
          <w:p w14:paraId="512E143A" w14:textId="77777777" w:rsidR="00D15332" w:rsidRPr="001053FA" w:rsidRDefault="00897707" w:rsidP="0072092F">
            <w:pPr>
              <w:spacing w:before="60" w:after="60"/>
            </w:pPr>
            <w:hyperlink r:id="rId17" w:history="1">
              <w:r w:rsidR="00D15332" w:rsidRPr="00E708D0">
                <w:rPr>
                  <w:rStyle w:val="Hyperlink"/>
                  <w:szCs w:val="20"/>
                </w:rPr>
                <w:t>www.safework.sa.gov.au</w:t>
              </w:r>
            </w:hyperlink>
            <w:r w:rsidR="00D15332">
              <w:rPr>
                <w:szCs w:val="20"/>
              </w:rPr>
              <w:t xml:space="preserve"> </w:t>
            </w:r>
          </w:p>
        </w:tc>
      </w:tr>
      <w:tr w:rsidR="00D15332" w:rsidRPr="001053FA" w14:paraId="74ED52A2" w14:textId="77777777" w:rsidTr="0072092F">
        <w:tc>
          <w:tcPr>
            <w:tcW w:w="2155" w:type="dxa"/>
          </w:tcPr>
          <w:p w14:paraId="549E393A" w14:textId="77777777" w:rsidR="00D15332" w:rsidRPr="001053FA" w:rsidRDefault="00D15332" w:rsidP="0072092F">
            <w:pPr>
              <w:spacing w:before="60" w:after="60"/>
            </w:pPr>
            <w:r w:rsidRPr="00B8492F">
              <w:rPr>
                <w:lang w:eastAsia="en-AU"/>
              </w:rPr>
              <w:t>Western Australia</w:t>
            </w:r>
          </w:p>
        </w:tc>
        <w:tc>
          <w:tcPr>
            <w:tcW w:w="3402" w:type="dxa"/>
          </w:tcPr>
          <w:p w14:paraId="5506459A" w14:textId="77777777" w:rsidR="00D15332" w:rsidRPr="001053FA" w:rsidRDefault="00D15332" w:rsidP="0072092F">
            <w:pPr>
              <w:spacing w:before="60" w:after="60"/>
            </w:pPr>
            <w:r>
              <w:t>Department of Mines, Industry Regulation And Safety</w:t>
            </w:r>
          </w:p>
        </w:tc>
        <w:tc>
          <w:tcPr>
            <w:tcW w:w="1797" w:type="dxa"/>
          </w:tcPr>
          <w:p w14:paraId="6CA9157C" w14:textId="77777777" w:rsidR="00D15332" w:rsidRPr="001053FA" w:rsidRDefault="00D15332" w:rsidP="0072092F">
            <w:pPr>
              <w:spacing w:before="60" w:after="60"/>
            </w:pPr>
            <w:r>
              <w:t>(08) 6251 2000</w:t>
            </w:r>
          </w:p>
        </w:tc>
        <w:tc>
          <w:tcPr>
            <w:tcW w:w="3384" w:type="dxa"/>
          </w:tcPr>
          <w:p w14:paraId="2DAA2F82" w14:textId="77777777" w:rsidR="00D15332" w:rsidRPr="001053FA" w:rsidRDefault="00897707" w:rsidP="0072092F">
            <w:pPr>
              <w:spacing w:before="60" w:after="60"/>
            </w:pPr>
            <w:hyperlink r:id="rId18" w:history="1">
              <w:r w:rsidR="00D15332" w:rsidRPr="00E708D0">
                <w:rPr>
                  <w:rStyle w:val="Hyperlink"/>
                  <w:szCs w:val="20"/>
                </w:rPr>
                <w:t>www.commerce.wa.gov.au</w:t>
              </w:r>
            </w:hyperlink>
            <w:r w:rsidR="00D15332">
              <w:rPr>
                <w:szCs w:val="20"/>
              </w:rPr>
              <w:t xml:space="preserve"> </w:t>
            </w:r>
          </w:p>
        </w:tc>
      </w:tr>
      <w:tr w:rsidR="00D15332" w:rsidRPr="001053FA" w14:paraId="1FE10994" w14:textId="77777777" w:rsidTr="0072092F">
        <w:tc>
          <w:tcPr>
            <w:tcW w:w="2155" w:type="dxa"/>
          </w:tcPr>
          <w:p w14:paraId="4F880AD6" w14:textId="77777777" w:rsidR="00D15332" w:rsidRPr="001053FA" w:rsidRDefault="00D15332" w:rsidP="0072092F">
            <w:pPr>
              <w:spacing w:before="60" w:after="60"/>
            </w:pPr>
            <w:r w:rsidRPr="00B8492F">
              <w:rPr>
                <w:lang w:eastAsia="en-AU"/>
              </w:rPr>
              <w:t>Australian Capital Territory</w:t>
            </w:r>
          </w:p>
        </w:tc>
        <w:tc>
          <w:tcPr>
            <w:tcW w:w="3402" w:type="dxa"/>
          </w:tcPr>
          <w:p w14:paraId="3114827E" w14:textId="77777777" w:rsidR="00D15332" w:rsidRPr="001053FA" w:rsidRDefault="00D15332" w:rsidP="0072092F">
            <w:pPr>
              <w:spacing w:before="60" w:after="60"/>
            </w:pPr>
            <w:r>
              <w:t xml:space="preserve">Access Canberra, Environment and Planning </w:t>
            </w:r>
          </w:p>
        </w:tc>
        <w:tc>
          <w:tcPr>
            <w:tcW w:w="1797" w:type="dxa"/>
          </w:tcPr>
          <w:p w14:paraId="7ADEF1F0" w14:textId="77777777" w:rsidR="00D15332" w:rsidRPr="001053FA" w:rsidRDefault="00D15332" w:rsidP="0072092F">
            <w:pPr>
              <w:spacing w:before="60" w:after="60"/>
            </w:pPr>
            <w:r>
              <w:t>(02) 6207 8096</w:t>
            </w:r>
          </w:p>
        </w:tc>
        <w:tc>
          <w:tcPr>
            <w:tcW w:w="3384" w:type="dxa"/>
          </w:tcPr>
          <w:p w14:paraId="55F4800B" w14:textId="77777777" w:rsidR="00D15332" w:rsidRPr="001053FA" w:rsidRDefault="00897707" w:rsidP="0072092F">
            <w:pPr>
              <w:spacing w:before="60" w:after="60"/>
            </w:pPr>
            <w:hyperlink r:id="rId19" w:history="1">
              <w:r w:rsidR="00D15332" w:rsidRPr="00E708D0">
                <w:rPr>
                  <w:rStyle w:val="Hyperlink"/>
                  <w:szCs w:val="20"/>
                </w:rPr>
                <w:t>www.accesscanberra.act.gov.au</w:t>
              </w:r>
            </w:hyperlink>
            <w:r w:rsidR="00D15332">
              <w:rPr>
                <w:szCs w:val="20"/>
              </w:rPr>
              <w:t xml:space="preserve"> </w:t>
            </w:r>
          </w:p>
        </w:tc>
      </w:tr>
      <w:tr w:rsidR="00D15332" w:rsidRPr="001053FA" w14:paraId="19EBEFF6" w14:textId="77777777" w:rsidTr="0072092F">
        <w:tc>
          <w:tcPr>
            <w:tcW w:w="2155" w:type="dxa"/>
          </w:tcPr>
          <w:p w14:paraId="1739359B" w14:textId="77777777" w:rsidR="00D15332" w:rsidRPr="001053FA" w:rsidRDefault="00D15332" w:rsidP="0072092F">
            <w:pPr>
              <w:spacing w:before="60" w:after="60"/>
            </w:pPr>
            <w:r w:rsidRPr="00B8492F">
              <w:rPr>
                <w:lang w:eastAsia="en-AU"/>
              </w:rPr>
              <w:t>Tasmania</w:t>
            </w:r>
          </w:p>
        </w:tc>
        <w:tc>
          <w:tcPr>
            <w:tcW w:w="3402" w:type="dxa"/>
          </w:tcPr>
          <w:p w14:paraId="08CA2FB0" w14:textId="77777777" w:rsidR="00D15332" w:rsidRPr="001053FA" w:rsidRDefault="00D15332" w:rsidP="0072092F">
            <w:pPr>
              <w:spacing w:before="60" w:after="60"/>
            </w:pPr>
            <w:r>
              <w:t>Department of Justice</w:t>
            </w:r>
          </w:p>
        </w:tc>
        <w:tc>
          <w:tcPr>
            <w:tcW w:w="1797" w:type="dxa"/>
          </w:tcPr>
          <w:p w14:paraId="4F942524" w14:textId="77777777" w:rsidR="00D15332" w:rsidRPr="001053FA" w:rsidRDefault="00D15332" w:rsidP="0072092F">
            <w:pPr>
              <w:shd w:val="clear" w:color="auto" w:fill="FFFFFF"/>
              <w:spacing w:before="45" w:after="90"/>
            </w:pPr>
            <w:r>
              <w:rPr>
                <w:rFonts w:ascii="Helvetica" w:hAnsi="Helvetica"/>
                <w:color w:val="000000"/>
                <w:shd w:val="clear" w:color="auto" w:fill="FFFFFF"/>
              </w:rPr>
              <w:t>1300 135 513</w:t>
            </w:r>
          </w:p>
        </w:tc>
        <w:tc>
          <w:tcPr>
            <w:tcW w:w="3384" w:type="dxa"/>
          </w:tcPr>
          <w:p w14:paraId="0161A462" w14:textId="77777777" w:rsidR="00D15332" w:rsidRPr="001053FA" w:rsidRDefault="00897707" w:rsidP="0072092F">
            <w:pPr>
              <w:spacing w:before="60" w:after="60"/>
            </w:pPr>
            <w:hyperlink r:id="rId20" w:history="1">
              <w:r w:rsidR="00D15332" w:rsidRPr="00E708D0">
                <w:rPr>
                  <w:rStyle w:val="Hyperlink"/>
                  <w:szCs w:val="20"/>
                </w:rPr>
                <w:t>www.justice.tas.gov.au</w:t>
              </w:r>
            </w:hyperlink>
            <w:r w:rsidR="00D15332">
              <w:rPr>
                <w:szCs w:val="20"/>
              </w:rPr>
              <w:t xml:space="preserve"> </w:t>
            </w:r>
          </w:p>
        </w:tc>
      </w:tr>
    </w:tbl>
    <w:p w14:paraId="0B61783A" w14:textId="77777777" w:rsidR="00D15332" w:rsidRPr="00FF5AE6" w:rsidRDefault="00D15332" w:rsidP="00D15332">
      <w:pPr>
        <w:pStyle w:val="Heading1"/>
      </w:pPr>
      <w:bookmarkStart w:id="27" w:name="_Toc521404381"/>
      <w:r w:rsidRPr="00FF5AE6">
        <w:t>Contact us</w:t>
      </w:r>
      <w:bookmarkEnd w:id="27"/>
    </w:p>
    <w:p w14:paraId="354E0F77" w14:textId="63B6D0C6" w:rsidR="00D15332" w:rsidRDefault="00D15332" w:rsidP="00D15332">
      <w:pPr>
        <w:keepNext/>
        <w:keepLines/>
      </w:pPr>
      <w:r>
        <w:t xml:space="preserve">For further information please contact us on 1800 019 115, via email at </w:t>
      </w:r>
      <w:hyperlink r:id="rId21" w:history="1">
        <w:r w:rsidRPr="00E5338C">
          <w:rPr>
            <w:rStyle w:val="Hyperlink"/>
          </w:rPr>
          <w:t>ntworksafe@nt.gov.au</w:t>
        </w:r>
      </w:hyperlink>
      <w:r>
        <w:t xml:space="preserve"> or go to the NT WorkSafe website at </w:t>
      </w:r>
      <w:hyperlink r:id="rId22" w:history="1">
        <w:r w:rsidRPr="005075A6">
          <w:rPr>
            <w:rStyle w:val="Hyperlink"/>
          </w:rPr>
          <w:t>www.worksafe.nt.gov.au</w:t>
        </w:r>
      </w:hyperlink>
      <w:r>
        <w:t xml:space="preserve"> </w:t>
      </w:r>
    </w:p>
    <w:p w14:paraId="0EB427E1" w14:textId="77777777" w:rsidR="00D15332" w:rsidRPr="001053FA" w:rsidRDefault="00D15332" w:rsidP="00D15332">
      <w:pPr>
        <w:rPr>
          <w:rFonts w:cs="Arial"/>
          <w:b/>
          <w:color w:val="000000"/>
          <w:sz w:val="16"/>
          <w:szCs w:val="16"/>
        </w:rPr>
      </w:pPr>
      <w:r w:rsidRPr="001053FA">
        <w:rPr>
          <w:b/>
          <w:sz w:val="16"/>
          <w:szCs w:val="16"/>
        </w:rPr>
        <w:t>DISCLAIMER</w:t>
      </w:r>
    </w:p>
    <w:p w14:paraId="4F11E6A5" w14:textId="64B0E797" w:rsidR="003478B9" w:rsidRPr="00D15332" w:rsidRDefault="00D15332" w:rsidP="00D15332">
      <w:r w:rsidRPr="001053FA">
        <w:rPr>
          <w:rFonts w:cs="Arial"/>
          <w:sz w:val="16"/>
          <w:szCs w:val="16"/>
        </w:rPr>
        <w:t xml:space="preserve">This publication contains information regarding work health and safety. It includes some of your obligations under the </w:t>
      </w:r>
      <w:r w:rsidRPr="001053FA">
        <w:rPr>
          <w:rFonts w:cs="Arial"/>
          <w:i/>
          <w:sz w:val="16"/>
          <w:szCs w:val="16"/>
        </w:rPr>
        <w:t>Work Health and Safety (National Uniform Legislation) Act</w:t>
      </w:r>
      <w:r w:rsidRPr="001053FA">
        <w:rPr>
          <w:rFonts w:cs="Arial"/>
          <w:sz w:val="16"/>
          <w:szCs w:val="16"/>
        </w:rPr>
        <w:t xml:space="preserve"> </w:t>
      </w:r>
      <w:r>
        <w:rPr>
          <w:rFonts w:cs="Arial"/>
          <w:sz w:val="16"/>
          <w:szCs w:val="16"/>
        </w:rPr>
        <w:t xml:space="preserve">– the WHS (NUL) Act – </w:t>
      </w:r>
      <w:r w:rsidRPr="001053FA">
        <w:rPr>
          <w:rFonts w:cs="Arial"/>
          <w:sz w:val="16"/>
          <w:szCs w:val="16"/>
        </w:rPr>
        <w:t>that NT WorkSafe administers. The information provided is a guide only and must be read in conjunction with the appropriate legislation to ensure you understand and comply with your legal obligations. NT WorkSafe does not warrant the information in this publication is complete or up-to-date and does not accept any liability for the information in this report or as to its use.</w:t>
      </w:r>
    </w:p>
    <w:sectPr w:rsidR="003478B9" w:rsidRPr="00D15332" w:rsidSect="00E73B01">
      <w:headerReference w:type="even" r:id="rId23"/>
      <w:headerReference w:type="default" r:id="rId24"/>
      <w:footerReference w:type="default" r:id="rId25"/>
      <w:headerReference w:type="first" r:id="rId26"/>
      <w:footerReference w:type="first" r:id="rId27"/>
      <w:type w:val="continuous"/>
      <w:pgSz w:w="11906" w:h="16838" w:code="9"/>
      <w:pgMar w:top="1701" w:right="567" w:bottom="90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0978A" w14:textId="77777777" w:rsidR="00897707" w:rsidRDefault="00897707" w:rsidP="00E73B01">
      <w:r>
        <w:separator/>
      </w:r>
    </w:p>
  </w:endnote>
  <w:endnote w:type="continuationSeparator" w:id="0">
    <w:p w14:paraId="52DEC782" w14:textId="77777777" w:rsidR="00897707" w:rsidRDefault="00897707"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45472"/>
      <w:docPartObj>
        <w:docPartGallery w:val="Page Numbers (Bottom of Page)"/>
        <w:docPartUnique/>
      </w:docPartObj>
    </w:sdtPr>
    <w:sdtEndPr/>
    <w:sdtContent>
      <w:p w14:paraId="480385AF" w14:textId="77777777" w:rsidR="00E27344" w:rsidRDefault="002F3E97" w:rsidP="00E73B01">
        <w:pPr>
          <w:pStyle w:val="Footer"/>
          <w:tabs>
            <w:tab w:val="clear" w:pos="4513"/>
            <w:tab w:val="clear" w:pos="9026"/>
            <w:tab w:val="right" w:pos="10773"/>
          </w:tabs>
          <w:ind w:left="-567"/>
        </w:pPr>
        <w:r>
          <w:rPr>
            <w:noProof/>
            <w:lang w:eastAsia="en-AU"/>
          </w:rPr>
          <w:drawing>
            <wp:inline distT="0" distB="0" distL="0" distR="0" wp14:anchorId="480385B8" wp14:editId="480385B9">
              <wp:extent cx="2246110" cy="190244"/>
              <wp:effectExtent l="0" t="0" r="1905" b="635"/>
              <wp:docPr id="8" name="Picture 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tab/>
        </w:r>
        <w:r w:rsidR="00FA5776" w:rsidRPr="007278C5">
          <w:fldChar w:fldCharType="begin"/>
        </w:r>
        <w:r w:rsidR="007278C5" w:rsidRPr="007278C5">
          <w:instrText xml:space="preserve"> PAGE   \* MERGEFORMAT </w:instrText>
        </w:r>
        <w:r w:rsidR="00FA5776" w:rsidRPr="007278C5">
          <w:fldChar w:fldCharType="separate"/>
        </w:r>
        <w:r w:rsidR="00C56398">
          <w:rPr>
            <w:noProof/>
          </w:rPr>
          <w:t>5</w:t>
        </w:r>
        <w:r w:rsidR="00FA5776" w:rsidRPr="007278C5">
          <w:fldChar w:fldCharType="end"/>
        </w:r>
      </w:p>
      <w:p w14:paraId="480385B0" w14:textId="675F80B7" w:rsidR="00A872D9" w:rsidRPr="00E27344" w:rsidRDefault="00E27344" w:rsidP="00DA5753">
        <w:pPr>
          <w:pStyle w:val="Footer"/>
          <w:tabs>
            <w:tab w:val="clear" w:pos="4513"/>
            <w:tab w:val="clear" w:pos="9026"/>
            <w:tab w:val="right" w:pos="10773"/>
          </w:tabs>
          <w:spacing w:after="240"/>
          <w:ind w:left="-567"/>
        </w:pPr>
        <w:r>
          <w:tab/>
        </w:r>
        <w:r w:rsidR="00D15332">
          <w:rPr>
            <w:szCs w:val="20"/>
          </w:rPr>
          <w:t>Guide to gasfitting licence application</w:t>
        </w:r>
        <w:r w:rsidR="00B50196" w:rsidRPr="00441901">
          <w:rPr>
            <w:szCs w:val="20"/>
          </w:rPr>
          <w:t xml:space="preserve"> </w:t>
        </w:r>
        <w:r w:rsidR="00B50196" w:rsidRPr="000E79D7">
          <w:rPr>
            <w:szCs w:val="20"/>
          </w:rPr>
          <w:t>(V</w:t>
        </w:r>
        <w:r w:rsidR="00D15332">
          <w:rPr>
            <w:szCs w:val="20"/>
          </w:rPr>
          <w:t>2</w:t>
        </w:r>
        <w:r w:rsidR="00B50196" w:rsidRPr="000E79D7">
          <w:rPr>
            <w:szCs w:val="20"/>
          </w:rPr>
          <w:t>.</w:t>
        </w:r>
        <w:r w:rsidR="00C56398">
          <w:rPr>
            <w:szCs w:val="20"/>
          </w:rPr>
          <w:t>1</w:t>
        </w:r>
        <w:r w:rsidR="00B50196" w:rsidRPr="000E79D7">
          <w:rPr>
            <w:szCs w:val="20"/>
          </w:rPr>
          <w:t xml:space="preserve"> – </w:t>
        </w:r>
        <w:r w:rsidR="00C56398">
          <w:rPr>
            <w:szCs w:val="20"/>
          </w:rPr>
          <w:t>07 August 2018</w:t>
        </w:r>
        <w:r w:rsidR="00B50196" w:rsidRPr="000E79D7">
          <w:rPr>
            <w:szCs w:val="2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3" w14:textId="77777777" w:rsidR="008901BF" w:rsidRPr="00550351" w:rsidRDefault="00550351" w:rsidP="00E73B01">
    <w:pPr>
      <w:pStyle w:val="Footer"/>
      <w:ind w:left="-567"/>
    </w:pPr>
    <w:r>
      <w:rPr>
        <w:noProof/>
        <w:lang w:eastAsia="en-AU"/>
      </w:rPr>
      <w:drawing>
        <wp:inline distT="0" distB="0" distL="0" distR="0" wp14:anchorId="480385BC" wp14:editId="643C86B9">
          <wp:extent cx="7577891" cy="818901"/>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891" cy="818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C1909" w14:textId="77777777" w:rsidR="00897707" w:rsidRDefault="00897707" w:rsidP="00E73B01">
      <w:r>
        <w:separator/>
      </w:r>
    </w:p>
  </w:footnote>
  <w:footnote w:type="continuationSeparator" w:id="0">
    <w:p w14:paraId="6877C84B" w14:textId="77777777" w:rsidR="00897707" w:rsidRDefault="00897707" w:rsidP="00E7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B" w14:textId="77777777" w:rsidR="00DF6EB7" w:rsidRDefault="00DF6EB7" w:rsidP="00E73B01">
    <w:pPr>
      <w:pStyle w:val="Header"/>
    </w:pPr>
    <w:r>
      <w:rPr>
        <w:noProof/>
        <w:lang w:eastAsia="en-AU"/>
      </w:rPr>
      <w:drawing>
        <wp:inline distT="0" distB="0" distL="0" distR="0" wp14:anchorId="480385B4" wp14:editId="480385B5">
          <wp:extent cx="7955650" cy="923925"/>
          <wp:effectExtent l="0" t="0" r="7620" b="0"/>
          <wp:docPr id="6" name="Picture 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p w14:paraId="480385AC" w14:textId="77777777" w:rsidR="00DF6EB7" w:rsidRDefault="00DF6EB7"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D" w14:textId="77777777" w:rsidR="00A872D9" w:rsidRDefault="002F3E97" w:rsidP="00E73B01">
    <w:pPr>
      <w:pStyle w:val="Header"/>
      <w:ind w:left="-567"/>
    </w:pPr>
    <w:r>
      <w:rPr>
        <w:noProof/>
        <w:lang w:eastAsia="en-AU"/>
      </w:rPr>
      <w:drawing>
        <wp:inline distT="0" distB="0" distL="0" distR="0" wp14:anchorId="480385B6" wp14:editId="480385B7">
          <wp:extent cx="7955650" cy="923925"/>
          <wp:effectExtent l="0" t="0" r="762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1" w14:textId="77777777" w:rsidR="008901BF" w:rsidRDefault="000606D9" w:rsidP="00E73B01">
    <w:pPr>
      <w:pStyle w:val="Header"/>
      <w:ind w:left="-567"/>
    </w:pPr>
    <w:r>
      <w:rPr>
        <w:noProof/>
        <w:lang w:eastAsia="en-AU"/>
      </w:rPr>
      <w:drawing>
        <wp:inline distT="0" distB="0" distL="0" distR="0" wp14:anchorId="480385BA" wp14:editId="480385BB">
          <wp:extent cx="7572375" cy="1628775"/>
          <wp:effectExtent l="0" t="0" r="0" b="9525"/>
          <wp:docPr id="9" name="Picture 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1st.jpg"/>
                  <pic:cNvPicPr/>
                </pic:nvPicPr>
                <pic:blipFill>
                  <a:blip r:embed="rId1">
                    <a:extLst>
                      <a:ext uri="{28A0092B-C50C-407E-A947-70E740481C1C}">
                        <a14:useLocalDpi xmlns:a14="http://schemas.microsoft.com/office/drawing/2010/main" val="0"/>
                      </a:ext>
                    </a:extLst>
                  </a:blip>
                  <a:stretch>
                    <a:fillRect/>
                  </a:stretch>
                </pic:blipFill>
                <pic:spPr>
                  <a:xfrm>
                    <a:off x="0" y="0"/>
                    <a:ext cx="7574591" cy="1629252"/>
                  </a:xfrm>
                  <a:prstGeom prst="rect">
                    <a:avLst/>
                  </a:prstGeom>
                </pic:spPr>
              </pic:pic>
            </a:graphicData>
          </a:graphic>
        </wp:inline>
      </w:drawing>
    </w:r>
  </w:p>
  <w:p w14:paraId="480385B2" w14:textId="55205CEF" w:rsidR="00550351" w:rsidRPr="00550351" w:rsidRDefault="00D15332" w:rsidP="00A06A1E">
    <w:pPr>
      <w:pStyle w:val="Subtitle"/>
    </w:pPr>
    <w:r>
      <w:t>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B19CC"/>
    <w:multiLevelType w:val="hybridMultilevel"/>
    <w:tmpl w:val="D2D010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70398"/>
    <w:multiLevelType w:val="hybridMultilevel"/>
    <w:tmpl w:val="0E88E410"/>
    <w:lvl w:ilvl="0" w:tplc="C914B3E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067DC"/>
    <w:multiLevelType w:val="hybridMultilevel"/>
    <w:tmpl w:val="85965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2319F3"/>
    <w:multiLevelType w:val="hybridMultilevel"/>
    <w:tmpl w:val="762E3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AB5B45"/>
    <w:multiLevelType w:val="hybridMultilevel"/>
    <w:tmpl w:val="49CA5CB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12"/>
  </w:num>
  <w:num w:numId="4">
    <w:abstractNumId w:val="17"/>
  </w:num>
  <w:num w:numId="5">
    <w:abstractNumId w:val="9"/>
  </w:num>
  <w:num w:numId="6">
    <w:abstractNumId w:val="6"/>
  </w:num>
  <w:num w:numId="7">
    <w:abstractNumId w:val="13"/>
  </w:num>
  <w:num w:numId="8">
    <w:abstractNumId w:val="10"/>
  </w:num>
  <w:num w:numId="9">
    <w:abstractNumId w:val="7"/>
  </w:num>
  <w:num w:numId="10">
    <w:abstractNumId w:val="5"/>
  </w:num>
  <w:num w:numId="11">
    <w:abstractNumId w:val="16"/>
  </w:num>
  <w:num w:numId="12">
    <w:abstractNumId w:val="8"/>
  </w:num>
  <w:num w:numId="13">
    <w:abstractNumId w:val="3"/>
  </w:num>
  <w:num w:numId="14">
    <w:abstractNumId w:val="4"/>
  </w:num>
  <w:num w:numId="15">
    <w:abstractNumId w:val="2"/>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B7"/>
    <w:rsid w:val="00011823"/>
    <w:rsid w:val="00022885"/>
    <w:rsid w:val="000606D9"/>
    <w:rsid w:val="001F03BE"/>
    <w:rsid w:val="002408E3"/>
    <w:rsid w:val="002A41FB"/>
    <w:rsid w:val="002F3E97"/>
    <w:rsid w:val="00307B76"/>
    <w:rsid w:val="00310ADC"/>
    <w:rsid w:val="003165E1"/>
    <w:rsid w:val="003478B9"/>
    <w:rsid w:val="003514FA"/>
    <w:rsid w:val="003D7C13"/>
    <w:rsid w:val="004427B0"/>
    <w:rsid w:val="00487B02"/>
    <w:rsid w:val="004A1B2B"/>
    <w:rsid w:val="00507331"/>
    <w:rsid w:val="0053256B"/>
    <w:rsid w:val="00550351"/>
    <w:rsid w:val="00551407"/>
    <w:rsid w:val="005770AC"/>
    <w:rsid w:val="005C5FB5"/>
    <w:rsid w:val="0066252B"/>
    <w:rsid w:val="00685D69"/>
    <w:rsid w:val="0070276A"/>
    <w:rsid w:val="00727842"/>
    <w:rsid w:val="007278C5"/>
    <w:rsid w:val="007D47E0"/>
    <w:rsid w:val="007F6818"/>
    <w:rsid w:val="00852250"/>
    <w:rsid w:val="00856EB0"/>
    <w:rsid w:val="008901BF"/>
    <w:rsid w:val="00897707"/>
    <w:rsid w:val="008A7733"/>
    <w:rsid w:val="008C1BD8"/>
    <w:rsid w:val="008E160C"/>
    <w:rsid w:val="009559B8"/>
    <w:rsid w:val="00A06138"/>
    <w:rsid w:val="00A06A1E"/>
    <w:rsid w:val="00A42D1C"/>
    <w:rsid w:val="00A56E7F"/>
    <w:rsid w:val="00A75DE9"/>
    <w:rsid w:val="00A872D9"/>
    <w:rsid w:val="00B50196"/>
    <w:rsid w:val="00B912DB"/>
    <w:rsid w:val="00C01F77"/>
    <w:rsid w:val="00C56398"/>
    <w:rsid w:val="00CA3078"/>
    <w:rsid w:val="00CB480E"/>
    <w:rsid w:val="00CB793E"/>
    <w:rsid w:val="00CD3184"/>
    <w:rsid w:val="00CE5F78"/>
    <w:rsid w:val="00D15332"/>
    <w:rsid w:val="00DA5753"/>
    <w:rsid w:val="00DF6EB7"/>
    <w:rsid w:val="00E1075C"/>
    <w:rsid w:val="00E27344"/>
    <w:rsid w:val="00E317B6"/>
    <w:rsid w:val="00E73B01"/>
    <w:rsid w:val="00E95DC3"/>
    <w:rsid w:val="00EA1072"/>
    <w:rsid w:val="00F34049"/>
    <w:rsid w:val="00FA5776"/>
    <w:rsid w:val="00FB0216"/>
    <w:rsid w:val="00FF5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3859D"/>
  <w15:docId w15:val="{636BA018-773E-402C-B086-DE29A49F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01"/>
    <w:pPr>
      <w:spacing w:line="240" w:lineRule="auto"/>
    </w:pPr>
    <w:rPr>
      <w:rFonts w:ascii="Arial" w:hAnsi="Arial"/>
    </w:rPr>
  </w:style>
  <w:style w:type="paragraph" w:styleId="Heading1">
    <w:name w:val="heading 1"/>
    <w:basedOn w:val="Normal"/>
    <w:next w:val="Normal"/>
    <w:link w:val="Heading1Char"/>
    <w:uiPriority w:val="9"/>
    <w:qFormat/>
    <w:rsid w:val="00E73B01"/>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73B01"/>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E73B01"/>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basedOn w:val="DefaultParagraphFont"/>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E73B01"/>
    <w:pPr>
      <w:spacing w:after="0" w:line="240" w:lineRule="auto"/>
    </w:pPr>
    <w:rPr>
      <w:rFonts w:ascii="Arial" w:hAnsi="Arial"/>
    </w:rPr>
  </w:style>
  <w:style w:type="character" w:customStyle="1" w:styleId="Heading1Char">
    <w:name w:val="Heading 1 Char"/>
    <w:basedOn w:val="DefaultParagraphFont"/>
    <w:link w:val="Heading1"/>
    <w:uiPriority w:val="9"/>
    <w:rsid w:val="00E73B01"/>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E73B01"/>
    <w:rPr>
      <w:rFonts w:ascii="Arial" w:eastAsiaTheme="majorEastAsia" w:hAnsi="Arial" w:cstheme="majorBidi"/>
      <w:b/>
      <w:bCs/>
      <w:color w:val="808080" w:themeColor="background1" w:themeShade="80"/>
      <w:sz w:val="24"/>
      <w:szCs w:val="24"/>
      <w:lang w:val="en-US"/>
    </w:rPr>
  </w:style>
  <w:style w:type="paragraph" w:styleId="Title">
    <w:name w:val="Title"/>
    <w:basedOn w:val="Normal"/>
    <w:next w:val="Normal"/>
    <w:link w:val="TitleChar"/>
    <w:uiPriority w:val="10"/>
    <w:qFormat/>
    <w:rsid w:val="00E73B01"/>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E73B01"/>
    <w:rPr>
      <w:rFonts w:ascii="Arial Bold" w:eastAsiaTheme="majorEastAsia" w:hAnsi="Arial Bold" w:cstheme="majorBidi"/>
      <w:b/>
      <w:iCs/>
      <w:spacing w:val="15"/>
      <w:sz w:val="56"/>
      <w:szCs w:val="56"/>
      <w:lang w:val="en-US"/>
    </w:rPr>
  </w:style>
  <w:style w:type="character" w:customStyle="1" w:styleId="Heading3Char">
    <w:name w:val="Heading 3 Char"/>
    <w:basedOn w:val="DefaultParagraphFont"/>
    <w:link w:val="Heading3"/>
    <w:uiPriority w:val="9"/>
    <w:rsid w:val="00E73B01"/>
    <w:rPr>
      <w:rFonts w:ascii="Arial" w:eastAsiaTheme="majorEastAsia" w:hAnsi="Arial" w:cstheme="majorBidi"/>
      <w:b/>
      <w:bCs/>
      <w:lang w:val="en-US"/>
    </w:rPr>
  </w:style>
  <w:style w:type="paragraph" w:styleId="Subtitle">
    <w:name w:val="Subtitle"/>
    <w:basedOn w:val="Normal"/>
    <w:next w:val="Normal"/>
    <w:link w:val="SubtitleChar"/>
    <w:uiPriority w:val="11"/>
    <w:qFormat/>
    <w:rsid w:val="00A06A1E"/>
    <w:pPr>
      <w:numPr>
        <w:ilvl w:val="1"/>
      </w:numPr>
      <w:spacing w:after="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A06A1E"/>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E73B01"/>
    <w:rPr>
      <w:rFonts w:ascii="Arial" w:eastAsiaTheme="majorEastAsia" w:hAnsi="Arial" w:cstheme="majorBidi"/>
      <w:b/>
      <w:bCs/>
      <w:iCs/>
      <w:color w:val="808080" w:themeColor="background1" w:themeShade="80"/>
      <w:sz w:val="20"/>
    </w:rPr>
  </w:style>
  <w:style w:type="paragraph" w:styleId="BodyText">
    <w:name w:val="Body Text"/>
    <w:basedOn w:val="Normal"/>
    <w:link w:val="BodyTextChar"/>
    <w:rsid w:val="00727842"/>
    <w:pPr>
      <w:spacing w:after="120"/>
    </w:pPr>
    <w:rPr>
      <w:rFonts w:eastAsia="Times New Roman" w:cs="Arial"/>
      <w:color w:val="3C3C3B"/>
      <w:lang w:val="en-US"/>
    </w:rPr>
  </w:style>
  <w:style w:type="character" w:customStyle="1" w:styleId="BodyTextChar">
    <w:name w:val="Body Text Char"/>
    <w:basedOn w:val="DefaultParagraphFont"/>
    <w:link w:val="BodyText"/>
    <w:rsid w:val="00727842"/>
    <w:rPr>
      <w:rFonts w:ascii="Arial" w:eastAsia="Times New Roman" w:hAnsi="Arial" w:cs="Arial"/>
      <w:color w:val="3C3C3B"/>
      <w:lang w:val="en-US"/>
    </w:rPr>
  </w:style>
  <w:style w:type="paragraph" w:customStyle="1" w:styleId="BulletinContent">
    <w:name w:val="Bulletin Content"/>
    <w:rsid w:val="00727842"/>
    <w:pPr>
      <w:spacing w:after="120" w:line="240" w:lineRule="auto"/>
    </w:pPr>
    <w:rPr>
      <w:rFonts w:ascii="Arial" w:eastAsia="Times New Roman" w:hAnsi="Arial" w:cs="Arial"/>
      <w:noProof/>
      <w:color w:val="000000"/>
    </w:rPr>
  </w:style>
  <w:style w:type="character" w:styleId="Hyperlink">
    <w:name w:val="Hyperlink"/>
    <w:basedOn w:val="DefaultParagraphFont"/>
    <w:uiPriority w:val="99"/>
    <w:unhideWhenUsed/>
    <w:rsid w:val="00A06A1E"/>
    <w:rPr>
      <w:color w:val="0000FF" w:themeColor="hyperlink"/>
      <w:u w:val="single"/>
    </w:rPr>
  </w:style>
  <w:style w:type="paragraph" w:styleId="ListParagraph">
    <w:name w:val="List Paragraph"/>
    <w:basedOn w:val="Normal"/>
    <w:uiPriority w:val="34"/>
    <w:rsid w:val="00D15332"/>
    <w:pPr>
      <w:ind w:left="720"/>
      <w:contextualSpacing/>
    </w:pPr>
  </w:style>
  <w:style w:type="table" w:styleId="TableGrid">
    <w:name w:val="Table Grid"/>
    <w:basedOn w:val="TableNormal"/>
    <w:rsid w:val="00D1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15332"/>
    <w:pPr>
      <w:spacing w:after="100"/>
    </w:pPr>
  </w:style>
  <w:style w:type="paragraph" w:styleId="TOC2">
    <w:name w:val="toc 2"/>
    <w:basedOn w:val="Normal"/>
    <w:next w:val="Normal"/>
    <w:autoRedefine/>
    <w:uiPriority w:val="39"/>
    <w:unhideWhenUsed/>
    <w:rsid w:val="00D15332"/>
    <w:pPr>
      <w:spacing w:after="100"/>
      <w:ind w:left="220"/>
    </w:pPr>
  </w:style>
  <w:style w:type="paragraph" w:styleId="TOC3">
    <w:name w:val="toc 3"/>
    <w:basedOn w:val="Normal"/>
    <w:next w:val="Normal"/>
    <w:autoRedefine/>
    <w:uiPriority w:val="39"/>
    <w:unhideWhenUsed/>
    <w:rsid w:val="00D1533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ksafe.nt.gov.au" TargetMode="External"/><Relationship Id="rId18" Type="http://schemas.openxmlformats.org/officeDocument/2006/relationships/hyperlink" Target="http://www.commerce.wa.gov.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ntworksafe@nt.gov.au?subject=%20Guide%20to%20gasfitting%20licensing" TargetMode="External"/><Relationship Id="rId7" Type="http://schemas.openxmlformats.org/officeDocument/2006/relationships/settings" Target="settings.xml"/><Relationship Id="rId12" Type="http://schemas.openxmlformats.org/officeDocument/2006/relationships/hyperlink" Target="mailto:territory.businesscentre@nt.gov.au" TargetMode="External"/><Relationship Id="rId17" Type="http://schemas.openxmlformats.org/officeDocument/2006/relationships/hyperlink" Target="http://www.safework.sa.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usiness.qld.gov.au/" TargetMode="External"/><Relationship Id="rId20" Type="http://schemas.openxmlformats.org/officeDocument/2006/relationships/hyperlink" Target="http://www.justice.tas.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safe.nt.gov.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sv.vic.gov.au"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ccesscanberra.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irtrading.nsw.gov.au" TargetMode="External"/><Relationship Id="rId22" Type="http://schemas.openxmlformats.org/officeDocument/2006/relationships/hyperlink" Target="http://www.worksafe.nt.gov.au"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229202</PDFFileSize>
    <Topics xmlns="eb399b68-b676-431b-a7f2-330aea86a718">
      <Value>Construction</Value>
      <Value>Gasfitter</Value>
    </Topics>
    <Document_x0020_type xmlns="eb399b68-b676-431b-a7f2-330aea86a718">Guide</Document_x0020_type>
    <Web_x0020_Section xmlns="eb399b68-b676-431b-a7f2-330aea86a718">
      <Value>Licensing and registration</Value>
    </Web_x0020_Section>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9629-5E35-4574-8CD8-DED322417DBB}"/>
</file>

<file path=customXml/itemProps2.xml><?xml version="1.0" encoding="utf-8"?>
<ds:datastoreItem xmlns:ds="http://schemas.openxmlformats.org/officeDocument/2006/customXml" ds:itemID="{28FC4229-55EF-4F85-B1FE-8B5521AC18C6}"/>
</file>

<file path=customXml/itemProps3.xml><?xml version="1.0" encoding="utf-8"?>
<ds:datastoreItem xmlns:ds="http://schemas.openxmlformats.org/officeDocument/2006/customXml" ds:itemID="{39B2AF21-D47A-4ECF-8857-CF96DF1862BB}"/>
</file>

<file path=customXml/itemProps4.xml><?xml version="1.0" encoding="utf-8"?>
<ds:datastoreItem xmlns:ds="http://schemas.openxmlformats.org/officeDocument/2006/customXml" ds:itemID="{6FBCB6E3-77B5-489C-8B33-1711F392C0A8}"/>
</file>

<file path=docProps/app.xml><?xml version="1.0" encoding="utf-8"?>
<Properties xmlns="http://schemas.openxmlformats.org/officeDocument/2006/extended-properties" xmlns:vt="http://schemas.openxmlformats.org/officeDocument/2006/docPropsVTypes">
  <Template>Normal.dotm</Template>
  <TotalTime>0</TotalTime>
  <Pages>5</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Guide to gasfitting licence application</vt:lpstr>
    </vt:vector>
  </TitlesOfParts>
  <Company>NTG</Company>
  <LinksUpToDate>false</LinksUpToDate>
  <CharactersWithSpaces>13016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gasfitting licence application</dc:title>
  <dc:creator>mezl</dc:creator>
  <cp:lastModifiedBy>Amanda Baker</cp:lastModifiedBy>
  <cp:revision>2</cp:revision>
  <cp:lastPrinted>2012-11-16T05:03:00Z</cp:lastPrinted>
  <dcterms:created xsi:type="dcterms:W3CDTF">2018-08-07T01:57:00Z</dcterms:created>
  <dcterms:modified xsi:type="dcterms:W3CDTF">2018-08-07T01:57:00Z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