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3D29" w14:textId="77777777" w:rsidR="00805ADD" w:rsidRPr="0040077A" w:rsidRDefault="00805ADD" w:rsidP="00805ADD">
      <w:pPr>
        <w:pStyle w:val="Title"/>
      </w:pPr>
      <w:bookmarkStart w:id="0" w:name="_GoBack"/>
      <w:r w:rsidRPr="0040077A">
        <w:t>Internal review of decisions</w:t>
      </w:r>
    </w:p>
    <w:bookmarkStart w:id="1" w:name="_Toc524092046"/>
    <w:bookmarkEnd w:id="0"/>
    <w:p w14:paraId="45BF1509" w14:textId="77777777" w:rsidR="00805ADD" w:rsidRDefault="00805ADD">
      <w:pPr>
        <w:pStyle w:val="TOC1"/>
        <w:tabs>
          <w:tab w:val="right" w:leader="dot" w:pos="10762"/>
        </w:tabs>
        <w:rPr>
          <w:rFonts w:asciiTheme="minorHAnsi" w:eastAsiaTheme="minorEastAsia" w:hAnsiTheme="minorHAnsi"/>
          <w:noProof/>
          <w:lang w:eastAsia="en-AU"/>
        </w:rPr>
      </w:pPr>
      <w:r>
        <w:fldChar w:fldCharType="begin"/>
      </w:r>
      <w:r>
        <w:instrText xml:space="preserve"> TOC \o "1-2" \h \z \u </w:instrText>
      </w:r>
      <w:r>
        <w:fldChar w:fldCharType="separate"/>
      </w:r>
      <w:hyperlink w:anchor="_Toc524094575" w:history="1">
        <w:r w:rsidRPr="002B2E23">
          <w:rPr>
            <w:rStyle w:val="Hyperlink"/>
            <w:noProof/>
          </w:rPr>
          <w:t>Background</w:t>
        </w:r>
        <w:r>
          <w:rPr>
            <w:noProof/>
            <w:webHidden/>
          </w:rPr>
          <w:tab/>
        </w:r>
        <w:r>
          <w:rPr>
            <w:noProof/>
            <w:webHidden/>
          </w:rPr>
          <w:fldChar w:fldCharType="begin"/>
        </w:r>
        <w:r>
          <w:rPr>
            <w:noProof/>
            <w:webHidden/>
          </w:rPr>
          <w:instrText xml:space="preserve"> PAGEREF _Toc524094575 \h </w:instrText>
        </w:r>
        <w:r>
          <w:rPr>
            <w:noProof/>
            <w:webHidden/>
          </w:rPr>
        </w:r>
        <w:r>
          <w:rPr>
            <w:noProof/>
            <w:webHidden/>
          </w:rPr>
          <w:fldChar w:fldCharType="separate"/>
        </w:r>
        <w:r>
          <w:rPr>
            <w:noProof/>
            <w:webHidden/>
          </w:rPr>
          <w:t>1</w:t>
        </w:r>
        <w:r>
          <w:rPr>
            <w:noProof/>
            <w:webHidden/>
          </w:rPr>
          <w:fldChar w:fldCharType="end"/>
        </w:r>
      </w:hyperlink>
    </w:p>
    <w:p w14:paraId="4E96CCB1" w14:textId="77777777" w:rsidR="00805ADD" w:rsidRDefault="00805ADD">
      <w:pPr>
        <w:pStyle w:val="TOC1"/>
        <w:tabs>
          <w:tab w:val="right" w:leader="dot" w:pos="10762"/>
        </w:tabs>
        <w:rPr>
          <w:rFonts w:asciiTheme="minorHAnsi" w:eastAsiaTheme="minorEastAsia" w:hAnsiTheme="minorHAnsi"/>
          <w:noProof/>
          <w:lang w:eastAsia="en-AU"/>
        </w:rPr>
      </w:pPr>
      <w:hyperlink w:anchor="_Toc524094576" w:history="1">
        <w:r w:rsidRPr="002B2E23">
          <w:rPr>
            <w:rStyle w:val="Hyperlink"/>
            <w:noProof/>
          </w:rPr>
          <w:t>Who can apply for an internal review</w:t>
        </w:r>
        <w:r>
          <w:rPr>
            <w:noProof/>
            <w:webHidden/>
          </w:rPr>
          <w:tab/>
        </w:r>
        <w:r>
          <w:rPr>
            <w:noProof/>
            <w:webHidden/>
          </w:rPr>
          <w:fldChar w:fldCharType="begin"/>
        </w:r>
        <w:r>
          <w:rPr>
            <w:noProof/>
            <w:webHidden/>
          </w:rPr>
          <w:instrText xml:space="preserve"> PAGEREF _Toc524094576 \h </w:instrText>
        </w:r>
        <w:r>
          <w:rPr>
            <w:noProof/>
            <w:webHidden/>
          </w:rPr>
        </w:r>
        <w:r>
          <w:rPr>
            <w:noProof/>
            <w:webHidden/>
          </w:rPr>
          <w:fldChar w:fldCharType="separate"/>
        </w:r>
        <w:r>
          <w:rPr>
            <w:noProof/>
            <w:webHidden/>
          </w:rPr>
          <w:t>2</w:t>
        </w:r>
        <w:r>
          <w:rPr>
            <w:noProof/>
            <w:webHidden/>
          </w:rPr>
          <w:fldChar w:fldCharType="end"/>
        </w:r>
      </w:hyperlink>
    </w:p>
    <w:p w14:paraId="0A3774A7" w14:textId="77777777" w:rsidR="00805ADD" w:rsidRDefault="00805ADD">
      <w:pPr>
        <w:pStyle w:val="TOC1"/>
        <w:tabs>
          <w:tab w:val="right" w:leader="dot" w:pos="10762"/>
        </w:tabs>
        <w:rPr>
          <w:rFonts w:asciiTheme="minorHAnsi" w:eastAsiaTheme="minorEastAsia" w:hAnsiTheme="minorHAnsi"/>
          <w:noProof/>
          <w:lang w:eastAsia="en-AU"/>
        </w:rPr>
      </w:pPr>
      <w:hyperlink w:anchor="_Toc524094577" w:history="1">
        <w:r w:rsidRPr="002B2E23">
          <w:rPr>
            <w:rStyle w:val="Hyperlink"/>
            <w:noProof/>
          </w:rPr>
          <w:t>Application for review</w:t>
        </w:r>
        <w:r>
          <w:rPr>
            <w:noProof/>
            <w:webHidden/>
          </w:rPr>
          <w:tab/>
        </w:r>
        <w:r>
          <w:rPr>
            <w:noProof/>
            <w:webHidden/>
          </w:rPr>
          <w:fldChar w:fldCharType="begin"/>
        </w:r>
        <w:r>
          <w:rPr>
            <w:noProof/>
            <w:webHidden/>
          </w:rPr>
          <w:instrText xml:space="preserve"> PAGEREF _Toc524094577 \h </w:instrText>
        </w:r>
        <w:r>
          <w:rPr>
            <w:noProof/>
            <w:webHidden/>
          </w:rPr>
        </w:r>
        <w:r>
          <w:rPr>
            <w:noProof/>
            <w:webHidden/>
          </w:rPr>
          <w:fldChar w:fldCharType="separate"/>
        </w:r>
        <w:r>
          <w:rPr>
            <w:noProof/>
            <w:webHidden/>
          </w:rPr>
          <w:t>2</w:t>
        </w:r>
        <w:r>
          <w:rPr>
            <w:noProof/>
            <w:webHidden/>
          </w:rPr>
          <w:fldChar w:fldCharType="end"/>
        </w:r>
      </w:hyperlink>
    </w:p>
    <w:p w14:paraId="0C82CFB0" w14:textId="77777777" w:rsidR="00805ADD" w:rsidRDefault="00805ADD">
      <w:pPr>
        <w:pStyle w:val="TOC1"/>
        <w:tabs>
          <w:tab w:val="right" w:leader="dot" w:pos="10762"/>
        </w:tabs>
        <w:rPr>
          <w:rFonts w:asciiTheme="minorHAnsi" w:eastAsiaTheme="minorEastAsia" w:hAnsiTheme="minorHAnsi"/>
          <w:noProof/>
          <w:lang w:eastAsia="en-AU"/>
        </w:rPr>
      </w:pPr>
      <w:hyperlink w:anchor="_Toc524094578" w:history="1">
        <w:r w:rsidRPr="002B2E23">
          <w:rPr>
            <w:rStyle w:val="Hyperlink"/>
            <w:noProof/>
          </w:rPr>
          <w:t>Lodgement timeframes</w:t>
        </w:r>
        <w:r>
          <w:rPr>
            <w:noProof/>
            <w:webHidden/>
          </w:rPr>
          <w:tab/>
        </w:r>
        <w:r>
          <w:rPr>
            <w:noProof/>
            <w:webHidden/>
          </w:rPr>
          <w:fldChar w:fldCharType="begin"/>
        </w:r>
        <w:r>
          <w:rPr>
            <w:noProof/>
            <w:webHidden/>
          </w:rPr>
          <w:instrText xml:space="preserve"> PAGEREF _Toc524094578 \h </w:instrText>
        </w:r>
        <w:r>
          <w:rPr>
            <w:noProof/>
            <w:webHidden/>
          </w:rPr>
        </w:r>
        <w:r>
          <w:rPr>
            <w:noProof/>
            <w:webHidden/>
          </w:rPr>
          <w:fldChar w:fldCharType="separate"/>
        </w:r>
        <w:r>
          <w:rPr>
            <w:noProof/>
            <w:webHidden/>
          </w:rPr>
          <w:t>2</w:t>
        </w:r>
        <w:r>
          <w:rPr>
            <w:noProof/>
            <w:webHidden/>
          </w:rPr>
          <w:fldChar w:fldCharType="end"/>
        </w:r>
      </w:hyperlink>
    </w:p>
    <w:p w14:paraId="11663C14" w14:textId="77777777" w:rsidR="00805ADD" w:rsidRDefault="00805ADD">
      <w:pPr>
        <w:pStyle w:val="TOC1"/>
        <w:tabs>
          <w:tab w:val="right" w:leader="dot" w:pos="10762"/>
        </w:tabs>
        <w:rPr>
          <w:rFonts w:asciiTheme="minorHAnsi" w:eastAsiaTheme="minorEastAsia" w:hAnsiTheme="minorHAnsi"/>
          <w:noProof/>
          <w:lang w:eastAsia="en-AU"/>
        </w:rPr>
      </w:pPr>
      <w:hyperlink w:anchor="_Toc524094579" w:history="1">
        <w:r w:rsidRPr="002B2E23">
          <w:rPr>
            <w:rStyle w:val="Hyperlink"/>
            <w:noProof/>
          </w:rPr>
          <w:t>Internal reviewers</w:t>
        </w:r>
        <w:r>
          <w:rPr>
            <w:noProof/>
            <w:webHidden/>
          </w:rPr>
          <w:tab/>
        </w:r>
        <w:r>
          <w:rPr>
            <w:noProof/>
            <w:webHidden/>
          </w:rPr>
          <w:fldChar w:fldCharType="begin"/>
        </w:r>
        <w:r>
          <w:rPr>
            <w:noProof/>
            <w:webHidden/>
          </w:rPr>
          <w:instrText xml:space="preserve"> PAGEREF _Toc524094579 \h </w:instrText>
        </w:r>
        <w:r>
          <w:rPr>
            <w:noProof/>
            <w:webHidden/>
          </w:rPr>
        </w:r>
        <w:r>
          <w:rPr>
            <w:noProof/>
            <w:webHidden/>
          </w:rPr>
          <w:fldChar w:fldCharType="separate"/>
        </w:r>
        <w:r>
          <w:rPr>
            <w:noProof/>
            <w:webHidden/>
          </w:rPr>
          <w:t>2</w:t>
        </w:r>
        <w:r>
          <w:rPr>
            <w:noProof/>
            <w:webHidden/>
          </w:rPr>
          <w:fldChar w:fldCharType="end"/>
        </w:r>
      </w:hyperlink>
    </w:p>
    <w:p w14:paraId="1A1B7407" w14:textId="77777777" w:rsidR="00805ADD" w:rsidRDefault="00805ADD">
      <w:pPr>
        <w:pStyle w:val="TOC1"/>
        <w:tabs>
          <w:tab w:val="right" w:leader="dot" w:pos="10762"/>
        </w:tabs>
        <w:rPr>
          <w:rFonts w:asciiTheme="minorHAnsi" w:eastAsiaTheme="minorEastAsia" w:hAnsiTheme="minorHAnsi"/>
          <w:noProof/>
          <w:lang w:eastAsia="en-AU"/>
        </w:rPr>
      </w:pPr>
      <w:hyperlink w:anchor="_Toc524094580" w:history="1">
        <w:r w:rsidRPr="002B2E23">
          <w:rPr>
            <w:rStyle w:val="Hyperlink"/>
            <w:noProof/>
          </w:rPr>
          <w:t>Review process</w:t>
        </w:r>
        <w:r>
          <w:rPr>
            <w:noProof/>
            <w:webHidden/>
          </w:rPr>
          <w:tab/>
        </w:r>
        <w:r>
          <w:rPr>
            <w:noProof/>
            <w:webHidden/>
          </w:rPr>
          <w:fldChar w:fldCharType="begin"/>
        </w:r>
        <w:r>
          <w:rPr>
            <w:noProof/>
            <w:webHidden/>
          </w:rPr>
          <w:instrText xml:space="preserve"> PAGEREF _Toc524094580 \h </w:instrText>
        </w:r>
        <w:r>
          <w:rPr>
            <w:noProof/>
            <w:webHidden/>
          </w:rPr>
        </w:r>
        <w:r>
          <w:rPr>
            <w:noProof/>
            <w:webHidden/>
          </w:rPr>
          <w:fldChar w:fldCharType="separate"/>
        </w:r>
        <w:r>
          <w:rPr>
            <w:noProof/>
            <w:webHidden/>
          </w:rPr>
          <w:t>2</w:t>
        </w:r>
        <w:r>
          <w:rPr>
            <w:noProof/>
            <w:webHidden/>
          </w:rPr>
          <w:fldChar w:fldCharType="end"/>
        </w:r>
      </w:hyperlink>
    </w:p>
    <w:p w14:paraId="2A3F0331" w14:textId="77777777" w:rsidR="00805ADD" w:rsidRDefault="00805ADD">
      <w:pPr>
        <w:pStyle w:val="TOC1"/>
        <w:tabs>
          <w:tab w:val="right" w:leader="dot" w:pos="10762"/>
        </w:tabs>
        <w:rPr>
          <w:rFonts w:asciiTheme="minorHAnsi" w:eastAsiaTheme="minorEastAsia" w:hAnsiTheme="minorHAnsi"/>
          <w:noProof/>
          <w:lang w:eastAsia="en-AU"/>
        </w:rPr>
      </w:pPr>
      <w:hyperlink w:anchor="_Toc524094581" w:history="1">
        <w:r w:rsidRPr="002B2E23">
          <w:rPr>
            <w:rStyle w:val="Hyperlink"/>
            <w:noProof/>
          </w:rPr>
          <w:t>Multiple applications</w:t>
        </w:r>
        <w:r>
          <w:rPr>
            <w:noProof/>
            <w:webHidden/>
          </w:rPr>
          <w:tab/>
        </w:r>
        <w:r>
          <w:rPr>
            <w:noProof/>
            <w:webHidden/>
          </w:rPr>
          <w:fldChar w:fldCharType="begin"/>
        </w:r>
        <w:r>
          <w:rPr>
            <w:noProof/>
            <w:webHidden/>
          </w:rPr>
          <w:instrText xml:space="preserve"> PAGEREF _Toc524094581 \h </w:instrText>
        </w:r>
        <w:r>
          <w:rPr>
            <w:noProof/>
            <w:webHidden/>
          </w:rPr>
        </w:r>
        <w:r>
          <w:rPr>
            <w:noProof/>
            <w:webHidden/>
          </w:rPr>
          <w:fldChar w:fldCharType="separate"/>
        </w:r>
        <w:r>
          <w:rPr>
            <w:noProof/>
            <w:webHidden/>
          </w:rPr>
          <w:t>3</w:t>
        </w:r>
        <w:r>
          <w:rPr>
            <w:noProof/>
            <w:webHidden/>
          </w:rPr>
          <w:fldChar w:fldCharType="end"/>
        </w:r>
      </w:hyperlink>
    </w:p>
    <w:p w14:paraId="4E6A2FB0" w14:textId="77777777" w:rsidR="00805ADD" w:rsidRDefault="00805ADD">
      <w:pPr>
        <w:pStyle w:val="TOC1"/>
        <w:tabs>
          <w:tab w:val="right" w:leader="dot" w:pos="10762"/>
        </w:tabs>
        <w:rPr>
          <w:rFonts w:asciiTheme="minorHAnsi" w:eastAsiaTheme="minorEastAsia" w:hAnsiTheme="minorHAnsi"/>
          <w:noProof/>
          <w:lang w:eastAsia="en-AU"/>
        </w:rPr>
      </w:pPr>
      <w:hyperlink w:anchor="_Toc524094582" w:history="1">
        <w:r w:rsidRPr="002B2E23">
          <w:rPr>
            <w:rStyle w:val="Hyperlink"/>
            <w:noProof/>
          </w:rPr>
          <w:t>Invalid applications</w:t>
        </w:r>
        <w:r>
          <w:rPr>
            <w:noProof/>
            <w:webHidden/>
          </w:rPr>
          <w:tab/>
        </w:r>
        <w:r>
          <w:rPr>
            <w:noProof/>
            <w:webHidden/>
          </w:rPr>
          <w:fldChar w:fldCharType="begin"/>
        </w:r>
        <w:r>
          <w:rPr>
            <w:noProof/>
            <w:webHidden/>
          </w:rPr>
          <w:instrText xml:space="preserve"> PAGEREF _Toc524094582 \h </w:instrText>
        </w:r>
        <w:r>
          <w:rPr>
            <w:noProof/>
            <w:webHidden/>
          </w:rPr>
        </w:r>
        <w:r>
          <w:rPr>
            <w:noProof/>
            <w:webHidden/>
          </w:rPr>
          <w:fldChar w:fldCharType="separate"/>
        </w:r>
        <w:r>
          <w:rPr>
            <w:noProof/>
            <w:webHidden/>
          </w:rPr>
          <w:t>3</w:t>
        </w:r>
        <w:r>
          <w:rPr>
            <w:noProof/>
            <w:webHidden/>
          </w:rPr>
          <w:fldChar w:fldCharType="end"/>
        </w:r>
      </w:hyperlink>
    </w:p>
    <w:p w14:paraId="5AB45850" w14:textId="77777777" w:rsidR="00805ADD" w:rsidRDefault="00805ADD">
      <w:pPr>
        <w:pStyle w:val="TOC2"/>
        <w:tabs>
          <w:tab w:val="right" w:leader="dot" w:pos="10762"/>
        </w:tabs>
        <w:rPr>
          <w:rFonts w:asciiTheme="minorHAnsi" w:eastAsiaTheme="minorEastAsia" w:hAnsiTheme="minorHAnsi"/>
          <w:noProof/>
          <w:lang w:eastAsia="en-AU"/>
        </w:rPr>
      </w:pPr>
      <w:hyperlink w:anchor="_Toc524094583" w:history="1">
        <w:r w:rsidRPr="002B2E23">
          <w:rPr>
            <w:rStyle w:val="Hyperlink"/>
            <w:noProof/>
          </w:rPr>
          <w:t>Stays of reviewable decisions</w:t>
        </w:r>
        <w:r>
          <w:rPr>
            <w:noProof/>
            <w:webHidden/>
          </w:rPr>
          <w:tab/>
        </w:r>
        <w:r>
          <w:rPr>
            <w:noProof/>
            <w:webHidden/>
          </w:rPr>
          <w:fldChar w:fldCharType="begin"/>
        </w:r>
        <w:r>
          <w:rPr>
            <w:noProof/>
            <w:webHidden/>
          </w:rPr>
          <w:instrText xml:space="preserve"> PAGEREF _Toc524094583 \h </w:instrText>
        </w:r>
        <w:r>
          <w:rPr>
            <w:noProof/>
            <w:webHidden/>
          </w:rPr>
        </w:r>
        <w:r>
          <w:rPr>
            <w:noProof/>
            <w:webHidden/>
          </w:rPr>
          <w:fldChar w:fldCharType="separate"/>
        </w:r>
        <w:r>
          <w:rPr>
            <w:noProof/>
            <w:webHidden/>
          </w:rPr>
          <w:t>3</w:t>
        </w:r>
        <w:r>
          <w:rPr>
            <w:noProof/>
            <w:webHidden/>
          </w:rPr>
          <w:fldChar w:fldCharType="end"/>
        </w:r>
      </w:hyperlink>
    </w:p>
    <w:p w14:paraId="53ACEC0C" w14:textId="77777777" w:rsidR="00805ADD" w:rsidRDefault="00805ADD">
      <w:pPr>
        <w:pStyle w:val="TOC2"/>
        <w:tabs>
          <w:tab w:val="right" w:leader="dot" w:pos="10762"/>
        </w:tabs>
        <w:rPr>
          <w:rFonts w:asciiTheme="minorHAnsi" w:eastAsiaTheme="minorEastAsia" w:hAnsiTheme="minorHAnsi"/>
          <w:noProof/>
          <w:lang w:eastAsia="en-AU"/>
        </w:rPr>
      </w:pPr>
      <w:hyperlink w:anchor="_Toc524094584" w:history="1">
        <w:r w:rsidRPr="002B2E23">
          <w:rPr>
            <w:rStyle w:val="Hyperlink"/>
            <w:noProof/>
          </w:rPr>
          <w:t>External Review</w:t>
        </w:r>
        <w:r>
          <w:rPr>
            <w:noProof/>
            <w:webHidden/>
          </w:rPr>
          <w:tab/>
        </w:r>
        <w:r>
          <w:rPr>
            <w:noProof/>
            <w:webHidden/>
          </w:rPr>
          <w:fldChar w:fldCharType="begin"/>
        </w:r>
        <w:r>
          <w:rPr>
            <w:noProof/>
            <w:webHidden/>
          </w:rPr>
          <w:instrText xml:space="preserve"> PAGEREF _Toc524094584 \h </w:instrText>
        </w:r>
        <w:r>
          <w:rPr>
            <w:noProof/>
            <w:webHidden/>
          </w:rPr>
        </w:r>
        <w:r>
          <w:rPr>
            <w:noProof/>
            <w:webHidden/>
          </w:rPr>
          <w:fldChar w:fldCharType="separate"/>
        </w:r>
        <w:r>
          <w:rPr>
            <w:noProof/>
            <w:webHidden/>
          </w:rPr>
          <w:t>3</w:t>
        </w:r>
        <w:r>
          <w:rPr>
            <w:noProof/>
            <w:webHidden/>
          </w:rPr>
          <w:fldChar w:fldCharType="end"/>
        </w:r>
      </w:hyperlink>
    </w:p>
    <w:p w14:paraId="2BE87349" w14:textId="77777777" w:rsidR="00805ADD" w:rsidRDefault="00805ADD">
      <w:pPr>
        <w:pStyle w:val="TOC1"/>
        <w:tabs>
          <w:tab w:val="right" w:leader="dot" w:pos="10762"/>
        </w:tabs>
        <w:rPr>
          <w:rFonts w:asciiTheme="minorHAnsi" w:eastAsiaTheme="minorEastAsia" w:hAnsiTheme="minorHAnsi"/>
          <w:noProof/>
          <w:lang w:eastAsia="en-AU"/>
        </w:rPr>
      </w:pPr>
      <w:hyperlink w:anchor="_Toc524094585" w:history="1">
        <w:r w:rsidRPr="002B2E23">
          <w:rPr>
            <w:rStyle w:val="Hyperlink"/>
            <w:noProof/>
          </w:rPr>
          <w:t>Contact us</w:t>
        </w:r>
        <w:r>
          <w:rPr>
            <w:noProof/>
            <w:webHidden/>
          </w:rPr>
          <w:tab/>
        </w:r>
        <w:r>
          <w:rPr>
            <w:noProof/>
            <w:webHidden/>
          </w:rPr>
          <w:fldChar w:fldCharType="begin"/>
        </w:r>
        <w:r>
          <w:rPr>
            <w:noProof/>
            <w:webHidden/>
          </w:rPr>
          <w:instrText xml:space="preserve"> PAGEREF _Toc524094585 \h </w:instrText>
        </w:r>
        <w:r>
          <w:rPr>
            <w:noProof/>
            <w:webHidden/>
          </w:rPr>
        </w:r>
        <w:r>
          <w:rPr>
            <w:noProof/>
            <w:webHidden/>
          </w:rPr>
          <w:fldChar w:fldCharType="separate"/>
        </w:r>
        <w:r>
          <w:rPr>
            <w:noProof/>
            <w:webHidden/>
          </w:rPr>
          <w:t>3</w:t>
        </w:r>
        <w:r>
          <w:rPr>
            <w:noProof/>
            <w:webHidden/>
          </w:rPr>
          <w:fldChar w:fldCharType="end"/>
        </w:r>
      </w:hyperlink>
    </w:p>
    <w:p w14:paraId="0F9B72B7" w14:textId="77777777" w:rsidR="00805ADD" w:rsidRDefault="00805ADD">
      <w:pPr>
        <w:pStyle w:val="TOC1"/>
        <w:tabs>
          <w:tab w:val="right" w:leader="dot" w:pos="10762"/>
        </w:tabs>
        <w:rPr>
          <w:rFonts w:asciiTheme="minorHAnsi" w:eastAsiaTheme="minorEastAsia" w:hAnsiTheme="minorHAnsi"/>
          <w:noProof/>
          <w:lang w:eastAsia="en-AU"/>
        </w:rPr>
      </w:pPr>
      <w:hyperlink w:anchor="_Toc524094586" w:history="1">
        <w:r w:rsidRPr="002B2E23">
          <w:rPr>
            <w:rStyle w:val="Hyperlink"/>
            <w:noProof/>
          </w:rPr>
          <w:t>Appendix A</w:t>
        </w:r>
        <w:r>
          <w:rPr>
            <w:noProof/>
            <w:webHidden/>
          </w:rPr>
          <w:tab/>
        </w:r>
        <w:r>
          <w:rPr>
            <w:noProof/>
            <w:webHidden/>
          </w:rPr>
          <w:fldChar w:fldCharType="begin"/>
        </w:r>
        <w:r>
          <w:rPr>
            <w:noProof/>
            <w:webHidden/>
          </w:rPr>
          <w:instrText xml:space="preserve"> PAGEREF _Toc524094586 \h </w:instrText>
        </w:r>
        <w:r>
          <w:rPr>
            <w:noProof/>
            <w:webHidden/>
          </w:rPr>
        </w:r>
        <w:r>
          <w:rPr>
            <w:noProof/>
            <w:webHidden/>
          </w:rPr>
          <w:fldChar w:fldCharType="separate"/>
        </w:r>
        <w:r>
          <w:rPr>
            <w:noProof/>
            <w:webHidden/>
          </w:rPr>
          <w:t>5</w:t>
        </w:r>
        <w:r>
          <w:rPr>
            <w:noProof/>
            <w:webHidden/>
          </w:rPr>
          <w:fldChar w:fldCharType="end"/>
        </w:r>
      </w:hyperlink>
    </w:p>
    <w:p w14:paraId="598C9CFD" w14:textId="77777777" w:rsidR="00805ADD" w:rsidRDefault="00805ADD">
      <w:pPr>
        <w:pStyle w:val="TOC2"/>
        <w:tabs>
          <w:tab w:val="right" w:leader="dot" w:pos="10762"/>
        </w:tabs>
        <w:rPr>
          <w:rFonts w:asciiTheme="minorHAnsi" w:eastAsiaTheme="minorEastAsia" w:hAnsiTheme="minorHAnsi"/>
          <w:noProof/>
          <w:lang w:eastAsia="en-AU"/>
        </w:rPr>
      </w:pPr>
      <w:hyperlink w:anchor="_Toc524094587" w:history="1">
        <w:r w:rsidRPr="002B2E23">
          <w:rPr>
            <w:rStyle w:val="Hyperlink"/>
            <w:noProof/>
          </w:rPr>
          <w:t xml:space="preserve">List of decisions which can be internally reviewed under the </w:t>
        </w:r>
        <w:r w:rsidRPr="002B2E23">
          <w:rPr>
            <w:rStyle w:val="Hyperlink"/>
            <w:i/>
            <w:noProof/>
          </w:rPr>
          <w:t>Work Health and Safety (National Uniform Legislation) Act</w:t>
        </w:r>
        <w:r>
          <w:rPr>
            <w:noProof/>
            <w:webHidden/>
          </w:rPr>
          <w:tab/>
        </w:r>
        <w:r>
          <w:rPr>
            <w:noProof/>
            <w:webHidden/>
          </w:rPr>
          <w:fldChar w:fldCharType="begin"/>
        </w:r>
        <w:r>
          <w:rPr>
            <w:noProof/>
            <w:webHidden/>
          </w:rPr>
          <w:instrText xml:space="preserve"> PAGEREF _Toc524094587 \h </w:instrText>
        </w:r>
        <w:r>
          <w:rPr>
            <w:noProof/>
            <w:webHidden/>
          </w:rPr>
        </w:r>
        <w:r>
          <w:rPr>
            <w:noProof/>
            <w:webHidden/>
          </w:rPr>
          <w:fldChar w:fldCharType="separate"/>
        </w:r>
        <w:r>
          <w:rPr>
            <w:noProof/>
            <w:webHidden/>
          </w:rPr>
          <w:t>5</w:t>
        </w:r>
        <w:r>
          <w:rPr>
            <w:noProof/>
            <w:webHidden/>
          </w:rPr>
          <w:fldChar w:fldCharType="end"/>
        </w:r>
      </w:hyperlink>
    </w:p>
    <w:p w14:paraId="026F6CD5" w14:textId="77777777" w:rsidR="00805ADD" w:rsidRDefault="00805ADD">
      <w:pPr>
        <w:pStyle w:val="TOC1"/>
        <w:tabs>
          <w:tab w:val="right" w:leader="dot" w:pos="10762"/>
        </w:tabs>
        <w:rPr>
          <w:rFonts w:asciiTheme="minorHAnsi" w:eastAsiaTheme="minorEastAsia" w:hAnsiTheme="minorHAnsi"/>
          <w:noProof/>
          <w:lang w:eastAsia="en-AU"/>
        </w:rPr>
      </w:pPr>
      <w:hyperlink w:anchor="_Toc524094588" w:history="1">
        <w:r w:rsidRPr="002B2E23">
          <w:rPr>
            <w:rStyle w:val="Hyperlink"/>
            <w:noProof/>
          </w:rPr>
          <w:t>Appendix B</w:t>
        </w:r>
        <w:r>
          <w:rPr>
            <w:noProof/>
            <w:webHidden/>
          </w:rPr>
          <w:tab/>
        </w:r>
        <w:r>
          <w:rPr>
            <w:noProof/>
            <w:webHidden/>
          </w:rPr>
          <w:fldChar w:fldCharType="begin"/>
        </w:r>
        <w:r>
          <w:rPr>
            <w:noProof/>
            <w:webHidden/>
          </w:rPr>
          <w:instrText xml:space="preserve"> PAGEREF _Toc524094588 \h </w:instrText>
        </w:r>
        <w:r>
          <w:rPr>
            <w:noProof/>
            <w:webHidden/>
          </w:rPr>
        </w:r>
        <w:r>
          <w:rPr>
            <w:noProof/>
            <w:webHidden/>
          </w:rPr>
          <w:fldChar w:fldCharType="separate"/>
        </w:r>
        <w:r>
          <w:rPr>
            <w:noProof/>
            <w:webHidden/>
          </w:rPr>
          <w:t>7</w:t>
        </w:r>
        <w:r>
          <w:rPr>
            <w:noProof/>
            <w:webHidden/>
          </w:rPr>
          <w:fldChar w:fldCharType="end"/>
        </w:r>
      </w:hyperlink>
    </w:p>
    <w:p w14:paraId="07AECF78" w14:textId="77777777" w:rsidR="00805ADD" w:rsidRDefault="00805ADD">
      <w:pPr>
        <w:pStyle w:val="TOC2"/>
        <w:tabs>
          <w:tab w:val="right" w:leader="dot" w:pos="10762"/>
        </w:tabs>
        <w:rPr>
          <w:rFonts w:asciiTheme="minorHAnsi" w:eastAsiaTheme="minorEastAsia" w:hAnsiTheme="minorHAnsi"/>
          <w:noProof/>
          <w:lang w:eastAsia="en-AU"/>
        </w:rPr>
      </w:pPr>
      <w:hyperlink w:anchor="_Toc524094589" w:history="1">
        <w:r w:rsidRPr="002B2E23">
          <w:rPr>
            <w:rStyle w:val="Hyperlink"/>
            <w:noProof/>
          </w:rPr>
          <w:t>List of decisions which can be internally reviewed under the Work Health and Safety (National Uniform Legislation) Regulations</w:t>
        </w:r>
        <w:r>
          <w:rPr>
            <w:noProof/>
            <w:webHidden/>
          </w:rPr>
          <w:tab/>
        </w:r>
        <w:r>
          <w:rPr>
            <w:noProof/>
            <w:webHidden/>
          </w:rPr>
          <w:fldChar w:fldCharType="begin"/>
        </w:r>
        <w:r>
          <w:rPr>
            <w:noProof/>
            <w:webHidden/>
          </w:rPr>
          <w:instrText xml:space="preserve"> PAGEREF _Toc524094589 \h </w:instrText>
        </w:r>
        <w:r>
          <w:rPr>
            <w:noProof/>
            <w:webHidden/>
          </w:rPr>
        </w:r>
        <w:r>
          <w:rPr>
            <w:noProof/>
            <w:webHidden/>
          </w:rPr>
          <w:fldChar w:fldCharType="separate"/>
        </w:r>
        <w:r>
          <w:rPr>
            <w:noProof/>
            <w:webHidden/>
          </w:rPr>
          <w:t>7</w:t>
        </w:r>
        <w:r>
          <w:rPr>
            <w:noProof/>
            <w:webHidden/>
          </w:rPr>
          <w:fldChar w:fldCharType="end"/>
        </w:r>
      </w:hyperlink>
    </w:p>
    <w:p w14:paraId="5859E8E4" w14:textId="77777777" w:rsidR="00805ADD" w:rsidRDefault="00805ADD">
      <w:pPr>
        <w:pStyle w:val="TOC1"/>
        <w:tabs>
          <w:tab w:val="right" w:leader="dot" w:pos="10762"/>
        </w:tabs>
        <w:rPr>
          <w:rFonts w:asciiTheme="minorHAnsi" w:eastAsiaTheme="minorEastAsia" w:hAnsiTheme="minorHAnsi"/>
          <w:noProof/>
          <w:lang w:eastAsia="en-AU"/>
        </w:rPr>
      </w:pPr>
      <w:hyperlink w:anchor="_Toc524094590" w:history="1">
        <w:r w:rsidRPr="002B2E23">
          <w:rPr>
            <w:rStyle w:val="Hyperlink"/>
            <w:noProof/>
          </w:rPr>
          <w:t>Appendix C</w:t>
        </w:r>
        <w:r>
          <w:rPr>
            <w:noProof/>
            <w:webHidden/>
          </w:rPr>
          <w:tab/>
        </w:r>
        <w:r>
          <w:rPr>
            <w:noProof/>
            <w:webHidden/>
          </w:rPr>
          <w:fldChar w:fldCharType="begin"/>
        </w:r>
        <w:r>
          <w:rPr>
            <w:noProof/>
            <w:webHidden/>
          </w:rPr>
          <w:instrText xml:space="preserve"> PAGEREF _Toc524094590 \h </w:instrText>
        </w:r>
        <w:r>
          <w:rPr>
            <w:noProof/>
            <w:webHidden/>
          </w:rPr>
        </w:r>
        <w:r>
          <w:rPr>
            <w:noProof/>
            <w:webHidden/>
          </w:rPr>
          <w:fldChar w:fldCharType="separate"/>
        </w:r>
        <w:r>
          <w:rPr>
            <w:noProof/>
            <w:webHidden/>
          </w:rPr>
          <w:t>11</w:t>
        </w:r>
        <w:r>
          <w:rPr>
            <w:noProof/>
            <w:webHidden/>
          </w:rPr>
          <w:fldChar w:fldCharType="end"/>
        </w:r>
      </w:hyperlink>
    </w:p>
    <w:p w14:paraId="0C484970" w14:textId="77777777" w:rsidR="00805ADD" w:rsidRDefault="00805ADD">
      <w:pPr>
        <w:pStyle w:val="TOC2"/>
        <w:tabs>
          <w:tab w:val="right" w:leader="dot" w:pos="10762"/>
        </w:tabs>
        <w:rPr>
          <w:rFonts w:asciiTheme="minorHAnsi" w:eastAsiaTheme="minorEastAsia" w:hAnsiTheme="minorHAnsi"/>
          <w:noProof/>
          <w:lang w:eastAsia="en-AU"/>
        </w:rPr>
      </w:pPr>
      <w:hyperlink w:anchor="_Toc524094591" w:history="1">
        <w:r w:rsidRPr="002B2E23">
          <w:rPr>
            <w:rStyle w:val="Hyperlink"/>
            <w:noProof/>
          </w:rPr>
          <w:t xml:space="preserve">Decisions that are subject to external review under the </w:t>
        </w:r>
        <w:r w:rsidRPr="002B2E23">
          <w:rPr>
            <w:rStyle w:val="Hyperlink"/>
            <w:i/>
            <w:noProof/>
          </w:rPr>
          <w:t>Work Health and Safety (National Uniform Legislation) Act 2011</w:t>
        </w:r>
        <w:r w:rsidRPr="002B2E23">
          <w:rPr>
            <w:rStyle w:val="Hyperlink"/>
            <w:noProof/>
          </w:rPr>
          <w:t xml:space="preserve"> (in addition to any internal review decision)</w:t>
        </w:r>
        <w:r>
          <w:rPr>
            <w:noProof/>
            <w:webHidden/>
          </w:rPr>
          <w:tab/>
        </w:r>
        <w:r>
          <w:rPr>
            <w:noProof/>
            <w:webHidden/>
          </w:rPr>
          <w:fldChar w:fldCharType="begin"/>
        </w:r>
        <w:r>
          <w:rPr>
            <w:noProof/>
            <w:webHidden/>
          </w:rPr>
          <w:instrText xml:space="preserve"> PAGEREF _Toc524094591 \h </w:instrText>
        </w:r>
        <w:r>
          <w:rPr>
            <w:noProof/>
            <w:webHidden/>
          </w:rPr>
        </w:r>
        <w:r>
          <w:rPr>
            <w:noProof/>
            <w:webHidden/>
          </w:rPr>
          <w:fldChar w:fldCharType="separate"/>
        </w:r>
        <w:r>
          <w:rPr>
            <w:noProof/>
            <w:webHidden/>
          </w:rPr>
          <w:t>11</w:t>
        </w:r>
        <w:r>
          <w:rPr>
            <w:noProof/>
            <w:webHidden/>
          </w:rPr>
          <w:fldChar w:fldCharType="end"/>
        </w:r>
      </w:hyperlink>
    </w:p>
    <w:p w14:paraId="4C361757" w14:textId="77777777" w:rsidR="00805ADD" w:rsidRDefault="00805ADD">
      <w:pPr>
        <w:pStyle w:val="TOC1"/>
        <w:tabs>
          <w:tab w:val="right" w:leader="dot" w:pos="10762"/>
        </w:tabs>
        <w:rPr>
          <w:rFonts w:asciiTheme="minorHAnsi" w:eastAsiaTheme="minorEastAsia" w:hAnsiTheme="minorHAnsi"/>
          <w:noProof/>
          <w:lang w:eastAsia="en-AU"/>
        </w:rPr>
      </w:pPr>
      <w:hyperlink w:anchor="_Toc524094592" w:history="1">
        <w:r w:rsidRPr="002B2E23">
          <w:rPr>
            <w:rStyle w:val="Hyperlink"/>
            <w:noProof/>
          </w:rPr>
          <w:t>Appendix D</w:t>
        </w:r>
        <w:r>
          <w:rPr>
            <w:noProof/>
            <w:webHidden/>
          </w:rPr>
          <w:tab/>
        </w:r>
        <w:r>
          <w:rPr>
            <w:noProof/>
            <w:webHidden/>
          </w:rPr>
          <w:fldChar w:fldCharType="begin"/>
        </w:r>
        <w:r>
          <w:rPr>
            <w:noProof/>
            <w:webHidden/>
          </w:rPr>
          <w:instrText xml:space="preserve"> PAGEREF _Toc524094592 \h </w:instrText>
        </w:r>
        <w:r>
          <w:rPr>
            <w:noProof/>
            <w:webHidden/>
          </w:rPr>
        </w:r>
        <w:r>
          <w:rPr>
            <w:noProof/>
            <w:webHidden/>
          </w:rPr>
          <w:fldChar w:fldCharType="separate"/>
        </w:r>
        <w:r>
          <w:rPr>
            <w:noProof/>
            <w:webHidden/>
          </w:rPr>
          <w:t>12</w:t>
        </w:r>
        <w:r>
          <w:rPr>
            <w:noProof/>
            <w:webHidden/>
          </w:rPr>
          <w:fldChar w:fldCharType="end"/>
        </w:r>
      </w:hyperlink>
    </w:p>
    <w:p w14:paraId="522A53A6" w14:textId="77777777" w:rsidR="00805ADD" w:rsidRDefault="00805ADD">
      <w:pPr>
        <w:pStyle w:val="TOC2"/>
        <w:tabs>
          <w:tab w:val="right" w:leader="dot" w:pos="10762"/>
        </w:tabs>
        <w:rPr>
          <w:rFonts w:asciiTheme="minorHAnsi" w:eastAsiaTheme="minorEastAsia" w:hAnsiTheme="minorHAnsi"/>
          <w:noProof/>
          <w:lang w:eastAsia="en-AU"/>
        </w:rPr>
      </w:pPr>
      <w:hyperlink w:anchor="_Toc524094593" w:history="1">
        <w:r w:rsidRPr="002B2E23">
          <w:rPr>
            <w:rStyle w:val="Hyperlink"/>
            <w:noProof/>
          </w:rPr>
          <w:t>Decisions that are subject to external review under the Work Health and Safety (National Uniform Legislation) Regulations (in addition to any internal review decision)</w:t>
        </w:r>
        <w:r>
          <w:rPr>
            <w:noProof/>
            <w:webHidden/>
          </w:rPr>
          <w:tab/>
        </w:r>
        <w:r>
          <w:rPr>
            <w:noProof/>
            <w:webHidden/>
          </w:rPr>
          <w:fldChar w:fldCharType="begin"/>
        </w:r>
        <w:r>
          <w:rPr>
            <w:noProof/>
            <w:webHidden/>
          </w:rPr>
          <w:instrText xml:space="preserve"> PAGEREF _Toc524094593 \h </w:instrText>
        </w:r>
        <w:r>
          <w:rPr>
            <w:noProof/>
            <w:webHidden/>
          </w:rPr>
        </w:r>
        <w:r>
          <w:rPr>
            <w:noProof/>
            <w:webHidden/>
          </w:rPr>
          <w:fldChar w:fldCharType="separate"/>
        </w:r>
        <w:r>
          <w:rPr>
            <w:noProof/>
            <w:webHidden/>
          </w:rPr>
          <w:t>12</w:t>
        </w:r>
        <w:r>
          <w:rPr>
            <w:noProof/>
            <w:webHidden/>
          </w:rPr>
          <w:fldChar w:fldCharType="end"/>
        </w:r>
      </w:hyperlink>
    </w:p>
    <w:p w14:paraId="2637D205" w14:textId="77777777" w:rsidR="00805ADD" w:rsidRDefault="00805ADD" w:rsidP="00805ADD">
      <w:pPr>
        <w:pStyle w:val="Heading1"/>
        <w:spacing w:before="240"/>
      </w:pPr>
      <w:r>
        <w:fldChar w:fldCharType="end"/>
      </w:r>
      <w:bookmarkStart w:id="2" w:name="_Toc524094575"/>
      <w:r>
        <w:t>Background</w:t>
      </w:r>
      <w:bookmarkEnd w:id="2"/>
    </w:p>
    <w:p w14:paraId="4680CD07" w14:textId="77777777" w:rsidR="00805ADD" w:rsidRPr="006E6A08" w:rsidRDefault="00805ADD" w:rsidP="00805ADD">
      <w:pPr>
        <w:spacing w:after="120"/>
        <w:rPr>
          <w:lang w:eastAsia="en-AU"/>
        </w:rPr>
      </w:pPr>
      <w:r w:rsidRPr="006E6A08">
        <w:rPr>
          <w:lang w:eastAsia="en-AU"/>
        </w:rPr>
        <w:t xml:space="preserve">Internal review allows an eligible person to seek review of a range of decisions made by </w:t>
      </w:r>
      <w:r>
        <w:rPr>
          <w:lang w:eastAsia="en-AU"/>
        </w:rPr>
        <w:t>I</w:t>
      </w:r>
      <w:r w:rsidRPr="006E6A08">
        <w:rPr>
          <w:lang w:eastAsia="en-AU"/>
        </w:rPr>
        <w:t xml:space="preserve">nspectors when dealing with health and safety issues in workplaces and by other officers in relation to licences, registrations and authorisations. The service is free and the decisions which can be internally reviewed are listed in the </w:t>
      </w:r>
      <w:r w:rsidRPr="006E6A08">
        <w:rPr>
          <w:i/>
          <w:lang w:eastAsia="en-AU"/>
        </w:rPr>
        <w:t xml:space="preserve">Work Health and Safety (National Uniform Legislation) Act </w:t>
      </w:r>
      <w:r w:rsidRPr="007B48C7">
        <w:rPr>
          <w:lang w:eastAsia="en-AU"/>
        </w:rPr>
        <w:t>– the WHS (NUL) Act – and the</w:t>
      </w:r>
      <w:r>
        <w:rPr>
          <w:i/>
          <w:lang w:eastAsia="en-AU"/>
        </w:rPr>
        <w:t xml:space="preserve"> </w:t>
      </w:r>
      <w:r w:rsidRPr="006E6A08">
        <w:rPr>
          <w:lang w:eastAsia="en-AU"/>
        </w:rPr>
        <w:t xml:space="preserve">Work Health and Safety </w:t>
      </w:r>
      <w:r>
        <w:rPr>
          <w:lang w:eastAsia="en-AU"/>
        </w:rPr>
        <w:t>(National Uniform Legislation) Regulations</w:t>
      </w:r>
      <w:r w:rsidRPr="007B48C7">
        <w:rPr>
          <w:lang w:eastAsia="en-AU"/>
        </w:rPr>
        <w:t xml:space="preserve"> –</w:t>
      </w:r>
      <w:r>
        <w:rPr>
          <w:lang w:eastAsia="en-AU"/>
        </w:rPr>
        <w:t xml:space="preserve"> the WHS (NUL) Regulations.</w:t>
      </w:r>
    </w:p>
    <w:p w14:paraId="56465CC2" w14:textId="77777777" w:rsidR="00805ADD" w:rsidRPr="006E6A08" w:rsidRDefault="00805ADD" w:rsidP="00805ADD">
      <w:pPr>
        <w:spacing w:after="120"/>
        <w:rPr>
          <w:lang w:eastAsia="en-AU"/>
        </w:rPr>
      </w:pPr>
      <w:r w:rsidRPr="006E6A08">
        <w:rPr>
          <w:lang w:eastAsia="en-AU"/>
        </w:rPr>
        <w:t xml:space="preserve">Decisions made under the </w:t>
      </w:r>
      <w:r>
        <w:rPr>
          <w:lang w:eastAsia="en-AU"/>
        </w:rPr>
        <w:t xml:space="preserve">WHS (NUL) </w:t>
      </w:r>
      <w:r w:rsidRPr="006E6A08">
        <w:rPr>
          <w:lang w:eastAsia="en-AU"/>
        </w:rPr>
        <w:t xml:space="preserve">Act that are subject to internal review are listed in Appendix A. Decisions made under the </w:t>
      </w:r>
      <w:r>
        <w:rPr>
          <w:lang w:eastAsia="en-AU"/>
        </w:rPr>
        <w:t>WHS (NUL) Regulations</w:t>
      </w:r>
      <w:r w:rsidRPr="006E6A08">
        <w:rPr>
          <w:lang w:eastAsia="en-AU"/>
        </w:rPr>
        <w:t xml:space="preserve"> that are subject to internal review are listed in Appendix B.</w:t>
      </w:r>
    </w:p>
    <w:p w14:paraId="646168CC" w14:textId="77777777" w:rsidR="00805ADD" w:rsidRDefault="00805ADD" w:rsidP="00805ADD">
      <w:pPr>
        <w:spacing w:after="120"/>
      </w:pPr>
      <w:r w:rsidRPr="006E6A08">
        <w:rPr>
          <w:lang w:eastAsia="en-AU"/>
        </w:rPr>
        <w:t>This guidance explains the principles of internal review and how internal reviewers will conduct reviews and make their decisions. Internal review seeks to be an authoritative and transparent process, which is consistent and independent of the original decision maker and their operations area.</w:t>
      </w:r>
    </w:p>
    <w:p w14:paraId="07FE50A6" w14:textId="77777777" w:rsidR="00805ADD" w:rsidRDefault="00805ADD" w:rsidP="00805ADD">
      <w:pPr>
        <w:pStyle w:val="Heading1"/>
        <w:spacing w:before="180" w:after="60"/>
      </w:pPr>
      <w:bookmarkStart w:id="3" w:name="_Toc314558815"/>
      <w:bookmarkStart w:id="4" w:name="_Toc524094576"/>
      <w:r w:rsidRPr="008945D1">
        <w:lastRenderedPageBreak/>
        <w:t>Who can apply for an internal review</w:t>
      </w:r>
      <w:bookmarkEnd w:id="3"/>
      <w:bookmarkEnd w:id="4"/>
    </w:p>
    <w:p w14:paraId="4268B16B" w14:textId="77777777" w:rsidR="00805ADD" w:rsidRPr="008945D1" w:rsidRDefault="00805ADD" w:rsidP="00805ADD">
      <w:pPr>
        <w:spacing w:after="120"/>
        <w:rPr>
          <w:lang w:eastAsia="en-AU"/>
        </w:rPr>
      </w:pPr>
      <w:r w:rsidRPr="008945D1">
        <w:rPr>
          <w:lang w:eastAsia="en-AU"/>
        </w:rPr>
        <w:t xml:space="preserve">Only an ‘eligible person’ can apply for internal review of a decision.  The categories of eligible persons are listed in the </w:t>
      </w:r>
      <w:r w:rsidRPr="007B48C7">
        <w:rPr>
          <w:lang w:eastAsia="en-AU"/>
        </w:rPr>
        <w:t>WHS (NUL) Act</w:t>
      </w:r>
      <w:r w:rsidRPr="008945D1">
        <w:rPr>
          <w:lang w:eastAsia="en-AU"/>
        </w:rPr>
        <w:t xml:space="preserve"> and </w:t>
      </w:r>
      <w:r>
        <w:rPr>
          <w:lang w:eastAsia="en-AU"/>
        </w:rPr>
        <w:t>WHS (NUL) Regulations</w:t>
      </w:r>
      <w:r w:rsidRPr="008945D1">
        <w:rPr>
          <w:lang w:eastAsia="en-AU"/>
        </w:rPr>
        <w:t xml:space="preserve">, specific to the relevant provision of the </w:t>
      </w:r>
      <w:r w:rsidRPr="00C4387F">
        <w:rPr>
          <w:i/>
          <w:lang w:eastAsia="en-AU"/>
        </w:rPr>
        <w:t xml:space="preserve">Act </w:t>
      </w:r>
      <w:r w:rsidRPr="008945D1">
        <w:rPr>
          <w:lang w:eastAsia="en-AU"/>
        </w:rPr>
        <w:t>or the Regulation under which the reviewable decision was made. Eligible persons include the person to whom the notice or licence was issued, the person with management or control of the workplace</w:t>
      </w:r>
      <w:r>
        <w:rPr>
          <w:lang w:eastAsia="en-AU"/>
        </w:rPr>
        <w:t xml:space="preserve"> (PMC)</w:t>
      </w:r>
      <w:r w:rsidRPr="008945D1">
        <w:rPr>
          <w:lang w:eastAsia="en-AU"/>
        </w:rPr>
        <w:t>, and persons whose interests are affected by the decision, such as a person conducting a business or undertaking</w:t>
      </w:r>
      <w:r>
        <w:rPr>
          <w:lang w:eastAsia="en-AU"/>
        </w:rPr>
        <w:t xml:space="preserve"> (PCBU)</w:t>
      </w:r>
      <w:r w:rsidRPr="008945D1">
        <w:rPr>
          <w:lang w:eastAsia="en-AU"/>
        </w:rPr>
        <w:t xml:space="preserve">, or a worker or a health and safety representative </w:t>
      </w:r>
      <w:r>
        <w:rPr>
          <w:lang w:eastAsia="en-AU"/>
        </w:rPr>
        <w:t xml:space="preserve">(HSR) </w:t>
      </w:r>
      <w:r w:rsidRPr="008945D1">
        <w:rPr>
          <w:lang w:eastAsia="en-AU"/>
        </w:rPr>
        <w:t>or a person affected by a decision involving registrations, a</w:t>
      </w:r>
      <w:r>
        <w:rPr>
          <w:lang w:eastAsia="en-AU"/>
        </w:rPr>
        <w:t>ssessors or training.  Eligible </w:t>
      </w:r>
      <w:r w:rsidRPr="008945D1">
        <w:rPr>
          <w:lang w:eastAsia="en-AU"/>
        </w:rPr>
        <w:t>persons for each specific category of decision are listed in Appendix A and Appendix B.</w:t>
      </w:r>
    </w:p>
    <w:p w14:paraId="456B29CA" w14:textId="77777777" w:rsidR="00805ADD" w:rsidRDefault="00805ADD" w:rsidP="00805ADD">
      <w:pPr>
        <w:spacing w:after="120"/>
        <w:rPr>
          <w:lang w:eastAsia="en-AU"/>
        </w:rPr>
      </w:pPr>
      <w:r w:rsidRPr="008945D1">
        <w:rPr>
          <w:lang w:eastAsia="en-AU"/>
        </w:rPr>
        <w:t>When applying for a review, you will need to identify which category of eligible person you fall within.</w:t>
      </w:r>
    </w:p>
    <w:p w14:paraId="3B2F1502" w14:textId="77777777" w:rsidR="00805ADD" w:rsidRPr="00D252FC" w:rsidRDefault="00805ADD" w:rsidP="00805ADD">
      <w:pPr>
        <w:pStyle w:val="Heading1"/>
        <w:spacing w:before="180" w:after="60"/>
      </w:pPr>
      <w:bookmarkStart w:id="5" w:name="_Toc314558816"/>
      <w:bookmarkStart w:id="6" w:name="_Toc524094577"/>
      <w:r w:rsidRPr="00D252FC">
        <w:t>Application for review</w:t>
      </w:r>
      <w:bookmarkEnd w:id="5"/>
      <w:bookmarkEnd w:id="6"/>
    </w:p>
    <w:p w14:paraId="1845B36A" w14:textId="77777777" w:rsidR="00805ADD" w:rsidRDefault="00805ADD" w:rsidP="00805ADD">
      <w:pPr>
        <w:spacing w:after="120"/>
        <w:rPr>
          <w:rFonts w:cs="Arial"/>
        </w:rPr>
      </w:pPr>
      <w:r>
        <w:t>Each</w:t>
      </w:r>
      <w:r w:rsidRPr="009B0B9D">
        <w:t xml:space="preserve"> application for internal review </w:t>
      </w:r>
      <w:r>
        <w:t>must</w:t>
      </w:r>
      <w:r w:rsidRPr="009B0B9D">
        <w:t xml:space="preserve"> be in writing on the Internal Review Application form provided by</w:t>
      </w:r>
      <w:r w:rsidRPr="00D80C4B">
        <w:t xml:space="preserve"> </w:t>
      </w:r>
      <w:r>
        <w:t>NT WorkS</w:t>
      </w:r>
      <w:r w:rsidRPr="00D80C4B">
        <w:t>afe.</w:t>
      </w:r>
      <w:r>
        <w:t xml:space="preserve"> </w:t>
      </w:r>
      <w:r w:rsidRPr="009B0B9D">
        <w:t>If the form is incomplete,</w:t>
      </w:r>
      <w:r>
        <w:t xml:space="preserve"> you may be contacted to provide more</w:t>
      </w:r>
      <w:r w:rsidRPr="009B0B9D">
        <w:t xml:space="preserve"> information </w:t>
      </w:r>
      <w:r>
        <w:t>or</w:t>
      </w:r>
      <w:r w:rsidRPr="009B0B9D">
        <w:t xml:space="preserve"> the application may be returned to be completed</w:t>
      </w:r>
      <w:r>
        <w:t xml:space="preserve">. The essential details needed for a review to begin are on the application form. </w:t>
      </w:r>
      <w:r w:rsidRPr="009B0B9D">
        <w:t xml:space="preserve">The timeframe for the review </w:t>
      </w:r>
      <w:r>
        <w:t xml:space="preserve">will not start until the </w:t>
      </w:r>
      <w:r w:rsidRPr="009B0B9D">
        <w:t xml:space="preserve">completed, valid application </w:t>
      </w:r>
      <w:r>
        <w:t>is</w:t>
      </w:r>
      <w:r w:rsidRPr="009B0B9D">
        <w:t xml:space="preserve"> received.</w:t>
      </w:r>
      <w:r>
        <w:t xml:space="preserve"> </w:t>
      </w:r>
      <w:r>
        <w:rPr>
          <w:rFonts w:cs="Arial"/>
        </w:rPr>
        <w:t xml:space="preserve">You can </w:t>
      </w:r>
      <w:r w:rsidRPr="009B0B9D">
        <w:rPr>
          <w:rFonts w:cs="Arial"/>
        </w:rPr>
        <w:t>withdraw</w:t>
      </w:r>
      <w:r>
        <w:rPr>
          <w:rFonts w:cs="Arial"/>
        </w:rPr>
        <w:t xml:space="preserve"> your application</w:t>
      </w:r>
      <w:r w:rsidRPr="009B0B9D">
        <w:rPr>
          <w:rFonts w:cs="Arial"/>
        </w:rPr>
        <w:t xml:space="preserve"> at any time </w:t>
      </w:r>
      <w:r>
        <w:rPr>
          <w:rFonts w:cs="Arial"/>
        </w:rPr>
        <w:t>before</w:t>
      </w:r>
      <w:r w:rsidRPr="009B0B9D">
        <w:rPr>
          <w:rFonts w:cs="Arial"/>
        </w:rPr>
        <w:t xml:space="preserve"> a decision is made</w:t>
      </w:r>
      <w:r>
        <w:rPr>
          <w:rFonts w:cs="Arial"/>
        </w:rPr>
        <w:t xml:space="preserve"> by the internal reviewer.</w:t>
      </w:r>
    </w:p>
    <w:p w14:paraId="45009A23" w14:textId="77777777" w:rsidR="00805ADD" w:rsidRDefault="00805ADD" w:rsidP="00805ADD">
      <w:pPr>
        <w:pStyle w:val="Heading1"/>
        <w:spacing w:before="180" w:after="60"/>
      </w:pPr>
      <w:bookmarkStart w:id="7" w:name="_Toc314558817"/>
      <w:bookmarkStart w:id="8" w:name="_Toc524094578"/>
      <w:r w:rsidRPr="00D80C4B">
        <w:t>Lodgement timeframes</w:t>
      </w:r>
      <w:bookmarkEnd w:id="7"/>
      <w:bookmarkEnd w:id="8"/>
    </w:p>
    <w:p w14:paraId="43260622" w14:textId="77777777" w:rsidR="00805ADD" w:rsidRPr="00D80C4B" w:rsidRDefault="00805ADD" w:rsidP="00805ADD">
      <w:pPr>
        <w:spacing w:after="120"/>
      </w:pPr>
      <w:r w:rsidRPr="00D80C4B">
        <w:t xml:space="preserve">An application relating to an </w:t>
      </w:r>
      <w:r w:rsidRPr="007B48C7">
        <w:rPr>
          <w:b/>
        </w:rPr>
        <w:t>improvement notice</w:t>
      </w:r>
      <w:r w:rsidRPr="00D80C4B">
        <w:t xml:space="preserve"> must be lodged before the compliance date on the improvement notice or within 14 days of the date on which you became aware of the notice, whichever </w:t>
      </w:r>
      <w:proofErr w:type="gramStart"/>
      <w:r w:rsidRPr="00D80C4B">
        <w:t>is  earlier</w:t>
      </w:r>
      <w:proofErr w:type="gramEnd"/>
      <w:r w:rsidRPr="00D80C4B">
        <w:t xml:space="preserve">. Applications for review of other notices and decisions made under the </w:t>
      </w:r>
      <w:r w:rsidRPr="00C4387F">
        <w:rPr>
          <w:i/>
        </w:rPr>
        <w:t xml:space="preserve">Act </w:t>
      </w:r>
      <w:r w:rsidRPr="00D80C4B">
        <w:t xml:space="preserve">must be lodged within </w:t>
      </w:r>
      <w:r>
        <w:br/>
      </w:r>
      <w:r w:rsidRPr="00D80C4B">
        <w:t xml:space="preserve">14 days of the date on which you became aware of the notice or decision. </w:t>
      </w:r>
    </w:p>
    <w:p w14:paraId="24C622E4" w14:textId="77777777" w:rsidR="00805ADD" w:rsidRPr="00D80C4B" w:rsidRDefault="00805ADD" w:rsidP="00805ADD">
      <w:pPr>
        <w:spacing w:after="120"/>
      </w:pPr>
      <w:r w:rsidRPr="00D80C4B">
        <w:t xml:space="preserve">An application relating to a decision made under the </w:t>
      </w:r>
      <w:r>
        <w:t>R</w:t>
      </w:r>
      <w:r w:rsidRPr="00D80C4B">
        <w:t>egulations must be lodged within 28 days of the day on which the decision first came to your notice.</w:t>
      </w:r>
    </w:p>
    <w:p w14:paraId="603544D1" w14:textId="77777777" w:rsidR="00805ADD" w:rsidRDefault="00805ADD" w:rsidP="00805ADD">
      <w:pPr>
        <w:spacing w:after="120"/>
      </w:pPr>
      <w:r w:rsidRPr="00D80C4B">
        <w:t xml:space="preserve">Under some circumstances, </w:t>
      </w:r>
      <w:r>
        <w:t>NT WorkSafe</w:t>
      </w:r>
      <w:r w:rsidRPr="00D80C4B">
        <w:t xml:space="preserve"> may permit lodge</w:t>
      </w:r>
      <w:r>
        <w:t xml:space="preserve">ment outside these timeframes. </w:t>
      </w:r>
      <w:r w:rsidRPr="00D80C4B">
        <w:t>The reviewer will consider a number of factors including your explanation for the late lodgement, whether it would adversely affect anyone else if the application were to be accepted, and the views of the original decision maker.</w:t>
      </w:r>
    </w:p>
    <w:p w14:paraId="769DE468" w14:textId="77777777" w:rsidR="00805ADD" w:rsidRDefault="00805ADD" w:rsidP="00805ADD">
      <w:pPr>
        <w:pStyle w:val="Heading1"/>
        <w:spacing w:before="180" w:after="60"/>
      </w:pPr>
      <w:bookmarkStart w:id="9" w:name="_Toc314558818"/>
      <w:bookmarkStart w:id="10" w:name="_Toc524094579"/>
      <w:r w:rsidRPr="00D80C4B">
        <w:t>Internal reviewers</w:t>
      </w:r>
      <w:bookmarkEnd w:id="9"/>
      <w:bookmarkEnd w:id="10"/>
    </w:p>
    <w:p w14:paraId="22506BDC" w14:textId="77777777" w:rsidR="00805ADD" w:rsidRPr="00D80C4B" w:rsidRDefault="00805ADD" w:rsidP="00805ADD">
      <w:pPr>
        <w:spacing w:after="120"/>
      </w:pPr>
      <w:r w:rsidRPr="00D80C4B">
        <w:t xml:space="preserve">The person who made the original decision cannot review that decision. Reviews are conducted by </w:t>
      </w:r>
      <w:r>
        <w:t>NT WorkSafe Internal Review team</w:t>
      </w:r>
      <w:r w:rsidRPr="00D80C4B">
        <w:t>.</w:t>
      </w:r>
    </w:p>
    <w:p w14:paraId="024696FD" w14:textId="77777777" w:rsidR="00805ADD" w:rsidRDefault="00805ADD" w:rsidP="00805ADD">
      <w:pPr>
        <w:spacing w:after="120"/>
      </w:pPr>
      <w:r>
        <w:t>Reviewers aim to be consistent in their approach. They will follow best practice in decision making to ensure that their decision is correct in</w:t>
      </w:r>
      <w:r w:rsidRPr="003B6945">
        <w:t xml:space="preserve"> </w:t>
      </w:r>
      <w:r w:rsidRPr="009B0B9D">
        <w:t>law</w:t>
      </w:r>
      <w:r>
        <w:t xml:space="preserve"> and the facts are established based on evidence. All decisions must provide for n</w:t>
      </w:r>
      <w:r w:rsidRPr="00B96B95">
        <w:t>atural justice</w:t>
      </w:r>
      <w:r w:rsidRPr="009B0B9D">
        <w:t xml:space="preserve"> (or procedural fairness)</w:t>
      </w:r>
      <w:r>
        <w:t xml:space="preserve"> to all the parties, and deal with any </w:t>
      </w:r>
      <w:r w:rsidRPr="00D80C4B">
        <w:t xml:space="preserve">real or perceived </w:t>
      </w:r>
      <w:r w:rsidRPr="009B0B9D">
        <w:t>conflict of interest</w:t>
      </w:r>
      <w:r w:rsidRPr="00D80C4B">
        <w:t xml:space="preserve"> or bias</w:t>
      </w:r>
      <w:r>
        <w:t xml:space="preserve">. </w:t>
      </w:r>
      <w:r w:rsidRPr="00D80C4B">
        <w:t xml:space="preserve">Reviewers must act independently and exercise their own judgment while having regard to the legislation, the </w:t>
      </w:r>
      <w:r>
        <w:t>R</w:t>
      </w:r>
      <w:r w:rsidRPr="00D80C4B">
        <w:t xml:space="preserve">egulator’s policies and procedures and where relevant, accepted technical standards or guidance material. </w:t>
      </w:r>
      <w:r>
        <w:t>They must provide written reasons for their decisions within a strict timeframe.</w:t>
      </w:r>
    </w:p>
    <w:p w14:paraId="691B26FF" w14:textId="77777777" w:rsidR="00805ADD" w:rsidRDefault="00805ADD" w:rsidP="00805ADD">
      <w:pPr>
        <w:pStyle w:val="Heading1"/>
        <w:spacing w:before="180" w:after="60"/>
      </w:pPr>
      <w:bookmarkStart w:id="11" w:name="_Toc314558819"/>
      <w:bookmarkStart w:id="12" w:name="_Toc524094580"/>
      <w:r w:rsidRPr="005A45BB">
        <w:t>Review process</w:t>
      </w:r>
      <w:bookmarkEnd w:id="11"/>
      <w:bookmarkEnd w:id="12"/>
    </w:p>
    <w:p w14:paraId="51B40298" w14:textId="77777777" w:rsidR="00805ADD" w:rsidRDefault="00805ADD" w:rsidP="00805ADD">
      <w:pPr>
        <w:spacing w:after="120"/>
      </w:pPr>
      <w:r>
        <w:t>T</w:t>
      </w:r>
      <w:r w:rsidRPr="009B0B9D">
        <w:t xml:space="preserve">he review </w:t>
      </w:r>
      <w:r>
        <w:t>considers all</w:t>
      </w:r>
      <w:r w:rsidRPr="009B0B9D">
        <w:t xml:space="preserve"> </w:t>
      </w:r>
      <w:r>
        <w:t>the</w:t>
      </w:r>
      <w:r w:rsidRPr="009B0B9D">
        <w:t xml:space="preserve"> material </w:t>
      </w:r>
      <w:r>
        <w:t xml:space="preserve">that was </w:t>
      </w:r>
      <w:r w:rsidRPr="009B0B9D">
        <w:t>available to the</w:t>
      </w:r>
      <w:r>
        <w:t xml:space="preserve"> original decision-maker</w:t>
      </w:r>
      <w:r w:rsidRPr="009B0B9D">
        <w:t xml:space="preserve"> at the time </w:t>
      </w:r>
      <w:r>
        <w:t xml:space="preserve">the </w:t>
      </w:r>
      <w:r w:rsidRPr="009B0B9D">
        <w:t>decision</w:t>
      </w:r>
      <w:r>
        <w:t xml:space="preserve"> was made and</w:t>
      </w:r>
      <w:r w:rsidRPr="009B0B9D">
        <w:t xml:space="preserve"> any new, relevant information that </w:t>
      </w:r>
      <w:r>
        <w:t xml:space="preserve">has </w:t>
      </w:r>
      <w:r w:rsidRPr="009B0B9D">
        <w:t xml:space="preserve">become available </w:t>
      </w:r>
      <w:r>
        <w:t>since that decision, including information provided by you.</w:t>
      </w:r>
      <w:r w:rsidRPr="009B0B9D">
        <w:t xml:space="preserve"> </w:t>
      </w:r>
      <w:r>
        <w:t xml:space="preserve">The reviewer may contact you to seek clarification or additional information. In these circumstances the reviewer will indicate the timeframe for you to provide the information and the review process stops until you provide the information or the timeframe expires (whichever occurs first). A reviewer can also speak to the original decision-maker, as well as other relevant people, including experts if it’s a technical issue. They may also refer to written documents such as codes of practice or industry standards.  Sometimes </w:t>
      </w:r>
      <w:r w:rsidRPr="009B0B9D">
        <w:t xml:space="preserve">a reviewer </w:t>
      </w:r>
      <w:r>
        <w:t xml:space="preserve">might </w:t>
      </w:r>
      <w:r w:rsidRPr="009B0B9D">
        <w:t xml:space="preserve">arrange a meeting </w:t>
      </w:r>
      <w:r>
        <w:t>with you or a visit to the workplace if they think it’s necessary to help them make</w:t>
      </w:r>
      <w:r w:rsidRPr="009B0B9D">
        <w:t xml:space="preserve"> their decision</w:t>
      </w:r>
      <w:r>
        <w:t xml:space="preserve"> and i</w:t>
      </w:r>
      <w:r w:rsidRPr="009B0B9D">
        <w:t xml:space="preserve">f it can be done within the </w:t>
      </w:r>
      <w:r>
        <w:t xml:space="preserve">timeframe. </w:t>
      </w:r>
    </w:p>
    <w:p w14:paraId="01D458AA" w14:textId="77777777" w:rsidR="00805ADD" w:rsidRDefault="00805ADD" w:rsidP="00805ADD">
      <w:pPr>
        <w:spacing w:after="120"/>
      </w:pPr>
      <w:r w:rsidRPr="009B0B9D">
        <w:t xml:space="preserve">The reviewer </w:t>
      </w:r>
      <w:r>
        <w:t>then</w:t>
      </w:r>
      <w:r w:rsidRPr="009B0B9D">
        <w:t xml:space="preserve"> decide</w:t>
      </w:r>
      <w:r>
        <w:t>s</w:t>
      </w:r>
      <w:r w:rsidRPr="009B0B9D">
        <w:t xml:space="preserve">, in light of </w:t>
      </w:r>
      <w:r>
        <w:t>all the</w:t>
      </w:r>
      <w:r w:rsidRPr="009B0B9D">
        <w:t xml:space="preserve"> material, what decision is the </w:t>
      </w:r>
      <w:r>
        <w:t>most appropriate – by confirming the original decision, or</w:t>
      </w:r>
      <w:r w:rsidRPr="009B0B9D">
        <w:t xml:space="preserve"> </w:t>
      </w:r>
      <w:r>
        <w:t xml:space="preserve">varying </w:t>
      </w:r>
      <w:r w:rsidRPr="009B0B9D">
        <w:t xml:space="preserve">the </w:t>
      </w:r>
      <w:r>
        <w:t xml:space="preserve">original </w:t>
      </w:r>
      <w:r w:rsidRPr="009B0B9D">
        <w:t>decision</w:t>
      </w:r>
      <w:r>
        <w:t xml:space="preserve"> or setting aside</w:t>
      </w:r>
      <w:r w:rsidRPr="009B0B9D">
        <w:t xml:space="preserve"> the </w:t>
      </w:r>
      <w:r>
        <w:t xml:space="preserve">original </w:t>
      </w:r>
      <w:r w:rsidRPr="009B0B9D">
        <w:t>decision and substitut</w:t>
      </w:r>
      <w:r>
        <w:t xml:space="preserve">ing </w:t>
      </w:r>
      <w:r w:rsidRPr="009B0B9D">
        <w:t>another decision.</w:t>
      </w:r>
      <w:r>
        <w:t xml:space="preserve"> You will be advised in writing of the reviewer’s decision and the reasons for the decision.</w:t>
      </w:r>
    </w:p>
    <w:p w14:paraId="4A5A2442" w14:textId="77777777" w:rsidR="00805ADD" w:rsidRDefault="00805ADD" w:rsidP="00805ADD">
      <w:pPr>
        <w:pStyle w:val="Heading1"/>
        <w:spacing w:before="240" w:after="60"/>
      </w:pPr>
      <w:bookmarkStart w:id="13" w:name="_Toc314558820"/>
      <w:bookmarkStart w:id="14" w:name="_Toc524094581"/>
      <w:r w:rsidRPr="005A45BB">
        <w:lastRenderedPageBreak/>
        <w:t>Multiple applications</w:t>
      </w:r>
      <w:bookmarkEnd w:id="13"/>
      <w:bookmarkEnd w:id="14"/>
    </w:p>
    <w:p w14:paraId="7F2DE226" w14:textId="77777777" w:rsidR="00805ADD" w:rsidRPr="005A45BB" w:rsidRDefault="00805ADD" w:rsidP="00805ADD">
      <w:pPr>
        <w:spacing w:after="60"/>
      </w:pPr>
      <w:r w:rsidRPr="005A45BB">
        <w:t>Sometimes, more than one ‘eligible person’ may apply for internal revi</w:t>
      </w:r>
      <w:r>
        <w:t>ew of the same decision. Where </w:t>
      </w:r>
      <w:r w:rsidRPr="005A45BB">
        <w:t xml:space="preserve">possible, those applications will be considered by the same reviewer.  </w:t>
      </w:r>
    </w:p>
    <w:p w14:paraId="1E49CB69" w14:textId="77777777" w:rsidR="00805ADD" w:rsidRPr="005A45BB" w:rsidRDefault="00805ADD" w:rsidP="00805ADD">
      <w:pPr>
        <w:spacing w:after="60"/>
      </w:pPr>
      <w:r w:rsidRPr="005A45BB">
        <w:t xml:space="preserve">If an internal review has already been completed, the reviewer will decide whether another application on that same original decision is accepted. </w:t>
      </w:r>
      <w:r w:rsidRPr="002E7F3F">
        <w:t>Th</w:t>
      </w:r>
      <w:r>
        <w:t>is</w:t>
      </w:r>
      <w:r w:rsidRPr="002E7F3F">
        <w:t xml:space="preserve"> will depend on the nature of the appli</w:t>
      </w:r>
      <w:r>
        <w:t>cation and the review decision</w:t>
      </w:r>
      <w:r w:rsidRPr="002E7F3F">
        <w:t xml:space="preserve"> already made.</w:t>
      </w:r>
      <w:r w:rsidRPr="005A45BB">
        <w:t xml:space="preserve"> </w:t>
      </w:r>
    </w:p>
    <w:p w14:paraId="100D3B83" w14:textId="77777777" w:rsidR="00805ADD" w:rsidRDefault="00805ADD" w:rsidP="00805ADD">
      <w:pPr>
        <w:spacing w:after="60"/>
      </w:pPr>
      <w:r w:rsidRPr="005A45BB">
        <w:t>Where a valid application is refused, you will be advised of your right to seek an external review by</w:t>
      </w:r>
      <w:r>
        <w:t xml:space="preserve"> the Work Health Court</w:t>
      </w:r>
      <w:r w:rsidRPr="005A45BB">
        <w:t>.</w:t>
      </w:r>
    </w:p>
    <w:p w14:paraId="66B0C530" w14:textId="77777777" w:rsidR="00805ADD" w:rsidRDefault="00805ADD" w:rsidP="00805ADD">
      <w:pPr>
        <w:pStyle w:val="Heading1"/>
        <w:spacing w:before="60" w:after="60"/>
      </w:pPr>
      <w:bookmarkStart w:id="15" w:name="_Toc314558821"/>
      <w:bookmarkStart w:id="16" w:name="_Toc524094582"/>
      <w:r w:rsidRPr="005A45BB">
        <w:t>Invalid applications</w:t>
      </w:r>
      <w:bookmarkEnd w:id="15"/>
      <w:bookmarkEnd w:id="16"/>
    </w:p>
    <w:p w14:paraId="2689AFE9" w14:textId="77777777" w:rsidR="00805ADD" w:rsidRPr="009B0B9D" w:rsidRDefault="00805ADD" w:rsidP="00805ADD">
      <w:pPr>
        <w:spacing w:after="60"/>
      </w:pPr>
      <w:r w:rsidRPr="009B0B9D">
        <w:t xml:space="preserve">If an application is invalid, it cannot be determined by the internal review process. </w:t>
      </w:r>
      <w:r>
        <w:t>In</w:t>
      </w:r>
      <w:r w:rsidRPr="002E7F3F">
        <w:t>sufficient information does not itself make the application invalid.</w:t>
      </w:r>
      <w:r>
        <w:t xml:space="preserve"> </w:t>
      </w:r>
      <w:r w:rsidRPr="009B0B9D">
        <w:t>An application can be invalid for a number of reasons which include:</w:t>
      </w:r>
    </w:p>
    <w:p w14:paraId="0B2E3F96" w14:textId="77777777" w:rsidR="00805ADD" w:rsidRPr="00743CA3" w:rsidRDefault="00805ADD" w:rsidP="00805ADD">
      <w:pPr>
        <w:pStyle w:val="ListParagraph"/>
        <w:numPr>
          <w:ilvl w:val="0"/>
          <w:numId w:val="21"/>
        </w:numPr>
        <w:spacing w:after="0"/>
        <w:ind w:left="714" w:hanging="357"/>
        <w:contextualSpacing w:val="0"/>
      </w:pPr>
      <w:r>
        <w:t>you are not an eligible person</w:t>
      </w:r>
      <w:r w:rsidRPr="009B0B9D">
        <w:t xml:space="preserve"> </w:t>
      </w:r>
    </w:p>
    <w:p w14:paraId="084A0AFA" w14:textId="77777777" w:rsidR="00805ADD" w:rsidRPr="00743CA3" w:rsidRDefault="00805ADD" w:rsidP="00805ADD">
      <w:pPr>
        <w:pStyle w:val="ListParagraph"/>
        <w:numPr>
          <w:ilvl w:val="0"/>
          <w:numId w:val="21"/>
        </w:numPr>
        <w:spacing w:after="0"/>
        <w:ind w:left="714" w:hanging="357"/>
        <w:contextualSpacing w:val="0"/>
      </w:pPr>
      <w:r w:rsidRPr="00743CA3">
        <w:t>the application seeks review of a d</w:t>
      </w:r>
      <w:r>
        <w:t>ecision which is not reviewable</w:t>
      </w:r>
      <w:r w:rsidRPr="00743CA3" w:rsidDel="00B111F1">
        <w:t xml:space="preserve"> </w:t>
      </w:r>
    </w:p>
    <w:p w14:paraId="1B93D61D" w14:textId="77777777" w:rsidR="00805ADD" w:rsidRDefault="00805ADD" w:rsidP="00805ADD">
      <w:pPr>
        <w:pStyle w:val="ListParagraph"/>
        <w:numPr>
          <w:ilvl w:val="0"/>
          <w:numId w:val="21"/>
        </w:numPr>
        <w:spacing w:after="0"/>
        <w:ind w:left="714" w:hanging="357"/>
        <w:contextualSpacing w:val="0"/>
      </w:pPr>
      <w:r>
        <w:t>your</w:t>
      </w:r>
      <w:r w:rsidRPr="002E7F3F">
        <w:t xml:space="preserve"> application has b</w:t>
      </w:r>
      <w:r>
        <w:t>een determined previously (i.e.</w:t>
      </w:r>
      <w:r w:rsidRPr="002E7F3F">
        <w:t xml:space="preserve"> </w:t>
      </w:r>
      <w:r>
        <w:t>you</w:t>
      </w:r>
      <w:r w:rsidRPr="002E7F3F">
        <w:t xml:space="preserve"> can only lodge one application</w:t>
      </w:r>
      <w:r>
        <w:t xml:space="preserve"> in relation to one decision – your next step may be external review</w:t>
      </w:r>
      <w:r w:rsidRPr="002E7F3F">
        <w:t>)</w:t>
      </w:r>
      <w:r w:rsidRPr="00F04386">
        <w:t xml:space="preserve"> </w:t>
      </w:r>
    </w:p>
    <w:p w14:paraId="1189E058" w14:textId="77777777" w:rsidR="00805ADD" w:rsidRDefault="00805ADD" w:rsidP="00805ADD">
      <w:pPr>
        <w:pStyle w:val="ListParagraph"/>
        <w:numPr>
          <w:ilvl w:val="0"/>
          <w:numId w:val="21"/>
        </w:numPr>
        <w:spacing w:after="0"/>
        <w:ind w:left="714" w:hanging="357"/>
        <w:contextualSpacing w:val="0"/>
      </w:pPr>
      <w:r>
        <w:t xml:space="preserve">it is </w:t>
      </w:r>
      <w:r w:rsidRPr="009B0B9D">
        <w:t>a complaint about the behaviour of the decision-maker</w:t>
      </w:r>
      <w:r>
        <w:t>,</w:t>
      </w:r>
      <w:r w:rsidRPr="00C35E01">
        <w:t xml:space="preserve"> </w:t>
      </w:r>
      <w:r w:rsidRPr="009B0B9D">
        <w:t>or</w:t>
      </w:r>
    </w:p>
    <w:p w14:paraId="71704038" w14:textId="77777777" w:rsidR="00805ADD" w:rsidRPr="002E7F3F" w:rsidRDefault="00805ADD" w:rsidP="00805ADD">
      <w:pPr>
        <w:pStyle w:val="ListParagraph"/>
        <w:numPr>
          <w:ilvl w:val="0"/>
          <w:numId w:val="21"/>
        </w:numPr>
        <w:spacing w:after="60"/>
        <w:ind w:left="714" w:hanging="357"/>
        <w:contextualSpacing w:val="0"/>
      </w:pPr>
      <w:proofErr w:type="gramStart"/>
      <w:r>
        <w:t>there</w:t>
      </w:r>
      <w:proofErr w:type="gramEnd"/>
      <w:r>
        <w:t xml:space="preserve"> is disagreement with what the compliance r</w:t>
      </w:r>
      <w:r w:rsidRPr="002E7F3F">
        <w:t>equirements of the reviewable decision</w:t>
      </w:r>
      <w:r>
        <w:t xml:space="preserve"> look like</w:t>
      </w:r>
      <w:r w:rsidRPr="002E7F3F">
        <w:t>.</w:t>
      </w:r>
      <w:r w:rsidRPr="00C35E01">
        <w:t xml:space="preserve"> </w:t>
      </w:r>
    </w:p>
    <w:p w14:paraId="7A5CA3A5" w14:textId="77777777" w:rsidR="00805ADD" w:rsidRDefault="00805ADD" w:rsidP="00805ADD">
      <w:pPr>
        <w:spacing w:after="60"/>
      </w:pPr>
      <w:r>
        <w:t>You</w:t>
      </w:r>
      <w:r w:rsidRPr="009B0B9D">
        <w:t xml:space="preserve"> will be advised </w:t>
      </w:r>
      <w:r>
        <w:t>if the application is invalid and if appropriate given options to follow up your concerns through other avenues.</w:t>
      </w:r>
    </w:p>
    <w:p w14:paraId="4EFEE228" w14:textId="77777777" w:rsidR="00805ADD" w:rsidRPr="0040077A" w:rsidRDefault="00805ADD" w:rsidP="00805ADD">
      <w:pPr>
        <w:pStyle w:val="Heading2"/>
        <w:spacing w:before="180" w:after="60"/>
      </w:pPr>
      <w:bookmarkStart w:id="17" w:name="_Toc524094583"/>
      <w:r w:rsidRPr="0040077A">
        <w:t>Stays of reviewable decisions</w:t>
      </w:r>
      <w:bookmarkEnd w:id="17"/>
    </w:p>
    <w:p w14:paraId="2337040E" w14:textId="77777777" w:rsidR="00805ADD" w:rsidRDefault="00805ADD" w:rsidP="00805ADD">
      <w:pPr>
        <w:spacing w:after="60"/>
      </w:pPr>
      <w:r>
        <w:t>Improvement notices are automatically ‘stayed’ (or suspended) once an application for a review is lodged. That means they do not operate and can’t be enforced during the internal review period and until a decision is made.</w:t>
      </w:r>
    </w:p>
    <w:p w14:paraId="10A359AA" w14:textId="77777777" w:rsidR="00805ADD" w:rsidRPr="005A45BB" w:rsidRDefault="00805ADD" w:rsidP="00805ADD">
      <w:pPr>
        <w:spacing w:after="60"/>
      </w:pPr>
      <w:r w:rsidRPr="005A45BB">
        <w:t xml:space="preserve">Decisions under the </w:t>
      </w:r>
      <w:r>
        <w:t>R</w:t>
      </w:r>
      <w:r w:rsidRPr="005A45BB">
        <w:t>egulations</w:t>
      </w:r>
      <w:r>
        <w:t xml:space="preserve"> however cannot be stayed by an application for a review, nor can one be requested.</w:t>
      </w:r>
    </w:p>
    <w:p w14:paraId="65B39AA8" w14:textId="77777777" w:rsidR="00805ADD" w:rsidRPr="009B0B9D" w:rsidRDefault="00805ADD" w:rsidP="00805ADD">
      <w:pPr>
        <w:spacing w:after="60"/>
      </w:pPr>
      <w:r>
        <w:t>You need to request a</w:t>
      </w:r>
      <w:r w:rsidRPr="009B0B9D">
        <w:t xml:space="preserve"> stay </w:t>
      </w:r>
      <w:r>
        <w:t xml:space="preserve">of </w:t>
      </w:r>
      <w:r w:rsidRPr="009B0B9D">
        <w:t>the operation of a prohibition or non-disturbance notice or the reviewer can decide to stay the operation of the notice on their own initiative.</w:t>
      </w:r>
      <w:r>
        <w:t xml:space="preserve">  </w:t>
      </w:r>
    </w:p>
    <w:p w14:paraId="36411F4F" w14:textId="77777777" w:rsidR="00805ADD" w:rsidRPr="009B0B9D" w:rsidRDefault="00805ADD" w:rsidP="00805ADD">
      <w:pPr>
        <w:spacing w:after="60"/>
      </w:pPr>
      <w:r>
        <w:t>On application for the stay, a</w:t>
      </w:r>
      <w:r w:rsidRPr="009B0B9D">
        <w:t xml:space="preserve"> reviewer </w:t>
      </w:r>
      <w:r>
        <w:t>must either grant or refuse it</w:t>
      </w:r>
      <w:r w:rsidRPr="005A45BB">
        <w:t xml:space="preserve"> </w:t>
      </w:r>
      <w:r w:rsidRPr="00F04386">
        <w:t>within one working day of the request being made.</w:t>
      </w:r>
      <w:r w:rsidRPr="009B0B9D">
        <w:t xml:space="preserve"> If a decision is not made within that time, </w:t>
      </w:r>
      <w:r>
        <w:t>the</w:t>
      </w:r>
      <w:r w:rsidRPr="009B0B9D">
        <w:t xml:space="preserve"> stay</w:t>
      </w:r>
      <w:r>
        <w:t xml:space="preserve"> is automatically granted.</w:t>
      </w:r>
    </w:p>
    <w:p w14:paraId="7B5AF256" w14:textId="77777777" w:rsidR="00805ADD" w:rsidRDefault="00805ADD" w:rsidP="00805ADD">
      <w:pPr>
        <w:spacing w:after="60"/>
      </w:pPr>
      <w:r>
        <w:t>T</w:t>
      </w:r>
      <w:r w:rsidRPr="009B0B9D">
        <w:t xml:space="preserve">he reviewer will provide </w:t>
      </w:r>
      <w:r>
        <w:t xml:space="preserve">an applicant who wants a notice stayed (or suspended) with a decision in writing of the outcome of that application. </w:t>
      </w:r>
    </w:p>
    <w:p w14:paraId="6B0FC8DF" w14:textId="77777777" w:rsidR="00805ADD" w:rsidRDefault="00805ADD" w:rsidP="00805ADD">
      <w:pPr>
        <w:spacing w:after="60"/>
      </w:pPr>
      <w:r w:rsidRPr="002E39C8">
        <w:t xml:space="preserve">If granted, a stay continues until </w:t>
      </w:r>
      <w:r>
        <w:t>either:</w:t>
      </w:r>
    </w:p>
    <w:p w14:paraId="579A0820" w14:textId="77777777" w:rsidR="00805ADD" w:rsidRDefault="00805ADD" w:rsidP="00805ADD">
      <w:pPr>
        <w:pStyle w:val="ListParagraph"/>
        <w:numPr>
          <w:ilvl w:val="0"/>
          <w:numId w:val="22"/>
        </w:numPr>
        <w:spacing w:after="0"/>
        <w:ind w:left="714" w:hanging="357"/>
      </w:pPr>
      <w:r w:rsidRPr="002E39C8">
        <w:t>the end of the prescribed period for applying for an external review of the internal review decision</w:t>
      </w:r>
      <w:r>
        <w:t>, or</w:t>
      </w:r>
    </w:p>
    <w:p w14:paraId="4B3689DE" w14:textId="77777777" w:rsidR="00805ADD" w:rsidRDefault="00805ADD" w:rsidP="00805ADD">
      <w:pPr>
        <w:pStyle w:val="ListParagraph"/>
        <w:numPr>
          <w:ilvl w:val="0"/>
          <w:numId w:val="22"/>
        </w:numPr>
        <w:spacing w:after="60"/>
      </w:pPr>
      <w:proofErr w:type="gramStart"/>
      <w:r w:rsidRPr="002E39C8">
        <w:t>an</w:t>
      </w:r>
      <w:proofErr w:type="gramEnd"/>
      <w:r w:rsidRPr="002E39C8">
        <w:t xml:space="preserve"> application for external review is made, whichever is earlier. </w:t>
      </w:r>
    </w:p>
    <w:p w14:paraId="0653E61D" w14:textId="77777777" w:rsidR="00805ADD" w:rsidRPr="0040077A" w:rsidRDefault="00805ADD" w:rsidP="00805ADD">
      <w:pPr>
        <w:pStyle w:val="Heading2"/>
        <w:spacing w:before="180" w:after="60"/>
      </w:pPr>
      <w:bookmarkStart w:id="18" w:name="_Toc524094584"/>
      <w:r w:rsidRPr="0040077A">
        <w:t>External Review</w:t>
      </w:r>
      <w:bookmarkEnd w:id="18"/>
      <w:r w:rsidRPr="0040077A">
        <w:t xml:space="preserve"> </w:t>
      </w:r>
    </w:p>
    <w:p w14:paraId="5BAF9F8E" w14:textId="77777777" w:rsidR="00805ADD" w:rsidRDefault="00805ADD" w:rsidP="00805ADD">
      <w:pPr>
        <w:spacing w:after="60"/>
      </w:pPr>
      <w:r>
        <w:t xml:space="preserve">If you are not satisfied with the decision made at internal review, you can apply to the Work Health Court for a review of the decision.  As well, certain decisions made by the Regulator, while not available for internal review, can be the subject of external review. The decisions for which external review is directly available are listed in Appendix C and Appendix D. </w:t>
      </w:r>
    </w:p>
    <w:p w14:paraId="7B88ED30" w14:textId="77777777" w:rsidR="00805ADD" w:rsidRDefault="00805ADD" w:rsidP="00805ADD">
      <w:pPr>
        <w:spacing w:after="60"/>
      </w:pPr>
      <w:r>
        <w:t xml:space="preserve">The Work Health Court has information and advice on the criteria and process for applying for an external review. The Work Health Court website can be found at </w:t>
      </w:r>
      <w:r w:rsidRPr="00000958">
        <w:t>http://www.nt.gov.au/justice/ntmc/about.shtml</w:t>
      </w:r>
    </w:p>
    <w:p w14:paraId="52A66982" w14:textId="76249787" w:rsidR="00A06A1E" w:rsidRPr="00FF5AE6" w:rsidRDefault="00A06A1E" w:rsidP="00805ADD">
      <w:pPr>
        <w:pStyle w:val="Heading1"/>
        <w:spacing w:before="60" w:after="60"/>
      </w:pPr>
      <w:bookmarkStart w:id="19" w:name="_Toc524094585"/>
      <w:r w:rsidRPr="00FF5AE6">
        <w:t>Contact us</w:t>
      </w:r>
      <w:bookmarkEnd w:id="1"/>
      <w:bookmarkEnd w:id="19"/>
    </w:p>
    <w:p w14:paraId="4F11E6A5" w14:textId="7A9B333F" w:rsidR="003478B9" w:rsidRDefault="00A06A1E" w:rsidP="00A06A1E">
      <w:pPr>
        <w:rPr>
          <w:rStyle w:val="Hyperlink"/>
        </w:rPr>
      </w:pPr>
      <w:r>
        <w:t xml:space="preserve">For further information please contact us on 1800 019 115, via email at </w:t>
      </w:r>
      <w:hyperlink r:id="rId11" w:history="1">
        <w:r w:rsidRPr="001D037A">
          <w:rPr>
            <w:rStyle w:val="Hyperlink"/>
          </w:rPr>
          <w:t>ntworksafe@nt.gov.au</w:t>
        </w:r>
      </w:hyperlink>
      <w:r>
        <w:t xml:space="preserve"> or go to the NT WorkSafe website at </w:t>
      </w:r>
      <w:hyperlink r:id="rId12" w:history="1">
        <w:r w:rsidR="003478B9" w:rsidRPr="0048326C">
          <w:rPr>
            <w:rStyle w:val="Hyperlink"/>
          </w:rPr>
          <w:t>www.worksafe.nt.gov.au</w:t>
        </w:r>
      </w:hyperlink>
      <w:r w:rsidR="00740C6B">
        <w:rPr>
          <w:rStyle w:val="Hyperlink"/>
        </w:rPr>
        <w:t>.</w:t>
      </w: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0A97BF86" w14:textId="732C8CE4" w:rsidR="00740C6B" w:rsidRDefault="00740C6B" w:rsidP="00A06A1E">
      <w:pPr>
        <w:rPr>
          <w:rFonts w:cs="Arial"/>
          <w:sz w:val="16"/>
          <w:szCs w:val="16"/>
        </w:rPr>
      </w:pPr>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p w14:paraId="0D8F584E" w14:textId="77777777" w:rsidR="00805ADD" w:rsidRDefault="00805ADD" w:rsidP="00805ADD">
      <w:pPr>
        <w:pStyle w:val="Heading1"/>
        <w:keepNext w:val="0"/>
        <w:keepLines w:val="0"/>
        <w:pageBreakBefore/>
        <w:spacing w:before="0"/>
      </w:pPr>
      <w:bookmarkStart w:id="20" w:name="_Toc314558822"/>
      <w:bookmarkStart w:id="21" w:name="_Toc424559556"/>
      <w:bookmarkStart w:id="22" w:name="_Toc524094586"/>
      <w:r w:rsidRPr="0014266D">
        <w:lastRenderedPageBreak/>
        <w:t>Appendix A</w:t>
      </w:r>
      <w:bookmarkEnd w:id="20"/>
      <w:bookmarkEnd w:id="21"/>
      <w:bookmarkEnd w:id="22"/>
    </w:p>
    <w:p w14:paraId="4F3B67CD" w14:textId="77777777" w:rsidR="00805ADD" w:rsidRDefault="00805ADD" w:rsidP="00805ADD">
      <w:pPr>
        <w:pStyle w:val="Heading2"/>
      </w:pPr>
      <w:bookmarkStart w:id="23" w:name="_Toc314558823"/>
      <w:bookmarkStart w:id="24" w:name="_Toc424559557"/>
      <w:bookmarkStart w:id="25" w:name="_Toc524094587"/>
      <w:r w:rsidRPr="009D5A66">
        <w:t xml:space="preserve">List of decisions which can be internally reviewed under the </w:t>
      </w:r>
      <w:r w:rsidRPr="009D5A66">
        <w:rPr>
          <w:i/>
        </w:rPr>
        <w:t>W</w:t>
      </w:r>
      <w:r>
        <w:rPr>
          <w:i/>
        </w:rPr>
        <w:t>ork Health and Safety (National </w:t>
      </w:r>
      <w:r w:rsidRPr="009D5A66">
        <w:rPr>
          <w:i/>
        </w:rPr>
        <w:t>Uniform Legislation) Act</w:t>
      </w:r>
      <w:bookmarkEnd w:id="23"/>
      <w:bookmarkEnd w:id="24"/>
      <w:bookmarkEnd w:id="2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Description w:val="3 column table. First column numbers the Provision of the Act under which a reviewable decision is made. The second column describes the section, and the thirt column describes the eligible person in relation to the reviewable decision"/>
      </w:tblPr>
      <w:tblGrid>
        <w:gridCol w:w="835"/>
        <w:gridCol w:w="958"/>
        <w:gridCol w:w="2145"/>
        <w:gridCol w:w="6716"/>
      </w:tblGrid>
      <w:tr w:rsidR="00805ADD" w:rsidRPr="00D140AB" w14:paraId="38418E8D" w14:textId="77777777" w:rsidTr="00300377">
        <w:trPr>
          <w:tblHeader/>
        </w:trPr>
        <w:tc>
          <w:tcPr>
            <w:tcW w:w="842" w:type="dxa"/>
            <w:shd w:val="clear" w:color="auto" w:fill="E0E0E0"/>
            <w:vAlign w:val="center"/>
          </w:tcPr>
          <w:p w14:paraId="3509F78B" w14:textId="77777777" w:rsidR="00805ADD" w:rsidRPr="004F6B7F" w:rsidRDefault="00805ADD" w:rsidP="00300377">
            <w:pPr>
              <w:spacing w:before="60" w:after="60"/>
              <w:jc w:val="center"/>
              <w:rPr>
                <w:rFonts w:cs="Arial"/>
                <w:b/>
              </w:rPr>
            </w:pPr>
            <w:bookmarkStart w:id="26" w:name="ColumnTitle1"/>
            <w:r w:rsidRPr="004F6B7F">
              <w:rPr>
                <w:rFonts w:cs="Arial"/>
                <w:b/>
              </w:rPr>
              <w:t>Item</w:t>
            </w:r>
          </w:p>
        </w:tc>
        <w:tc>
          <w:tcPr>
            <w:tcW w:w="3118" w:type="dxa"/>
            <w:gridSpan w:val="2"/>
            <w:shd w:val="clear" w:color="auto" w:fill="E0E0E0"/>
          </w:tcPr>
          <w:p w14:paraId="5A6A61B1" w14:textId="77777777" w:rsidR="00805ADD" w:rsidRPr="004F6B7F" w:rsidRDefault="00805ADD" w:rsidP="00300377">
            <w:pPr>
              <w:spacing w:before="60" w:after="60"/>
              <w:rPr>
                <w:rFonts w:cs="Arial"/>
                <w:b/>
              </w:rPr>
            </w:pPr>
            <w:r w:rsidRPr="004F6B7F">
              <w:rPr>
                <w:rFonts w:cs="Arial"/>
                <w:b/>
              </w:rPr>
              <w:t>Provision of A</w:t>
            </w:r>
            <w:r>
              <w:rPr>
                <w:rFonts w:cs="Arial"/>
                <w:b/>
              </w:rPr>
              <w:t>ct</w:t>
            </w:r>
            <w:r w:rsidRPr="004F6B7F">
              <w:rPr>
                <w:rFonts w:cs="Arial"/>
                <w:b/>
              </w:rPr>
              <w:t xml:space="preserve"> under which reviewable decision is made</w:t>
            </w:r>
          </w:p>
        </w:tc>
        <w:tc>
          <w:tcPr>
            <w:tcW w:w="6920" w:type="dxa"/>
            <w:shd w:val="clear" w:color="auto" w:fill="E0E0E0"/>
            <w:vAlign w:val="center"/>
          </w:tcPr>
          <w:p w14:paraId="3E32A71B" w14:textId="77777777" w:rsidR="00805ADD" w:rsidRPr="004F6B7F" w:rsidRDefault="00805ADD" w:rsidP="00300377">
            <w:pPr>
              <w:spacing w:before="60" w:after="60"/>
              <w:rPr>
                <w:rFonts w:cs="Arial"/>
                <w:b/>
              </w:rPr>
            </w:pPr>
            <w:r w:rsidRPr="004F6B7F">
              <w:rPr>
                <w:rFonts w:cs="Arial"/>
                <w:b/>
              </w:rPr>
              <w:t>Eligible person in relation to reviewable decision</w:t>
            </w:r>
          </w:p>
        </w:tc>
      </w:tr>
      <w:bookmarkEnd w:id="26"/>
      <w:tr w:rsidR="00805ADD" w:rsidRPr="00D140AB" w14:paraId="24AE579D" w14:textId="77777777" w:rsidTr="00300377">
        <w:tc>
          <w:tcPr>
            <w:tcW w:w="842" w:type="dxa"/>
          </w:tcPr>
          <w:p w14:paraId="46068599" w14:textId="77777777" w:rsidR="00805ADD" w:rsidRPr="004F6B7F" w:rsidRDefault="00805ADD" w:rsidP="00300377">
            <w:pPr>
              <w:spacing w:before="40" w:after="40"/>
            </w:pPr>
            <w:r w:rsidRPr="004F6B7F">
              <w:t>1</w:t>
            </w:r>
          </w:p>
        </w:tc>
        <w:tc>
          <w:tcPr>
            <w:tcW w:w="958" w:type="dxa"/>
          </w:tcPr>
          <w:p w14:paraId="03401846" w14:textId="77777777" w:rsidR="00805ADD" w:rsidRPr="004F6B7F" w:rsidRDefault="00805ADD" w:rsidP="00300377">
            <w:pPr>
              <w:spacing w:before="40" w:after="40"/>
            </w:pPr>
            <w:r w:rsidRPr="004F6B7F">
              <w:t>Section 54 (2)</w:t>
            </w:r>
          </w:p>
        </w:tc>
        <w:tc>
          <w:tcPr>
            <w:tcW w:w="2160" w:type="dxa"/>
          </w:tcPr>
          <w:p w14:paraId="4CEFF92A" w14:textId="77777777" w:rsidR="00805ADD" w:rsidRPr="004F6B7F" w:rsidRDefault="00805ADD" w:rsidP="00300377">
            <w:pPr>
              <w:spacing w:before="40" w:after="40"/>
            </w:pPr>
            <w:r w:rsidRPr="004F6B7F">
              <w:t>decision following f</w:t>
            </w:r>
            <w:r>
              <w:t>ailure to commence negotiations</w:t>
            </w:r>
          </w:p>
        </w:tc>
        <w:tc>
          <w:tcPr>
            <w:tcW w:w="6920" w:type="dxa"/>
          </w:tcPr>
          <w:p w14:paraId="2D36A1E5" w14:textId="77777777" w:rsidR="00805ADD" w:rsidRPr="004F6B7F" w:rsidRDefault="00805ADD" w:rsidP="00805ADD">
            <w:pPr>
              <w:pStyle w:val="ListParagraph"/>
              <w:numPr>
                <w:ilvl w:val="0"/>
                <w:numId w:val="23"/>
              </w:numPr>
              <w:spacing w:before="40" w:after="40"/>
            </w:pPr>
            <w:r w:rsidRPr="004F6B7F">
              <w:t>A worker whose interests are affected by the decision or his or her representative appointed fo</w:t>
            </w:r>
            <w:r>
              <w:t>r the purpose of section 52(1</w:t>
            </w:r>
            <w:proofErr w:type="gramStart"/>
            <w:r>
              <w:t>)</w:t>
            </w:r>
            <w:r w:rsidRPr="004F6B7F">
              <w:t>(</w:t>
            </w:r>
            <w:proofErr w:type="gramEnd"/>
            <w:r w:rsidRPr="004F6B7F">
              <w:t>b).</w:t>
            </w:r>
          </w:p>
          <w:p w14:paraId="23ED8C4F" w14:textId="77777777" w:rsidR="00805ADD" w:rsidRPr="004F6B7F" w:rsidRDefault="00805ADD" w:rsidP="00805ADD">
            <w:pPr>
              <w:pStyle w:val="ListParagraph"/>
              <w:numPr>
                <w:ilvl w:val="0"/>
                <w:numId w:val="23"/>
              </w:numPr>
              <w:spacing w:before="40" w:after="40"/>
            </w:pPr>
            <w:r w:rsidRPr="004F6B7F">
              <w:t xml:space="preserve">A </w:t>
            </w:r>
            <w:r>
              <w:t>PCBU</w:t>
            </w:r>
            <w:r w:rsidRPr="004F6B7F">
              <w:t xml:space="preserve"> whose interests are affected by the decision.</w:t>
            </w:r>
          </w:p>
          <w:p w14:paraId="6B2C7C6D" w14:textId="77777777" w:rsidR="00805ADD" w:rsidRPr="004F6B7F" w:rsidRDefault="00805ADD" w:rsidP="00805ADD">
            <w:pPr>
              <w:pStyle w:val="ListParagraph"/>
              <w:numPr>
                <w:ilvl w:val="0"/>
                <w:numId w:val="23"/>
              </w:numPr>
              <w:spacing w:before="40" w:after="40"/>
            </w:pPr>
            <w:r w:rsidRPr="004F6B7F">
              <w:t xml:space="preserve">A </w:t>
            </w:r>
            <w:r>
              <w:t>HSR</w:t>
            </w:r>
            <w:r w:rsidRPr="004F6B7F">
              <w:t xml:space="preserve"> who represents a worker whose interests are affected by the decision</w:t>
            </w:r>
            <w:r>
              <w:t>.</w:t>
            </w:r>
          </w:p>
        </w:tc>
      </w:tr>
      <w:tr w:rsidR="00805ADD" w:rsidRPr="00D140AB" w14:paraId="0132532B" w14:textId="77777777" w:rsidTr="00300377">
        <w:tc>
          <w:tcPr>
            <w:tcW w:w="842" w:type="dxa"/>
          </w:tcPr>
          <w:p w14:paraId="4F63D8CF" w14:textId="77777777" w:rsidR="00805ADD" w:rsidRPr="004F6B7F" w:rsidRDefault="00805ADD" w:rsidP="00300377">
            <w:pPr>
              <w:spacing w:before="40" w:after="40"/>
            </w:pPr>
            <w:r w:rsidRPr="004F6B7F">
              <w:t>2</w:t>
            </w:r>
          </w:p>
        </w:tc>
        <w:tc>
          <w:tcPr>
            <w:tcW w:w="958" w:type="dxa"/>
          </w:tcPr>
          <w:p w14:paraId="44814E92" w14:textId="77777777" w:rsidR="00805ADD" w:rsidRPr="004F6B7F" w:rsidRDefault="00805ADD" w:rsidP="00300377">
            <w:pPr>
              <w:spacing w:before="40" w:after="40"/>
            </w:pPr>
            <w:r w:rsidRPr="004F6B7F">
              <w:t>Section 72 (6)</w:t>
            </w:r>
          </w:p>
        </w:tc>
        <w:tc>
          <w:tcPr>
            <w:tcW w:w="2160" w:type="dxa"/>
          </w:tcPr>
          <w:p w14:paraId="2FB01AEB" w14:textId="77777777" w:rsidR="00805ADD" w:rsidRPr="004F6B7F" w:rsidRDefault="00805ADD" w:rsidP="00300377">
            <w:pPr>
              <w:spacing w:before="40" w:after="40"/>
            </w:pPr>
            <w:r w:rsidRPr="004F6B7F">
              <w:t>decision in relation to training of h</w:t>
            </w:r>
            <w:r>
              <w:t>ealth and safety representative</w:t>
            </w:r>
          </w:p>
        </w:tc>
        <w:tc>
          <w:tcPr>
            <w:tcW w:w="6920" w:type="dxa"/>
          </w:tcPr>
          <w:p w14:paraId="12058815" w14:textId="77777777" w:rsidR="00805ADD" w:rsidRPr="004F6B7F" w:rsidRDefault="00805ADD" w:rsidP="00300377">
            <w:pPr>
              <w:pStyle w:val="ListParagraph"/>
              <w:numPr>
                <w:ilvl w:val="0"/>
                <w:numId w:val="24"/>
              </w:numPr>
              <w:spacing w:before="40" w:after="40"/>
            </w:pPr>
            <w:r w:rsidRPr="004F6B7F">
              <w:t xml:space="preserve">A </w:t>
            </w:r>
            <w:r>
              <w:t>PCBU</w:t>
            </w:r>
            <w:r w:rsidRPr="004F6B7F">
              <w:t xml:space="preserve"> whose interests are affected by the decision.</w:t>
            </w:r>
          </w:p>
          <w:p w14:paraId="794257E1" w14:textId="77777777" w:rsidR="00805ADD" w:rsidRPr="004F6B7F" w:rsidRDefault="00805ADD" w:rsidP="00300377">
            <w:pPr>
              <w:pStyle w:val="ListParagraph"/>
              <w:numPr>
                <w:ilvl w:val="0"/>
                <w:numId w:val="24"/>
              </w:numPr>
              <w:spacing w:before="40" w:after="40"/>
            </w:pPr>
            <w:r w:rsidRPr="004F6B7F">
              <w:t xml:space="preserve">A </w:t>
            </w:r>
            <w:r>
              <w:t>HSR</w:t>
            </w:r>
            <w:r w:rsidRPr="004F6B7F">
              <w:t xml:space="preserve"> whose interests are affected by the decision.</w:t>
            </w:r>
          </w:p>
        </w:tc>
      </w:tr>
      <w:tr w:rsidR="00805ADD" w:rsidRPr="00D140AB" w14:paraId="2A14FE40" w14:textId="77777777" w:rsidTr="00300377">
        <w:tc>
          <w:tcPr>
            <w:tcW w:w="842" w:type="dxa"/>
          </w:tcPr>
          <w:p w14:paraId="02AD58FD" w14:textId="77777777" w:rsidR="00805ADD" w:rsidRPr="004F6B7F" w:rsidRDefault="00805ADD" w:rsidP="00300377">
            <w:pPr>
              <w:spacing w:before="40" w:after="40"/>
            </w:pPr>
            <w:r w:rsidRPr="004F6B7F">
              <w:t>3</w:t>
            </w:r>
          </w:p>
        </w:tc>
        <w:tc>
          <w:tcPr>
            <w:tcW w:w="958" w:type="dxa"/>
          </w:tcPr>
          <w:p w14:paraId="4F3B9683" w14:textId="77777777" w:rsidR="00805ADD" w:rsidRPr="004F6B7F" w:rsidRDefault="00805ADD" w:rsidP="00300377">
            <w:pPr>
              <w:spacing w:before="40" w:after="40"/>
            </w:pPr>
            <w:r w:rsidRPr="004F6B7F">
              <w:t>Section 76 (6)</w:t>
            </w:r>
          </w:p>
        </w:tc>
        <w:tc>
          <w:tcPr>
            <w:tcW w:w="2160" w:type="dxa"/>
          </w:tcPr>
          <w:p w14:paraId="3C09F232" w14:textId="77777777" w:rsidR="00805ADD" w:rsidRPr="004F6B7F" w:rsidRDefault="00805ADD" w:rsidP="00300377">
            <w:pPr>
              <w:spacing w:before="40" w:after="40"/>
            </w:pPr>
            <w:r w:rsidRPr="004F6B7F">
              <w:t>decision relating</w:t>
            </w:r>
            <w:r>
              <w:t xml:space="preserve"> to health and safety committee</w:t>
            </w:r>
          </w:p>
        </w:tc>
        <w:tc>
          <w:tcPr>
            <w:tcW w:w="6920" w:type="dxa"/>
          </w:tcPr>
          <w:p w14:paraId="649D4825" w14:textId="77777777" w:rsidR="00805ADD" w:rsidRPr="004F6B7F" w:rsidRDefault="00805ADD" w:rsidP="00300377">
            <w:pPr>
              <w:pStyle w:val="ListParagraph"/>
              <w:numPr>
                <w:ilvl w:val="0"/>
                <w:numId w:val="25"/>
              </w:numPr>
              <w:spacing w:before="40" w:after="40"/>
            </w:pPr>
            <w:r w:rsidRPr="004F6B7F">
              <w:t>A worker whose interests are affected by the decision.</w:t>
            </w:r>
          </w:p>
          <w:p w14:paraId="00E5A76F" w14:textId="77777777" w:rsidR="00805ADD" w:rsidRPr="004F6B7F" w:rsidRDefault="00805ADD" w:rsidP="00300377">
            <w:pPr>
              <w:pStyle w:val="ListParagraph"/>
              <w:numPr>
                <w:ilvl w:val="0"/>
                <w:numId w:val="25"/>
              </w:numPr>
              <w:spacing w:before="40" w:after="40"/>
            </w:pPr>
            <w:r w:rsidRPr="004F6B7F">
              <w:t xml:space="preserve">A </w:t>
            </w:r>
            <w:r>
              <w:t>PCBU</w:t>
            </w:r>
            <w:r w:rsidRPr="004F6B7F">
              <w:t xml:space="preserve"> whose interests are affected by the decision.</w:t>
            </w:r>
          </w:p>
          <w:p w14:paraId="055507B3" w14:textId="77777777" w:rsidR="00805ADD" w:rsidRPr="004F6B7F" w:rsidRDefault="00805ADD" w:rsidP="00300377">
            <w:pPr>
              <w:pStyle w:val="ListParagraph"/>
              <w:numPr>
                <w:ilvl w:val="0"/>
                <w:numId w:val="25"/>
              </w:numPr>
              <w:spacing w:before="40" w:after="40"/>
            </w:pPr>
            <w:r w:rsidRPr="004F6B7F">
              <w:t xml:space="preserve">A </w:t>
            </w:r>
            <w:r>
              <w:t>HSR</w:t>
            </w:r>
            <w:r w:rsidRPr="004F6B7F">
              <w:t xml:space="preserve"> who represents a worker whose interests are affected by the decision.</w:t>
            </w:r>
          </w:p>
        </w:tc>
      </w:tr>
      <w:tr w:rsidR="00805ADD" w:rsidRPr="00D140AB" w14:paraId="19F9587E" w14:textId="77777777" w:rsidTr="00300377">
        <w:tc>
          <w:tcPr>
            <w:tcW w:w="842" w:type="dxa"/>
          </w:tcPr>
          <w:p w14:paraId="026AA046" w14:textId="77777777" w:rsidR="00805ADD" w:rsidRPr="004F6B7F" w:rsidRDefault="00805ADD" w:rsidP="00300377">
            <w:pPr>
              <w:spacing w:before="40" w:after="40"/>
            </w:pPr>
            <w:r w:rsidRPr="004F6B7F">
              <w:t>4</w:t>
            </w:r>
          </w:p>
        </w:tc>
        <w:tc>
          <w:tcPr>
            <w:tcW w:w="958" w:type="dxa"/>
          </w:tcPr>
          <w:p w14:paraId="4F934867" w14:textId="77777777" w:rsidR="00805ADD" w:rsidRPr="004F6B7F" w:rsidRDefault="00805ADD" w:rsidP="00300377">
            <w:pPr>
              <w:spacing w:before="40" w:after="40"/>
            </w:pPr>
            <w:r w:rsidRPr="004F6B7F">
              <w:t>Section 102</w:t>
            </w:r>
          </w:p>
        </w:tc>
        <w:tc>
          <w:tcPr>
            <w:tcW w:w="2160" w:type="dxa"/>
          </w:tcPr>
          <w:p w14:paraId="604D64A2" w14:textId="77777777" w:rsidR="00805ADD" w:rsidRPr="004F6B7F" w:rsidRDefault="00805ADD" w:rsidP="00300377">
            <w:pPr>
              <w:spacing w:before="40" w:after="40"/>
            </w:pPr>
            <w:r w:rsidRPr="004F6B7F">
              <w:t>decision on review of</w:t>
            </w:r>
            <w:r>
              <w:t xml:space="preserve"> provisional improvement notice</w:t>
            </w:r>
          </w:p>
        </w:tc>
        <w:tc>
          <w:tcPr>
            <w:tcW w:w="6920" w:type="dxa"/>
          </w:tcPr>
          <w:p w14:paraId="141A7F69" w14:textId="77777777" w:rsidR="00805ADD" w:rsidRPr="004F6B7F" w:rsidRDefault="00805ADD" w:rsidP="00300377">
            <w:pPr>
              <w:pStyle w:val="ListParagraph"/>
              <w:numPr>
                <w:ilvl w:val="0"/>
                <w:numId w:val="26"/>
              </w:numPr>
              <w:spacing w:before="40" w:after="40"/>
            </w:pPr>
            <w:r w:rsidRPr="004F6B7F">
              <w:t>The person to whom the provisional improvement notice was issued.</w:t>
            </w:r>
          </w:p>
          <w:p w14:paraId="5796897A" w14:textId="77777777" w:rsidR="00805ADD" w:rsidRPr="004F6B7F" w:rsidRDefault="00805ADD" w:rsidP="00300377">
            <w:pPr>
              <w:pStyle w:val="ListParagraph"/>
              <w:numPr>
                <w:ilvl w:val="0"/>
                <w:numId w:val="26"/>
              </w:numPr>
              <w:spacing w:before="40" w:after="40"/>
            </w:pPr>
            <w:r w:rsidRPr="004F6B7F">
              <w:t xml:space="preserve">The </w:t>
            </w:r>
            <w:r>
              <w:t>HSR</w:t>
            </w:r>
            <w:r w:rsidRPr="004F6B7F">
              <w:t xml:space="preserve"> who issued the provisional improvement notice.</w:t>
            </w:r>
          </w:p>
          <w:p w14:paraId="4524FF36" w14:textId="77777777" w:rsidR="00805ADD" w:rsidRPr="004F6B7F" w:rsidRDefault="00805ADD" w:rsidP="00300377">
            <w:pPr>
              <w:pStyle w:val="ListParagraph"/>
              <w:numPr>
                <w:ilvl w:val="0"/>
                <w:numId w:val="26"/>
              </w:numPr>
              <w:spacing w:before="40" w:after="40"/>
            </w:pPr>
            <w:r w:rsidRPr="004F6B7F">
              <w:t>A worker whose interests are affected by the decision.</w:t>
            </w:r>
          </w:p>
          <w:p w14:paraId="375F980E" w14:textId="77777777" w:rsidR="00805ADD" w:rsidRPr="004F6B7F" w:rsidRDefault="00805ADD" w:rsidP="00300377">
            <w:pPr>
              <w:pStyle w:val="ListParagraph"/>
              <w:numPr>
                <w:ilvl w:val="0"/>
                <w:numId w:val="26"/>
              </w:numPr>
              <w:spacing w:before="40" w:after="40"/>
            </w:pPr>
            <w:r w:rsidRPr="004F6B7F">
              <w:t xml:space="preserve">A </w:t>
            </w:r>
            <w:r>
              <w:t>HSR</w:t>
            </w:r>
            <w:r w:rsidRPr="004F6B7F">
              <w:t xml:space="preserve"> who represents a worker whose interests are affected by the decision.</w:t>
            </w:r>
          </w:p>
          <w:p w14:paraId="695917F7" w14:textId="77777777" w:rsidR="00805ADD" w:rsidRPr="004F6B7F" w:rsidRDefault="00805ADD" w:rsidP="00300377">
            <w:pPr>
              <w:pStyle w:val="ListParagraph"/>
              <w:numPr>
                <w:ilvl w:val="0"/>
                <w:numId w:val="26"/>
              </w:numPr>
              <w:spacing w:before="40" w:after="40"/>
            </w:pPr>
            <w:r w:rsidRPr="004F6B7F">
              <w:t xml:space="preserve">A </w:t>
            </w:r>
            <w:r>
              <w:t>PCBU</w:t>
            </w:r>
            <w:r w:rsidRPr="004F6B7F">
              <w:t xml:space="preserve"> whose interests are affected by the decision.</w:t>
            </w:r>
          </w:p>
        </w:tc>
      </w:tr>
      <w:tr w:rsidR="00805ADD" w:rsidRPr="00D140AB" w14:paraId="3F81FBCE" w14:textId="77777777" w:rsidTr="00300377">
        <w:tc>
          <w:tcPr>
            <w:tcW w:w="842" w:type="dxa"/>
          </w:tcPr>
          <w:p w14:paraId="0DC4939F" w14:textId="77777777" w:rsidR="00805ADD" w:rsidRPr="004F6B7F" w:rsidRDefault="00805ADD" w:rsidP="00300377">
            <w:pPr>
              <w:spacing w:before="40" w:after="40"/>
            </w:pPr>
            <w:r>
              <w:t>4A</w:t>
            </w:r>
          </w:p>
        </w:tc>
        <w:tc>
          <w:tcPr>
            <w:tcW w:w="958" w:type="dxa"/>
          </w:tcPr>
          <w:p w14:paraId="495FF6EE" w14:textId="77777777" w:rsidR="00805ADD" w:rsidRPr="004F6B7F" w:rsidRDefault="00805ADD" w:rsidP="00300377">
            <w:pPr>
              <w:spacing w:before="40" w:after="40"/>
            </w:pPr>
            <w:r>
              <w:t>Section 134</w:t>
            </w:r>
          </w:p>
        </w:tc>
        <w:tc>
          <w:tcPr>
            <w:tcW w:w="2160" w:type="dxa"/>
          </w:tcPr>
          <w:p w14:paraId="0190DCD6" w14:textId="77777777" w:rsidR="00805ADD" w:rsidRPr="004F6B7F" w:rsidRDefault="00805ADD" w:rsidP="00300377">
            <w:pPr>
              <w:spacing w:before="40" w:after="40"/>
            </w:pPr>
            <w:r>
              <w:t>decision to refuse to issue a WHS entry permit</w:t>
            </w:r>
          </w:p>
        </w:tc>
        <w:tc>
          <w:tcPr>
            <w:tcW w:w="6920" w:type="dxa"/>
          </w:tcPr>
          <w:p w14:paraId="2D749F16" w14:textId="77777777" w:rsidR="00805ADD" w:rsidRDefault="00805ADD" w:rsidP="00805ADD">
            <w:pPr>
              <w:pStyle w:val="ListParagraph"/>
              <w:numPr>
                <w:ilvl w:val="0"/>
                <w:numId w:val="29"/>
              </w:numPr>
              <w:spacing w:before="40" w:after="40"/>
              <w:ind w:left="327" w:hanging="284"/>
            </w:pPr>
            <w:r>
              <w:t>The relevant union.</w:t>
            </w:r>
          </w:p>
          <w:p w14:paraId="6E07E250" w14:textId="77777777" w:rsidR="00805ADD" w:rsidRPr="004F6B7F" w:rsidRDefault="00805ADD" w:rsidP="00805ADD">
            <w:pPr>
              <w:pStyle w:val="ListParagraph"/>
              <w:numPr>
                <w:ilvl w:val="0"/>
                <w:numId w:val="29"/>
              </w:numPr>
              <w:spacing w:before="40" w:after="40"/>
              <w:ind w:left="327" w:hanging="284"/>
            </w:pPr>
            <w:r>
              <w:t>The person for whom the entry permit is sought.</w:t>
            </w:r>
          </w:p>
        </w:tc>
      </w:tr>
      <w:tr w:rsidR="00805ADD" w:rsidRPr="00D140AB" w14:paraId="16BF7A0C" w14:textId="77777777" w:rsidTr="00300377">
        <w:tc>
          <w:tcPr>
            <w:tcW w:w="842" w:type="dxa"/>
          </w:tcPr>
          <w:p w14:paraId="78A5DCE2" w14:textId="77777777" w:rsidR="00805ADD" w:rsidRDefault="00805ADD" w:rsidP="00300377">
            <w:pPr>
              <w:spacing w:before="40" w:after="40"/>
            </w:pPr>
            <w:r>
              <w:t>4B</w:t>
            </w:r>
          </w:p>
        </w:tc>
        <w:tc>
          <w:tcPr>
            <w:tcW w:w="958" w:type="dxa"/>
          </w:tcPr>
          <w:p w14:paraId="0E17BC25" w14:textId="77777777" w:rsidR="00805ADD" w:rsidRDefault="00805ADD" w:rsidP="00300377">
            <w:pPr>
              <w:spacing w:before="40" w:after="40"/>
            </w:pPr>
            <w:r>
              <w:t>Section 140</w:t>
            </w:r>
          </w:p>
        </w:tc>
        <w:tc>
          <w:tcPr>
            <w:tcW w:w="2160" w:type="dxa"/>
          </w:tcPr>
          <w:p w14:paraId="3F999C9A" w14:textId="77777777" w:rsidR="00805ADD" w:rsidRDefault="00805ADD" w:rsidP="00300377">
            <w:pPr>
              <w:spacing w:before="40" w:after="40"/>
            </w:pPr>
            <w:r w:rsidRPr="004877DD">
              <w:t>decision to revoke, suspend or take other action in relation to a WHS entry permit</w:t>
            </w:r>
          </w:p>
        </w:tc>
        <w:tc>
          <w:tcPr>
            <w:tcW w:w="6920" w:type="dxa"/>
          </w:tcPr>
          <w:p w14:paraId="03198C87" w14:textId="77777777" w:rsidR="00805ADD" w:rsidRDefault="00805ADD" w:rsidP="00805ADD">
            <w:pPr>
              <w:pStyle w:val="ListParagraph"/>
              <w:numPr>
                <w:ilvl w:val="0"/>
                <w:numId w:val="30"/>
              </w:numPr>
              <w:spacing w:before="40" w:after="40"/>
            </w:pPr>
            <w:r>
              <w:t>The relevant union.</w:t>
            </w:r>
          </w:p>
          <w:p w14:paraId="0630BC96" w14:textId="77777777" w:rsidR="00805ADD" w:rsidRDefault="00805ADD" w:rsidP="00805ADD">
            <w:pPr>
              <w:pStyle w:val="ListParagraph"/>
              <w:numPr>
                <w:ilvl w:val="0"/>
                <w:numId w:val="30"/>
              </w:numPr>
              <w:spacing w:before="40" w:after="40"/>
            </w:pPr>
            <w:r>
              <w:t>The WHS entry permit holder.</w:t>
            </w:r>
          </w:p>
        </w:tc>
      </w:tr>
      <w:tr w:rsidR="00805ADD" w:rsidRPr="00D140AB" w14:paraId="5C7CC2F2" w14:textId="77777777" w:rsidTr="00300377">
        <w:tc>
          <w:tcPr>
            <w:tcW w:w="842" w:type="dxa"/>
          </w:tcPr>
          <w:p w14:paraId="4AB9E7A1" w14:textId="77777777" w:rsidR="00805ADD" w:rsidRDefault="00805ADD" w:rsidP="00300377">
            <w:pPr>
              <w:spacing w:before="40" w:after="40"/>
            </w:pPr>
            <w:r>
              <w:t>5</w:t>
            </w:r>
          </w:p>
        </w:tc>
        <w:tc>
          <w:tcPr>
            <w:tcW w:w="958" w:type="dxa"/>
          </w:tcPr>
          <w:p w14:paraId="58F7EECE" w14:textId="77777777" w:rsidR="00805ADD" w:rsidRDefault="00805ADD" w:rsidP="00300377">
            <w:pPr>
              <w:spacing w:before="40" w:after="40"/>
            </w:pPr>
            <w:r>
              <w:t>Section 179</w:t>
            </w:r>
          </w:p>
        </w:tc>
        <w:tc>
          <w:tcPr>
            <w:tcW w:w="2160" w:type="dxa"/>
          </w:tcPr>
          <w:p w14:paraId="3A9138CA" w14:textId="77777777" w:rsidR="00805ADD" w:rsidRPr="004877DD" w:rsidRDefault="00805ADD" w:rsidP="00300377">
            <w:pPr>
              <w:spacing w:before="40" w:after="40"/>
            </w:pPr>
            <w:r>
              <w:t>forfeiture of thing</w:t>
            </w:r>
          </w:p>
        </w:tc>
        <w:tc>
          <w:tcPr>
            <w:tcW w:w="6920" w:type="dxa"/>
          </w:tcPr>
          <w:p w14:paraId="703C830F" w14:textId="77777777" w:rsidR="00805ADD" w:rsidRDefault="00805ADD" w:rsidP="00300377">
            <w:pPr>
              <w:spacing w:before="40" w:after="40"/>
            </w:pPr>
            <w:r>
              <w:t>The person entitled to the thing.</w:t>
            </w:r>
          </w:p>
        </w:tc>
      </w:tr>
      <w:tr w:rsidR="00805ADD" w:rsidRPr="00D140AB" w14:paraId="16049538" w14:textId="77777777" w:rsidTr="00300377">
        <w:tc>
          <w:tcPr>
            <w:tcW w:w="842" w:type="dxa"/>
          </w:tcPr>
          <w:p w14:paraId="394F985A" w14:textId="77777777" w:rsidR="00805ADD" w:rsidRDefault="00805ADD" w:rsidP="00300377">
            <w:pPr>
              <w:spacing w:before="40" w:after="40"/>
            </w:pPr>
            <w:r>
              <w:t>6</w:t>
            </w:r>
          </w:p>
        </w:tc>
        <w:tc>
          <w:tcPr>
            <w:tcW w:w="958" w:type="dxa"/>
          </w:tcPr>
          <w:p w14:paraId="3D9497C0" w14:textId="77777777" w:rsidR="00805ADD" w:rsidRDefault="00805ADD" w:rsidP="00300377">
            <w:pPr>
              <w:spacing w:before="40" w:after="40"/>
            </w:pPr>
            <w:r>
              <w:t>Section 180</w:t>
            </w:r>
          </w:p>
        </w:tc>
        <w:tc>
          <w:tcPr>
            <w:tcW w:w="2160" w:type="dxa"/>
          </w:tcPr>
          <w:p w14:paraId="088E7F8A" w14:textId="77777777" w:rsidR="00805ADD" w:rsidRDefault="00805ADD" w:rsidP="00300377">
            <w:pPr>
              <w:spacing w:before="40" w:after="40"/>
            </w:pPr>
            <w:r>
              <w:t>return of seized things</w:t>
            </w:r>
          </w:p>
        </w:tc>
        <w:tc>
          <w:tcPr>
            <w:tcW w:w="6920" w:type="dxa"/>
          </w:tcPr>
          <w:p w14:paraId="5DBF7BFE" w14:textId="77777777" w:rsidR="00805ADD" w:rsidRDefault="00805ADD" w:rsidP="00300377">
            <w:pPr>
              <w:spacing w:before="40" w:after="40"/>
            </w:pPr>
            <w:r>
              <w:t>The person entitled to the thing.</w:t>
            </w:r>
          </w:p>
        </w:tc>
      </w:tr>
      <w:tr w:rsidR="00805ADD" w:rsidRPr="00D140AB" w14:paraId="7355DA2C" w14:textId="77777777" w:rsidTr="00300377">
        <w:tc>
          <w:tcPr>
            <w:tcW w:w="842" w:type="dxa"/>
          </w:tcPr>
          <w:p w14:paraId="48DD45EF" w14:textId="77777777" w:rsidR="00805ADD" w:rsidRPr="004F6B7F" w:rsidRDefault="00805ADD" w:rsidP="00300377">
            <w:pPr>
              <w:spacing w:before="40" w:after="40"/>
            </w:pPr>
            <w:r>
              <w:t>7</w:t>
            </w:r>
          </w:p>
        </w:tc>
        <w:tc>
          <w:tcPr>
            <w:tcW w:w="958" w:type="dxa"/>
          </w:tcPr>
          <w:p w14:paraId="6BD0AB54" w14:textId="77777777" w:rsidR="00805ADD" w:rsidRPr="004F6B7F" w:rsidRDefault="00805ADD" w:rsidP="00300377">
            <w:pPr>
              <w:spacing w:before="40" w:after="40"/>
            </w:pPr>
            <w:r w:rsidRPr="004F6B7F">
              <w:t>Section 191</w:t>
            </w:r>
          </w:p>
        </w:tc>
        <w:tc>
          <w:tcPr>
            <w:tcW w:w="2160" w:type="dxa"/>
          </w:tcPr>
          <w:p w14:paraId="3F4996A0" w14:textId="77777777" w:rsidR="00805ADD" w:rsidRPr="004F6B7F" w:rsidRDefault="00805ADD" w:rsidP="00300377">
            <w:pPr>
              <w:spacing w:before="40" w:after="40"/>
            </w:pPr>
            <w:r>
              <w:t>issue of improvement notice</w:t>
            </w:r>
          </w:p>
        </w:tc>
        <w:tc>
          <w:tcPr>
            <w:tcW w:w="6920" w:type="dxa"/>
          </w:tcPr>
          <w:p w14:paraId="05243B31" w14:textId="77777777" w:rsidR="00805ADD" w:rsidRPr="004F6B7F" w:rsidRDefault="00805ADD" w:rsidP="00300377">
            <w:pPr>
              <w:pStyle w:val="ListParagraph"/>
              <w:numPr>
                <w:ilvl w:val="0"/>
                <w:numId w:val="27"/>
              </w:numPr>
              <w:spacing w:before="40" w:after="40"/>
            </w:pPr>
            <w:r w:rsidRPr="004F6B7F">
              <w:t>The person to whom the notice was issued.</w:t>
            </w:r>
          </w:p>
          <w:p w14:paraId="59FF69B7" w14:textId="77777777" w:rsidR="00805ADD" w:rsidRPr="004F6B7F" w:rsidRDefault="00805ADD" w:rsidP="00300377">
            <w:pPr>
              <w:pStyle w:val="ListParagraph"/>
              <w:numPr>
                <w:ilvl w:val="0"/>
                <w:numId w:val="27"/>
              </w:numPr>
              <w:spacing w:before="40" w:after="40"/>
            </w:pPr>
            <w:r w:rsidRPr="004F6B7F">
              <w:t xml:space="preserve">A </w:t>
            </w:r>
            <w:r>
              <w:t>PCBU</w:t>
            </w:r>
            <w:r w:rsidRPr="004F6B7F">
              <w:t xml:space="preserve"> whose interests are affected by the decision.</w:t>
            </w:r>
          </w:p>
          <w:p w14:paraId="3687840C" w14:textId="77777777" w:rsidR="00805ADD" w:rsidRPr="004F6B7F" w:rsidRDefault="00805ADD" w:rsidP="00300377">
            <w:pPr>
              <w:pStyle w:val="ListParagraph"/>
              <w:numPr>
                <w:ilvl w:val="0"/>
                <w:numId w:val="27"/>
              </w:numPr>
              <w:spacing w:before="40" w:after="40"/>
            </w:pPr>
            <w:r w:rsidRPr="004F6B7F">
              <w:t>A worker whose interests are affected by the decision.</w:t>
            </w:r>
          </w:p>
          <w:p w14:paraId="07E18FCA" w14:textId="77777777" w:rsidR="00805ADD" w:rsidRPr="004F6B7F" w:rsidRDefault="00805ADD" w:rsidP="00300377">
            <w:pPr>
              <w:pStyle w:val="ListParagraph"/>
              <w:numPr>
                <w:ilvl w:val="0"/>
                <w:numId w:val="27"/>
              </w:numPr>
              <w:spacing w:before="40" w:after="40"/>
            </w:pPr>
            <w:r w:rsidRPr="004F6B7F">
              <w:t xml:space="preserve">A </w:t>
            </w:r>
            <w:r>
              <w:t>HSR</w:t>
            </w:r>
            <w:r w:rsidRPr="004F6B7F">
              <w:t xml:space="preserve"> who represents a worker whose interests are affected by the decision.</w:t>
            </w:r>
          </w:p>
        </w:tc>
      </w:tr>
      <w:tr w:rsidR="00805ADD" w:rsidRPr="00D140AB" w14:paraId="2759108B" w14:textId="77777777" w:rsidTr="00300377">
        <w:tc>
          <w:tcPr>
            <w:tcW w:w="842" w:type="dxa"/>
          </w:tcPr>
          <w:p w14:paraId="3F9FC71D" w14:textId="77777777" w:rsidR="00805ADD" w:rsidRPr="004F6B7F" w:rsidRDefault="00805ADD" w:rsidP="00300377">
            <w:pPr>
              <w:spacing w:before="40" w:after="40"/>
            </w:pPr>
            <w:r>
              <w:t>8</w:t>
            </w:r>
          </w:p>
        </w:tc>
        <w:tc>
          <w:tcPr>
            <w:tcW w:w="958" w:type="dxa"/>
          </w:tcPr>
          <w:p w14:paraId="6FA68A8F" w14:textId="77777777" w:rsidR="00805ADD" w:rsidRPr="004F6B7F" w:rsidRDefault="00805ADD" w:rsidP="00300377">
            <w:pPr>
              <w:spacing w:before="40" w:after="40"/>
            </w:pPr>
            <w:r w:rsidRPr="004F6B7F">
              <w:t>Section 194</w:t>
            </w:r>
          </w:p>
        </w:tc>
        <w:tc>
          <w:tcPr>
            <w:tcW w:w="2160" w:type="dxa"/>
          </w:tcPr>
          <w:p w14:paraId="631E86C9" w14:textId="77777777" w:rsidR="00805ADD" w:rsidRPr="004F6B7F" w:rsidRDefault="00805ADD" w:rsidP="00300377">
            <w:pPr>
              <w:spacing w:before="40" w:after="40"/>
            </w:pPr>
            <w:r w:rsidRPr="004F6B7F">
              <w:t>extension of time for com</w:t>
            </w:r>
            <w:r>
              <w:t>pliance with improvement notice</w:t>
            </w:r>
          </w:p>
        </w:tc>
        <w:tc>
          <w:tcPr>
            <w:tcW w:w="6920" w:type="dxa"/>
          </w:tcPr>
          <w:p w14:paraId="2525AA28" w14:textId="77777777" w:rsidR="00805ADD" w:rsidRPr="004F6B7F" w:rsidRDefault="00805ADD" w:rsidP="00805ADD">
            <w:pPr>
              <w:pStyle w:val="ListParagraph"/>
              <w:numPr>
                <w:ilvl w:val="0"/>
                <w:numId w:val="28"/>
              </w:numPr>
              <w:spacing w:before="40" w:after="40"/>
            </w:pPr>
            <w:r w:rsidRPr="004F6B7F">
              <w:t>The person to whom the notice was issued.</w:t>
            </w:r>
          </w:p>
          <w:p w14:paraId="30FD91E8" w14:textId="77777777" w:rsidR="00805ADD" w:rsidRPr="004F6B7F" w:rsidRDefault="00805ADD" w:rsidP="00805ADD">
            <w:pPr>
              <w:pStyle w:val="ListParagraph"/>
              <w:numPr>
                <w:ilvl w:val="0"/>
                <w:numId w:val="28"/>
              </w:numPr>
              <w:spacing w:before="40" w:after="40"/>
            </w:pPr>
            <w:r w:rsidRPr="004F6B7F">
              <w:t xml:space="preserve">A </w:t>
            </w:r>
            <w:r>
              <w:t>PCBU</w:t>
            </w:r>
            <w:r w:rsidRPr="004F6B7F">
              <w:t xml:space="preserve"> whose interests are affected by the decision.</w:t>
            </w:r>
          </w:p>
          <w:p w14:paraId="0AD32ECD" w14:textId="77777777" w:rsidR="00805ADD" w:rsidRPr="004F6B7F" w:rsidRDefault="00805ADD" w:rsidP="00805ADD">
            <w:pPr>
              <w:pStyle w:val="ListParagraph"/>
              <w:numPr>
                <w:ilvl w:val="0"/>
                <w:numId w:val="28"/>
              </w:numPr>
              <w:spacing w:before="40" w:after="40"/>
            </w:pPr>
            <w:r w:rsidRPr="004F6B7F">
              <w:t>A worker whose interests are affected by the decision.</w:t>
            </w:r>
          </w:p>
          <w:p w14:paraId="62B726D1" w14:textId="77777777" w:rsidR="00805ADD" w:rsidRPr="004F6B7F" w:rsidRDefault="00805ADD" w:rsidP="00805ADD">
            <w:pPr>
              <w:pStyle w:val="ListParagraph"/>
              <w:numPr>
                <w:ilvl w:val="0"/>
                <w:numId w:val="28"/>
              </w:numPr>
              <w:spacing w:before="40" w:after="40"/>
            </w:pPr>
            <w:r w:rsidRPr="004F6B7F">
              <w:t xml:space="preserve">A </w:t>
            </w:r>
            <w:r>
              <w:t>HSR</w:t>
            </w:r>
            <w:r w:rsidRPr="004F6B7F">
              <w:t xml:space="preserve"> who represents a worker whose interests are affected by the decision.</w:t>
            </w:r>
          </w:p>
        </w:tc>
      </w:tr>
      <w:tr w:rsidR="00805ADD" w:rsidRPr="00D140AB" w14:paraId="6A9359F6" w14:textId="77777777" w:rsidTr="00300377">
        <w:tc>
          <w:tcPr>
            <w:tcW w:w="842" w:type="dxa"/>
          </w:tcPr>
          <w:p w14:paraId="1EDC7E90" w14:textId="77777777" w:rsidR="00805ADD" w:rsidRPr="004F6B7F" w:rsidDel="00300D64" w:rsidRDefault="00805ADD" w:rsidP="00300377">
            <w:pPr>
              <w:keepNext/>
              <w:keepLines/>
              <w:spacing w:before="40" w:after="40"/>
            </w:pPr>
            <w:r>
              <w:lastRenderedPageBreak/>
              <w:t>9</w:t>
            </w:r>
          </w:p>
        </w:tc>
        <w:tc>
          <w:tcPr>
            <w:tcW w:w="958" w:type="dxa"/>
          </w:tcPr>
          <w:p w14:paraId="0BF01A88" w14:textId="77777777" w:rsidR="00805ADD" w:rsidRPr="004F6B7F" w:rsidRDefault="00805ADD" w:rsidP="00300377">
            <w:pPr>
              <w:keepNext/>
              <w:keepLines/>
              <w:spacing w:before="40" w:after="40"/>
            </w:pPr>
            <w:r>
              <w:t>Section 195</w:t>
            </w:r>
          </w:p>
        </w:tc>
        <w:tc>
          <w:tcPr>
            <w:tcW w:w="2160" w:type="dxa"/>
          </w:tcPr>
          <w:p w14:paraId="15367A12" w14:textId="77777777" w:rsidR="00805ADD" w:rsidRPr="004F6B7F" w:rsidRDefault="00805ADD" w:rsidP="00300377">
            <w:pPr>
              <w:keepNext/>
              <w:keepLines/>
              <w:spacing w:before="40" w:after="40"/>
            </w:pPr>
            <w:r>
              <w:t>issue of prohibition notice</w:t>
            </w:r>
          </w:p>
        </w:tc>
        <w:tc>
          <w:tcPr>
            <w:tcW w:w="6920" w:type="dxa"/>
          </w:tcPr>
          <w:p w14:paraId="65F5D3E3" w14:textId="77777777" w:rsidR="00805ADD" w:rsidRDefault="00805ADD" w:rsidP="00805ADD">
            <w:pPr>
              <w:pStyle w:val="ListParagraph"/>
              <w:keepNext/>
              <w:keepLines/>
              <w:numPr>
                <w:ilvl w:val="0"/>
                <w:numId w:val="31"/>
              </w:numPr>
              <w:spacing w:before="60"/>
              <w:ind w:left="327" w:hanging="327"/>
            </w:pPr>
            <w:r w:rsidRPr="004877DD">
              <w:t>The person to whom the notice was issued.</w:t>
            </w:r>
          </w:p>
          <w:p w14:paraId="22CE9305" w14:textId="77777777" w:rsidR="00805ADD" w:rsidRDefault="00805ADD" w:rsidP="00805ADD">
            <w:pPr>
              <w:pStyle w:val="ListParagraph"/>
              <w:keepNext/>
              <w:keepLines/>
              <w:numPr>
                <w:ilvl w:val="0"/>
                <w:numId w:val="31"/>
              </w:numPr>
              <w:spacing w:before="60"/>
              <w:ind w:left="327" w:hanging="327"/>
            </w:pPr>
            <w:r w:rsidRPr="004877DD">
              <w:t xml:space="preserve">The </w:t>
            </w:r>
            <w:r>
              <w:t>PMC</w:t>
            </w:r>
            <w:r w:rsidRPr="004877DD">
              <w:t xml:space="preserve"> of the workplace, plant or substance.</w:t>
            </w:r>
          </w:p>
          <w:p w14:paraId="69EADB57" w14:textId="77777777" w:rsidR="00805ADD" w:rsidRDefault="00805ADD" w:rsidP="00805ADD">
            <w:pPr>
              <w:pStyle w:val="ListParagraph"/>
              <w:keepNext/>
              <w:keepLines/>
              <w:numPr>
                <w:ilvl w:val="0"/>
                <w:numId w:val="31"/>
              </w:numPr>
              <w:spacing w:before="60"/>
              <w:ind w:left="327" w:hanging="327"/>
            </w:pPr>
            <w:r w:rsidRPr="004877DD">
              <w:t xml:space="preserve">A </w:t>
            </w:r>
            <w:r>
              <w:t>PCBU</w:t>
            </w:r>
            <w:r w:rsidRPr="004877DD">
              <w:t xml:space="preserve"> whose interests are affected by the decision.</w:t>
            </w:r>
          </w:p>
          <w:p w14:paraId="71ED7F1B" w14:textId="77777777" w:rsidR="00805ADD" w:rsidRDefault="00805ADD" w:rsidP="00805ADD">
            <w:pPr>
              <w:pStyle w:val="ListParagraph"/>
              <w:keepNext/>
              <w:keepLines/>
              <w:numPr>
                <w:ilvl w:val="0"/>
                <w:numId w:val="31"/>
              </w:numPr>
              <w:spacing w:before="60"/>
              <w:ind w:left="327" w:hanging="327"/>
            </w:pPr>
            <w:r w:rsidRPr="004877DD">
              <w:t>A worker whose interests are affected by the decision.</w:t>
            </w:r>
          </w:p>
          <w:p w14:paraId="3F321B3B" w14:textId="77777777" w:rsidR="00805ADD" w:rsidRDefault="00805ADD" w:rsidP="00805ADD">
            <w:pPr>
              <w:pStyle w:val="ListParagraph"/>
              <w:keepNext/>
              <w:keepLines/>
              <w:numPr>
                <w:ilvl w:val="0"/>
                <w:numId w:val="31"/>
              </w:numPr>
              <w:spacing w:before="60"/>
              <w:ind w:left="327" w:hanging="327"/>
            </w:pPr>
            <w:r w:rsidRPr="004877DD">
              <w:t xml:space="preserve">A </w:t>
            </w:r>
            <w:r>
              <w:t>HSR</w:t>
            </w:r>
            <w:r w:rsidRPr="004877DD">
              <w:t xml:space="preserve"> who represents a worker whose interests are affected by the decision.</w:t>
            </w:r>
          </w:p>
          <w:p w14:paraId="004B79FC" w14:textId="77777777" w:rsidR="00805ADD" w:rsidRPr="004F6B7F" w:rsidRDefault="00805ADD" w:rsidP="00805ADD">
            <w:pPr>
              <w:pStyle w:val="ListParagraph"/>
              <w:keepNext/>
              <w:keepLines/>
              <w:numPr>
                <w:ilvl w:val="0"/>
                <w:numId w:val="31"/>
              </w:numPr>
              <w:spacing w:before="60"/>
              <w:ind w:left="327" w:hanging="327"/>
            </w:pPr>
            <w:r w:rsidRPr="004877DD">
              <w:t xml:space="preserve">A </w:t>
            </w:r>
            <w:r>
              <w:t>HSR</w:t>
            </w:r>
            <w:r w:rsidRPr="004877DD">
              <w:t xml:space="preserve"> who gave a direction under section 85 to cease work, that is relevant to the prohibition notice.</w:t>
            </w:r>
          </w:p>
        </w:tc>
      </w:tr>
      <w:tr w:rsidR="00805ADD" w:rsidRPr="00D140AB" w14:paraId="4C222678" w14:textId="77777777" w:rsidTr="00300377">
        <w:tc>
          <w:tcPr>
            <w:tcW w:w="842" w:type="dxa"/>
          </w:tcPr>
          <w:p w14:paraId="31EF3306" w14:textId="77777777" w:rsidR="00805ADD" w:rsidRPr="004F6B7F" w:rsidDel="00300D64" w:rsidRDefault="00805ADD" w:rsidP="00300377">
            <w:pPr>
              <w:spacing w:before="40" w:after="40"/>
            </w:pPr>
            <w:r>
              <w:t>10</w:t>
            </w:r>
          </w:p>
        </w:tc>
        <w:tc>
          <w:tcPr>
            <w:tcW w:w="958" w:type="dxa"/>
          </w:tcPr>
          <w:p w14:paraId="40852A52" w14:textId="77777777" w:rsidR="00805ADD" w:rsidRPr="004F6B7F" w:rsidRDefault="00805ADD" w:rsidP="00300377">
            <w:pPr>
              <w:spacing w:before="40" w:after="40"/>
            </w:pPr>
            <w:r>
              <w:t>Section 198</w:t>
            </w:r>
          </w:p>
        </w:tc>
        <w:tc>
          <w:tcPr>
            <w:tcW w:w="2160" w:type="dxa"/>
          </w:tcPr>
          <w:p w14:paraId="4FB56E05" w14:textId="77777777" w:rsidR="00805ADD" w:rsidRPr="004F6B7F" w:rsidRDefault="00805ADD" w:rsidP="00300377">
            <w:pPr>
              <w:spacing w:before="40" w:after="40"/>
            </w:pPr>
            <w:r w:rsidRPr="004877DD">
              <w:t>issue of a non</w:t>
            </w:r>
            <w:r w:rsidRPr="004877DD">
              <w:noBreakHyphen/>
              <w:t>disturbance notice</w:t>
            </w:r>
          </w:p>
        </w:tc>
        <w:tc>
          <w:tcPr>
            <w:tcW w:w="6920" w:type="dxa"/>
          </w:tcPr>
          <w:p w14:paraId="7E4A94AC" w14:textId="77777777" w:rsidR="00805ADD" w:rsidRDefault="00805ADD" w:rsidP="00805ADD">
            <w:pPr>
              <w:pStyle w:val="ListParagraph"/>
              <w:keepLines/>
              <w:numPr>
                <w:ilvl w:val="0"/>
                <w:numId w:val="32"/>
              </w:numPr>
              <w:spacing w:before="60"/>
              <w:ind w:left="327" w:hanging="327"/>
            </w:pPr>
            <w:r w:rsidRPr="004877DD">
              <w:t>The person to whom the notice was issued.</w:t>
            </w:r>
          </w:p>
          <w:p w14:paraId="0E36890B" w14:textId="77777777" w:rsidR="00805ADD" w:rsidRDefault="00805ADD" w:rsidP="00805ADD">
            <w:pPr>
              <w:pStyle w:val="ListParagraph"/>
              <w:keepLines/>
              <w:numPr>
                <w:ilvl w:val="0"/>
                <w:numId w:val="32"/>
              </w:numPr>
              <w:spacing w:before="60"/>
              <w:ind w:left="327" w:hanging="327"/>
            </w:pPr>
            <w:r w:rsidRPr="004877DD">
              <w:t xml:space="preserve">The </w:t>
            </w:r>
            <w:r>
              <w:t>PMC</w:t>
            </w:r>
            <w:r w:rsidRPr="004877DD">
              <w:t xml:space="preserve"> of the workplace.</w:t>
            </w:r>
          </w:p>
          <w:p w14:paraId="5D341687" w14:textId="77777777" w:rsidR="00805ADD" w:rsidRDefault="00805ADD" w:rsidP="00805ADD">
            <w:pPr>
              <w:pStyle w:val="ListParagraph"/>
              <w:keepLines/>
              <w:numPr>
                <w:ilvl w:val="0"/>
                <w:numId w:val="32"/>
              </w:numPr>
              <w:spacing w:before="60"/>
              <w:ind w:left="327" w:hanging="327"/>
            </w:pPr>
            <w:r w:rsidRPr="004877DD">
              <w:t xml:space="preserve">A </w:t>
            </w:r>
            <w:r>
              <w:t>PCBU</w:t>
            </w:r>
            <w:r w:rsidRPr="004877DD">
              <w:t xml:space="preserve"> whose interests are affected by the decision.</w:t>
            </w:r>
          </w:p>
          <w:p w14:paraId="32512757" w14:textId="77777777" w:rsidR="00805ADD" w:rsidRPr="004877DD" w:rsidRDefault="00805ADD" w:rsidP="00805ADD">
            <w:pPr>
              <w:pStyle w:val="ListParagraph"/>
              <w:keepLines/>
              <w:numPr>
                <w:ilvl w:val="0"/>
                <w:numId w:val="32"/>
              </w:numPr>
              <w:spacing w:before="60"/>
              <w:ind w:left="327" w:hanging="327"/>
            </w:pPr>
            <w:r w:rsidRPr="004877DD">
              <w:t>A worker whose interests are affected by the decision.</w:t>
            </w:r>
          </w:p>
          <w:p w14:paraId="6E5EF677" w14:textId="77777777" w:rsidR="00805ADD" w:rsidRPr="004F6B7F" w:rsidRDefault="00805ADD" w:rsidP="00805ADD">
            <w:pPr>
              <w:pStyle w:val="ListParagraph"/>
              <w:numPr>
                <w:ilvl w:val="0"/>
                <w:numId w:val="28"/>
              </w:numPr>
              <w:spacing w:before="40" w:after="40"/>
            </w:pPr>
            <w:r w:rsidRPr="004877DD">
              <w:t xml:space="preserve">A </w:t>
            </w:r>
            <w:r>
              <w:t>HSR</w:t>
            </w:r>
            <w:r w:rsidRPr="004877DD">
              <w:t xml:space="preserve"> who represents a worker whose interests are affected by the decision.</w:t>
            </w:r>
          </w:p>
        </w:tc>
      </w:tr>
      <w:tr w:rsidR="00805ADD" w:rsidRPr="00D140AB" w14:paraId="1E93D719" w14:textId="77777777" w:rsidTr="00300377">
        <w:tc>
          <w:tcPr>
            <w:tcW w:w="842" w:type="dxa"/>
          </w:tcPr>
          <w:p w14:paraId="552AB185" w14:textId="77777777" w:rsidR="00805ADD" w:rsidRPr="004F6B7F" w:rsidDel="00300D64" w:rsidRDefault="00805ADD" w:rsidP="00300377">
            <w:pPr>
              <w:spacing w:before="40" w:after="40"/>
            </w:pPr>
            <w:r>
              <w:t>11</w:t>
            </w:r>
          </w:p>
        </w:tc>
        <w:tc>
          <w:tcPr>
            <w:tcW w:w="958" w:type="dxa"/>
          </w:tcPr>
          <w:p w14:paraId="61E912AE" w14:textId="77777777" w:rsidR="00805ADD" w:rsidRPr="004F6B7F" w:rsidRDefault="00805ADD" w:rsidP="00300377">
            <w:pPr>
              <w:spacing w:before="40" w:after="40"/>
            </w:pPr>
            <w:r>
              <w:t>Section 201</w:t>
            </w:r>
          </w:p>
        </w:tc>
        <w:tc>
          <w:tcPr>
            <w:tcW w:w="2160" w:type="dxa"/>
          </w:tcPr>
          <w:p w14:paraId="457E9579" w14:textId="77777777" w:rsidR="00805ADD" w:rsidRPr="004F6B7F" w:rsidRDefault="00805ADD" w:rsidP="00300377">
            <w:pPr>
              <w:spacing w:before="40" w:after="40"/>
            </w:pPr>
            <w:r w:rsidRPr="004877DD">
              <w:t>issue of subsequent notice</w:t>
            </w:r>
          </w:p>
        </w:tc>
        <w:tc>
          <w:tcPr>
            <w:tcW w:w="6920" w:type="dxa"/>
          </w:tcPr>
          <w:p w14:paraId="24390AE4" w14:textId="77777777" w:rsidR="00805ADD" w:rsidRDefault="00805ADD" w:rsidP="00805ADD">
            <w:pPr>
              <w:pStyle w:val="ListParagraph"/>
              <w:keepLines/>
              <w:numPr>
                <w:ilvl w:val="0"/>
                <w:numId w:val="33"/>
              </w:numPr>
              <w:spacing w:before="60"/>
              <w:ind w:left="327" w:hanging="327"/>
            </w:pPr>
            <w:r w:rsidRPr="004877DD">
              <w:t>The person to whom the notice was issued.</w:t>
            </w:r>
          </w:p>
          <w:p w14:paraId="3B638EB1" w14:textId="77777777" w:rsidR="00805ADD" w:rsidRDefault="00805ADD" w:rsidP="00805ADD">
            <w:pPr>
              <w:pStyle w:val="ListParagraph"/>
              <w:keepLines/>
              <w:numPr>
                <w:ilvl w:val="0"/>
                <w:numId w:val="33"/>
              </w:numPr>
              <w:spacing w:before="60"/>
              <w:ind w:left="327" w:hanging="327"/>
            </w:pPr>
            <w:r w:rsidRPr="004877DD">
              <w:t xml:space="preserve">The </w:t>
            </w:r>
            <w:r>
              <w:t>PMC</w:t>
            </w:r>
            <w:r w:rsidRPr="004877DD">
              <w:t xml:space="preserve"> of the workplace.</w:t>
            </w:r>
          </w:p>
          <w:p w14:paraId="7565E92D" w14:textId="77777777" w:rsidR="00805ADD" w:rsidRDefault="00805ADD" w:rsidP="00805ADD">
            <w:pPr>
              <w:pStyle w:val="ListParagraph"/>
              <w:keepLines/>
              <w:numPr>
                <w:ilvl w:val="0"/>
                <w:numId w:val="33"/>
              </w:numPr>
              <w:spacing w:before="60"/>
              <w:ind w:left="327" w:hanging="327"/>
            </w:pPr>
            <w:r w:rsidRPr="004877DD">
              <w:t xml:space="preserve">A </w:t>
            </w:r>
            <w:r>
              <w:t>PCBU</w:t>
            </w:r>
            <w:r w:rsidRPr="004877DD">
              <w:t xml:space="preserve"> whose interests are affected by the decision.</w:t>
            </w:r>
          </w:p>
          <w:p w14:paraId="61AF4B1F" w14:textId="77777777" w:rsidR="00805ADD" w:rsidRDefault="00805ADD" w:rsidP="00805ADD">
            <w:pPr>
              <w:pStyle w:val="ListParagraph"/>
              <w:keepLines/>
              <w:numPr>
                <w:ilvl w:val="0"/>
                <w:numId w:val="33"/>
              </w:numPr>
              <w:spacing w:before="60"/>
              <w:ind w:left="327" w:hanging="327"/>
            </w:pPr>
            <w:r w:rsidRPr="004877DD">
              <w:t>A worker whose interests are affected by the decision.</w:t>
            </w:r>
          </w:p>
          <w:p w14:paraId="1CE1D422" w14:textId="77777777" w:rsidR="00805ADD" w:rsidRPr="004F6B7F" w:rsidRDefault="00805ADD" w:rsidP="00805ADD">
            <w:pPr>
              <w:pStyle w:val="ListParagraph"/>
              <w:keepLines/>
              <w:numPr>
                <w:ilvl w:val="0"/>
                <w:numId w:val="33"/>
              </w:numPr>
              <w:spacing w:before="60"/>
              <w:ind w:left="327" w:hanging="327"/>
            </w:pPr>
            <w:r w:rsidRPr="004877DD">
              <w:t xml:space="preserve">A </w:t>
            </w:r>
            <w:r>
              <w:t>HSR</w:t>
            </w:r>
            <w:r w:rsidRPr="004877DD">
              <w:t xml:space="preserve"> who represents a worker whose interests are affected by the decision.</w:t>
            </w:r>
          </w:p>
        </w:tc>
      </w:tr>
      <w:tr w:rsidR="00805ADD" w:rsidRPr="00D140AB" w14:paraId="7CF33E89" w14:textId="77777777" w:rsidTr="00300377">
        <w:tc>
          <w:tcPr>
            <w:tcW w:w="842" w:type="dxa"/>
          </w:tcPr>
          <w:p w14:paraId="28AF9D25" w14:textId="77777777" w:rsidR="00805ADD" w:rsidRPr="004F6B7F" w:rsidDel="00300D64" w:rsidRDefault="00805ADD" w:rsidP="00300377">
            <w:pPr>
              <w:spacing w:before="40" w:after="40"/>
            </w:pPr>
            <w:r>
              <w:t>12</w:t>
            </w:r>
          </w:p>
        </w:tc>
        <w:tc>
          <w:tcPr>
            <w:tcW w:w="958" w:type="dxa"/>
          </w:tcPr>
          <w:p w14:paraId="742C5DB8" w14:textId="77777777" w:rsidR="00805ADD" w:rsidRPr="004F6B7F" w:rsidRDefault="00805ADD" w:rsidP="00300377">
            <w:pPr>
              <w:spacing w:before="40" w:after="40"/>
            </w:pPr>
            <w:r>
              <w:t>Section 207</w:t>
            </w:r>
          </w:p>
        </w:tc>
        <w:tc>
          <w:tcPr>
            <w:tcW w:w="2160" w:type="dxa"/>
          </w:tcPr>
          <w:p w14:paraId="65144E68" w14:textId="77777777" w:rsidR="00805ADD" w:rsidRPr="004F6B7F" w:rsidRDefault="00805ADD" w:rsidP="00300377">
            <w:pPr>
              <w:spacing w:before="40" w:after="40"/>
            </w:pPr>
            <w:r w:rsidRPr="004877DD">
              <w:t>decision of regulator to vary or cancel notice</w:t>
            </w:r>
          </w:p>
        </w:tc>
        <w:tc>
          <w:tcPr>
            <w:tcW w:w="6920" w:type="dxa"/>
          </w:tcPr>
          <w:p w14:paraId="5710E1A4" w14:textId="77777777" w:rsidR="00805ADD" w:rsidRDefault="00805ADD" w:rsidP="00805ADD">
            <w:pPr>
              <w:pStyle w:val="ListParagraph"/>
              <w:keepLines/>
              <w:numPr>
                <w:ilvl w:val="0"/>
                <w:numId w:val="34"/>
              </w:numPr>
              <w:spacing w:before="60"/>
              <w:ind w:left="327" w:hanging="284"/>
            </w:pPr>
            <w:r w:rsidRPr="004877DD">
              <w:t>The person to whom the notice was issued.</w:t>
            </w:r>
          </w:p>
          <w:p w14:paraId="3DAD4611" w14:textId="77777777" w:rsidR="00805ADD" w:rsidRDefault="00805ADD" w:rsidP="00805ADD">
            <w:pPr>
              <w:pStyle w:val="ListParagraph"/>
              <w:keepLines/>
              <w:numPr>
                <w:ilvl w:val="0"/>
                <w:numId w:val="34"/>
              </w:numPr>
              <w:spacing w:before="60"/>
              <w:ind w:left="327" w:hanging="284"/>
            </w:pPr>
            <w:r w:rsidRPr="004877DD">
              <w:t xml:space="preserve">The </w:t>
            </w:r>
            <w:r>
              <w:t>PMC</w:t>
            </w:r>
            <w:r w:rsidRPr="004877DD">
              <w:t xml:space="preserve"> of the workplace.</w:t>
            </w:r>
          </w:p>
          <w:p w14:paraId="3B65CCD3" w14:textId="77777777" w:rsidR="00805ADD" w:rsidRDefault="00805ADD" w:rsidP="00805ADD">
            <w:pPr>
              <w:pStyle w:val="ListParagraph"/>
              <w:keepLines/>
              <w:numPr>
                <w:ilvl w:val="0"/>
                <w:numId w:val="34"/>
              </w:numPr>
              <w:spacing w:before="60"/>
              <w:ind w:left="327" w:hanging="284"/>
            </w:pPr>
            <w:r w:rsidRPr="004877DD">
              <w:t xml:space="preserve">A </w:t>
            </w:r>
            <w:r>
              <w:t>PCBU</w:t>
            </w:r>
            <w:r w:rsidRPr="004877DD">
              <w:t xml:space="preserve"> whose interests are affected by the decision.</w:t>
            </w:r>
          </w:p>
          <w:p w14:paraId="4B6F7B8A" w14:textId="77777777" w:rsidR="00805ADD" w:rsidRDefault="00805ADD" w:rsidP="00805ADD">
            <w:pPr>
              <w:pStyle w:val="ListParagraph"/>
              <w:keepLines/>
              <w:numPr>
                <w:ilvl w:val="0"/>
                <w:numId w:val="34"/>
              </w:numPr>
              <w:spacing w:before="60"/>
              <w:ind w:left="327" w:hanging="284"/>
            </w:pPr>
            <w:r w:rsidRPr="004877DD">
              <w:t>A worker whose interests are affected by the decision.</w:t>
            </w:r>
          </w:p>
          <w:p w14:paraId="0EE34284" w14:textId="77777777" w:rsidR="00805ADD" w:rsidRDefault="00805ADD" w:rsidP="00805ADD">
            <w:pPr>
              <w:pStyle w:val="ListParagraph"/>
              <w:keepLines/>
              <w:numPr>
                <w:ilvl w:val="0"/>
                <w:numId w:val="34"/>
              </w:numPr>
              <w:spacing w:before="60"/>
              <w:ind w:left="327" w:hanging="284"/>
            </w:pPr>
            <w:r w:rsidRPr="004877DD">
              <w:t xml:space="preserve">A </w:t>
            </w:r>
            <w:r>
              <w:t>HSR</w:t>
            </w:r>
            <w:r w:rsidRPr="004877DD">
              <w:t xml:space="preserve"> who represents a worker whose interests are affected by the decision.</w:t>
            </w:r>
          </w:p>
          <w:p w14:paraId="3F7B6C37" w14:textId="77777777" w:rsidR="00805ADD" w:rsidRPr="004F6B7F" w:rsidRDefault="00805ADD" w:rsidP="00805ADD">
            <w:pPr>
              <w:pStyle w:val="ListParagraph"/>
              <w:keepLines/>
              <w:numPr>
                <w:ilvl w:val="0"/>
                <w:numId w:val="34"/>
              </w:numPr>
              <w:spacing w:before="60"/>
              <w:ind w:left="327" w:hanging="284"/>
            </w:pPr>
            <w:r w:rsidRPr="004877DD">
              <w:t xml:space="preserve">In the case of a prohibition notice, a </w:t>
            </w:r>
            <w:r>
              <w:t>HSR</w:t>
            </w:r>
            <w:r w:rsidRPr="004877DD">
              <w:t xml:space="preserve"> whose direction under section 85 to cease work gave rise to the notice.</w:t>
            </w:r>
          </w:p>
        </w:tc>
      </w:tr>
      <w:tr w:rsidR="00805ADD" w:rsidRPr="00D140AB" w14:paraId="3C112D65" w14:textId="77777777" w:rsidTr="00300377">
        <w:tc>
          <w:tcPr>
            <w:tcW w:w="842" w:type="dxa"/>
          </w:tcPr>
          <w:p w14:paraId="1AB315B1" w14:textId="77777777" w:rsidR="00805ADD" w:rsidRPr="004F6B7F" w:rsidDel="00300D64" w:rsidRDefault="00805ADD" w:rsidP="00300377">
            <w:pPr>
              <w:spacing w:before="40" w:after="40"/>
            </w:pPr>
            <w:r>
              <w:t>13</w:t>
            </w:r>
          </w:p>
        </w:tc>
        <w:tc>
          <w:tcPr>
            <w:tcW w:w="958" w:type="dxa"/>
          </w:tcPr>
          <w:p w14:paraId="6353EDF5" w14:textId="77777777" w:rsidR="00805ADD" w:rsidRPr="004F6B7F" w:rsidRDefault="00805ADD" w:rsidP="00300377">
            <w:pPr>
              <w:spacing w:before="40" w:after="40"/>
            </w:pPr>
            <w:r>
              <w:t>–</w:t>
            </w:r>
          </w:p>
        </w:tc>
        <w:tc>
          <w:tcPr>
            <w:tcW w:w="2160" w:type="dxa"/>
          </w:tcPr>
          <w:p w14:paraId="25DCB4DC" w14:textId="77777777" w:rsidR="00805ADD" w:rsidRPr="004F6B7F" w:rsidRDefault="00805ADD" w:rsidP="00300377">
            <w:pPr>
              <w:spacing w:before="40" w:after="40"/>
            </w:pPr>
            <w:r>
              <w:t>a</w:t>
            </w:r>
            <w:r w:rsidRPr="004877DD">
              <w:t xml:space="preserve"> prescribed provision of the Regulations</w:t>
            </w:r>
          </w:p>
        </w:tc>
        <w:tc>
          <w:tcPr>
            <w:tcW w:w="6920" w:type="dxa"/>
          </w:tcPr>
          <w:p w14:paraId="1F132222" w14:textId="77777777" w:rsidR="00805ADD" w:rsidRPr="004F6B7F" w:rsidRDefault="00805ADD" w:rsidP="00300377">
            <w:pPr>
              <w:spacing w:before="40" w:after="40"/>
            </w:pPr>
            <w:r w:rsidRPr="004877DD">
              <w:t>A person prescribed by the Regulations as eligible to apply for review of the reviewable decision.</w:t>
            </w:r>
          </w:p>
        </w:tc>
      </w:tr>
    </w:tbl>
    <w:p w14:paraId="7A075A9F" w14:textId="77777777" w:rsidR="00805ADD" w:rsidRDefault="00805ADD" w:rsidP="00805ADD"/>
    <w:p w14:paraId="072C8B4A" w14:textId="77777777" w:rsidR="00805ADD" w:rsidRDefault="00805ADD" w:rsidP="00805ADD">
      <w:pPr>
        <w:pStyle w:val="Heading1"/>
        <w:keepNext w:val="0"/>
        <w:keepLines w:val="0"/>
        <w:pageBreakBefore/>
      </w:pPr>
      <w:bookmarkStart w:id="27" w:name="_Toc314558824"/>
      <w:bookmarkStart w:id="28" w:name="_Toc424559558"/>
      <w:bookmarkStart w:id="29" w:name="_Toc524094588"/>
      <w:r w:rsidRPr="00E21197">
        <w:lastRenderedPageBreak/>
        <w:t>Appendix B</w:t>
      </w:r>
      <w:bookmarkEnd w:id="27"/>
      <w:bookmarkEnd w:id="28"/>
      <w:bookmarkEnd w:id="29"/>
    </w:p>
    <w:p w14:paraId="52E83D5F" w14:textId="77777777" w:rsidR="00805ADD" w:rsidRDefault="00805ADD" w:rsidP="00805ADD">
      <w:pPr>
        <w:pStyle w:val="Heading2"/>
      </w:pPr>
      <w:bookmarkStart w:id="30" w:name="_Toc314558825"/>
      <w:bookmarkStart w:id="31" w:name="_Toc424559559"/>
      <w:bookmarkStart w:id="32" w:name="_Toc524094589"/>
      <w:r w:rsidRPr="00E21197">
        <w:t xml:space="preserve">List of decisions which can be internally reviewed under the Work Health and Safety </w:t>
      </w:r>
      <w:r>
        <w:t xml:space="preserve">(National Uniform Legislation) </w:t>
      </w:r>
      <w:r w:rsidRPr="00E21197">
        <w:t>Regulations</w:t>
      </w:r>
      <w:bookmarkEnd w:id="30"/>
      <w:bookmarkEnd w:id="31"/>
      <w:bookmarkEnd w:id="3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Description w:val="3 column table. First column numbers the Provision of the Regulation under which a reviewable decision is made. The second column describes the regulation, and the third column describes the eligible person in relation to the reviewable decision"/>
      </w:tblPr>
      <w:tblGrid>
        <w:gridCol w:w="708"/>
        <w:gridCol w:w="1256"/>
        <w:gridCol w:w="3613"/>
        <w:gridCol w:w="5077"/>
      </w:tblGrid>
      <w:tr w:rsidR="00805ADD" w:rsidRPr="004F6B7F" w14:paraId="1A759BC5" w14:textId="77777777" w:rsidTr="00300377">
        <w:trPr>
          <w:tblHeader/>
        </w:trPr>
        <w:tc>
          <w:tcPr>
            <w:tcW w:w="709" w:type="dxa"/>
            <w:shd w:val="clear" w:color="auto" w:fill="E0E0E0"/>
          </w:tcPr>
          <w:p w14:paraId="328734C9" w14:textId="77777777" w:rsidR="00805ADD" w:rsidRPr="004F6B7F" w:rsidRDefault="00805ADD" w:rsidP="00300377">
            <w:pPr>
              <w:spacing w:before="60" w:after="60"/>
              <w:jc w:val="center"/>
              <w:rPr>
                <w:rFonts w:cs="Arial"/>
                <w:b/>
              </w:rPr>
            </w:pPr>
            <w:bookmarkStart w:id="33" w:name="ColumnTitle2"/>
            <w:r w:rsidRPr="004F6B7F">
              <w:rPr>
                <w:rFonts w:cs="Arial"/>
                <w:b/>
              </w:rPr>
              <w:t>Item</w:t>
            </w:r>
          </w:p>
        </w:tc>
        <w:tc>
          <w:tcPr>
            <w:tcW w:w="4961" w:type="dxa"/>
            <w:gridSpan w:val="2"/>
            <w:shd w:val="clear" w:color="auto" w:fill="E0E0E0"/>
          </w:tcPr>
          <w:p w14:paraId="0800E39B" w14:textId="77777777" w:rsidR="00805ADD" w:rsidRPr="004F6B7F" w:rsidRDefault="00805ADD" w:rsidP="00300377">
            <w:pPr>
              <w:spacing w:before="60" w:after="60"/>
              <w:rPr>
                <w:rFonts w:cs="Arial"/>
                <w:b/>
              </w:rPr>
            </w:pPr>
            <w:r w:rsidRPr="004F6B7F">
              <w:rPr>
                <w:rFonts w:cs="Arial"/>
                <w:b/>
              </w:rPr>
              <w:t>R</w:t>
            </w:r>
            <w:r>
              <w:rPr>
                <w:rFonts w:cs="Arial"/>
                <w:b/>
              </w:rPr>
              <w:t>egulation</w:t>
            </w:r>
            <w:r w:rsidRPr="004F6B7F">
              <w:rPr>
                <w:rFonts w:cs="Arial"/>
                <w:b/>
              </w:rPr>
              <w:t xml:space="preserve"> under which </w:t>
            </w:r>
            <w:r w:rsidRPr="004F6B7F">
              <w:rPr>
                <w:rFonts w:cs="Arial"/>
                <w:b/>
              </w:rPr>
              <w:br/>
              <w:t>reviewable decision is made</w:t>
            </w:r>
          </w:p>
        </w:tc>
        <w:tc>
          <w:tcPr>
            <w:tcW w:w="5210" w:type="dxa"/>
            <w:shd w:val="clear" w:color="auto" w:fill="E0E0E0"/>
          </w:tcPr>
          <w:p w14:paraId="252869F5" w14:textId="77777777" w:rsidR="00805ADD" w:rsidRPr="004F6B7F" w:rsidRDefault="00805ADD" w:rsidP="00300377">
            <w:pPr>
              <w:spacing w:before="60" w:after="60"/>
              <w:rPr>
                <w:rFonts w:cs="Arial"/>
                <w:b/>
              </w:rPr>
            </w:pPr>
            <w:r w:rsidRPr="004F6B7F">
              <w:rPr>
                <w:rFonts w:cs="Arial"/>
                <w:b/>
              </w:rPr>
              <w:t xml:space="preserve">Eligible person in relation to </w:t>
            </w:r>
            <w:r w:rsidRPr="004F6B7F">
              <w:rPr>
                <w:rFonts w:cs="Arial"/>
                <w:b/>
              </w:rPr>
              <w:br/>
              <w:t>reviewable decision</w:t>
            </w:r>
          </w:p>
        </w:tc>
      </w:tr>
      <w:bookmarkEnd w:id="33"/>
      <w:tr w:rsidR="00805ADD" w:rsidRPr="006225B7" w14:paraId="7FF0D983" w14:textId="77777777" w:rsidTr="00300377">
        <w:tc>
          <w:tcPr>
            <w:tcW w:w="10880" w:type="dxa"/>
            <w:gridSpan w:val="4"/>
          </w:tcPr>
          <w:p w14:paraId="2CE59E26" w14:textId="77777777" w:rsidR="00805ADD" w:rsidRPr="006225B7" w:rsidRDefault="00805ADD" w:rsidP="00300377">
            <w:pPr>
              <w:spacing w:before="60" w:after="60"/>
            </w:pPr>
            <w:r w:rsidRPr="004F6B7F">
              <w:rPr>
                <w:rFonts w:cs="Arial"/>
                <w:b/>
              </w:rPr>
              <w:t>High risk work licences</w:t>
            </w:r>
          </w:p>
        </w:tc>
      </w:tr>
      <w:tr w:rsidR="00805ADD" w:rsidRPr="006225B7" w14:paraId="536C6EA0" w14:textId="77777777" w:rsidTr="00300377">
        <w:tc>
          <w:tcPr>
            <w:tcW w:w="709" w:type="dxa"/>
          </w:tcPr>
          <w:p w14:paraId="55D58241" w14:textId="77777777" w:rsidR="00805ADD" w:rsidRPr="006225B7" w:rsidRDefault="00805ADD" w:rsidP="00300377">
            <w:pPr>
              <w:spacing w:before="60" w:after="60"/>
            </w:pPr>
            <w:r>
              <w:t>1</w:t>
            </w:r>
          </w:p>
        </w:tc>
        <w:tc>
          <w:tcPr>
            <w:tcW w:w="1276" w:type="dxa"/>
          </w:tcPr>
          <w:p w14:paraId="7AF2E7A1"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89</w:t>
            </w:r>
          </w:p>
        </w:tc>
        <w:tc>
          <w:tcPr>
            <w:tcW w:w="3685" w:type="dxa"/>
          </w:tcPr>
          <w:p w14:paraId="53ACFA8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grant licence</w:t>
            </w:r>
          </w:p>
        </w:tc>
        <w:tc>
          <w:tcPr>
            <w:tcW w:w="5210" w:type="dxa"/>
          </w:tcPr>
          <w:p w14:paraId="2E1414BD"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23D40B25" w14:textId="77777777" w:rsidTr="00300377">
        <w:tc>
          <w:tcPr>
            <w:tcW w:w="709" w:type="dxa"/>
          </w:tcPr>
          <w:p w14:paraId="01DCD369" w14:textId="77777777" w:rsidR="00805ADD" w:rsidRPr="006225B7" w:rsidRDefault="00805ADD" w:rsidP="00300377">
            <w:pPr>
              <w:spacing w:before="60" w:after="60"/>
            </w:pPr>
            <w:r>
              <w:t>2</w:t>
            </w:r>
          </w:p>
        </w:tc>
        <w:tc>
          <w:tcPr>
            <w:tcW w:w="1276" w:type="dxa"/>
          </w:tcPr>
          <w:p w14:paraId="0FA70A1C"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91</w:t>
            </w:r>
          </w:p>
        </w:tc>
        <w:tc>
          <w:tcPr>
            <w:tcW w:w="3685" w:type="dxa"/>
          </w:tcPr>
          <w:p w14:paraId="163B9909"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grant licence</w:t>
            </w:r>
          </w:p>
        </w:tc>
        <w:tc>
          <w:tcPr>
            <w:tcW w:w="5210" w:type="dxa"/>
          </w:tcPr>
          <w:p w14:paraId="076AB5FB"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14C5AD9B" w14:textId="77777777" w:rsidTr="00300377">
        <w:tc>
          <w:tcPr>
            <w:tcW w:w="709" w:type="dxa"/>
          </w:tcPr>
          <w:p w14:paraId="18BC3D52" w14:textId="77777777" w:rsidR="00805ADD" w:rsidRDefault="00805ADD" w:rsidP="00300377">
            <w:pPr>
              <w:spacing w:before="60" w:after="60"/>
            </w:pPr>
            <w:r>
              <w:t>2A</w:t>
            </w:r>
          </w:p>
        </w:tc>
        <w:tc>
          <w:tcPr>
            <w:tcW w:w="1276" w:type="dxa"/>
          </w:tcPr>
          <w:p w14:paraId="08893315" w14:textId="77777777" w:rsidR="00805ADD" w:rsidRPr="004F6B7F" w:rsidRDefault="00805ADD" w:rsidP="00300377">
            <w:pPr>
              <w:pStyle w:val="Normal-Schedule"/>
              <w:spacing w:before="60" w:after="60"/>
              <w:rPr>
                <w:rFonts w:ascii="Arial" w:hAnsi="Arial" w:cs="Arial"/>
                <w:sz w:val="22"/>
                <w:szCs w:val="22"/>
              </w:rPr>
            </w:pPr>
            <w:r>
              <w:rPr>
                <w:rFonts w:ascii="Arial" w:hAnsi="Arial" w:cs="Arial"/>
                <w:sz w:val="22"/>
                <w:szCs w:val="22"/>
              </w:rPr>
              <w:t>91A</w:t>
            </w:r>
          </w:p>
        </w:tc>
        <w:tc>
          <w:tcPr>
            <w:tcW w:w="3685" w:type="dxa"/>
          </w:tcPr>
          <w:p w14:paraId="12795A43" w14:textId="77777777" w:rsidR="00805ADD" w:rsidRPr="00A15D66" w:rsidRDefault="00805ADD" w:rsidP="00300377">
            <w:pPr>
              <w:pStyle w:val="Normal-Schedule"/>
              <w:spacing w:before="60" w:after="60"/>
              <w:rPr>
                <w:rFonts w:ascii="Arial" w:hAnsi="Arial" w:cs="Arial"/>
                <w:sz w:val="22"/>
                <w:szCs w:val="22"/>
              </w:rPr>
            </w:pPr>
            <w:r w:rsidRPr="00C4387F">
              <w:rPr>
                <w:rFonts w:ascii="Arial" w:hAnsi="Arial" w:cs="Arial"/>
                <w:sz w:val="22"/>
                <w:szCs w:val="22"/>
              </w:rPr>
              <w:t>Imposition of a condition when granting licence</w:t>
            </w:r>
          </w:p>
        </w:tc>
        <w:tc>
          <w:tcPr>
            <w:tcW w:w="5210" w:type="dxa"/>
          </w:tcPr>
          <w:p w14:paraId="54888791" w14:textId="77777777" w:rsidR="00805ADD" w:rsidRPr="004F6B7F" w:rsidRDefault="00805ADD" w:rsidP="00300377">
            <w:pPr>
              <w:pStyle w:val="Normal-Schedule"/>
              <w:spacing w:before="60" w:after="60"/>
              <w:rPr>
                <w:rFonts w:ascii="Arial" w:hAnsi="Arial" w:cs="Arial"/>
                <w:sz w:val="22"/>
                <w:szCs w:val="22"/>
              </w:rPr>
            </w:pPr>
            <w:r>
              <w:rPr>
                <w:rFonts w:ascii="Arial" w:hAnsi="Arial" w:cs="Arial"/>
                <w:sz w:val="22"/>
                <w:szCs w:val="22"/>
              </w:rPr>
              <w:t>Applicant</w:t>
            </w:r>
          </w:p>
        </w:tc>
      </w:tr>
      <w:tr w:rsidR="00805ADD" w:rsidRPr="006225B7" w14:paraId="428D1E82" w14:textId="77777777" w:rsidTr="00300377">
        <w:tc>
          <w:tcPr>
            <w:tcW w:w="709" w:type="dxa"/>
          </w:tcPr>
          <w:p w14:paraId="7EA1C44F" w14:textId="77777777" w:rsidR="00805ADD" w:rsidRDefault="00805ADD" w:rsidP="00300377">
            <w:pPr>
              <w:spacing w:before="60" w:after="60"/>
            </w:pPr>
            <w:r>
              <w:t>2B</w:t>
            </w:r>
          </w:p>
        </w:tc>
        <w:tc>
          <w:tcPr>
            <w:tcW w:w="1276" w:type="dxa"/>
          </w:tcPr>
          <w:p w14:paraId="1EF502F6" w14:textId="77777777" w:rsidR="00805ADD" w:rsidRPr="004F6B7F" w:rsidRDefault="00805ADD" w:rsidP="00300377">
            <w:pPr>
              <w:pStyle w:val="Normal-Schedule"/>
              <w:spacing w:before="60" w:after="60"/>
              <w:rPr>
                <w:rFonts w:ascii="Arial" w:hAnsi="Arial" w:cs="Arial"/>
                <w:sz w:val="22"/>
                <w:szCs w:val="22"/>
              </w:rPr>
            </w:pPr>
            <w:r>
              <w:rPr>
                <w:rFonts w:ascii="Arial" w:hAnsi="Arial" w:cs="Arial"/>
                <w:sz w:val="22"/>
                <w:szCs w:val="22"/>
              </w:rPr>
              <w:t>91a</w:t>
            </w:r>
          </w:p>
        </w:tc>
        <w:tc>
          <w:tcPr>
            <w:tcW w:w="3685" w:type="dxa"/>
          </w:tcPr>
          <w:p w14:paraId="387F5F60" w14:textId="77777777" w:rsidR="00805ADD" w:rsidRPr="004F6B7F" w:rsidRDefault="00805ADD" w:rsidP="00300377">
            <w:pPr>
              <w:pStyle w:val="Normal-Schedule"/>
              <w:spacing w:before="60" w:after="60"/>
              <w:rPr>
                <w:rFonts w:ascii="Arial" w:hAnsi="Arial" w:cs="Arial"/>
                <w:sz w:val="22"/>
                <w:szCs w:val="22"/>
              </w:rPr>
            </w:pPr>
            <w:r w:rsidRPr="00E62780">
              <w:rPr>
                <w:rFonts w:ascii="Arial" w:hAnsi="Arial" w:cs="Arial"/>
                <w:sz w:val="22"/>
                <w:szCs w:val="22"/>
              </w:rPr>
              <w:t xml:space="preserve">Imposition of a condition when </w:t>
            </w:r>
            <w:r>
              <w:rPr>
                <w:rFonts w:ascii="Arial" w:hAnsi="Arial" w:cs="Arial"/>
                <w:sz w:val="22"/>
                <w:szCs w:val="22"/>
              </w:rPr>
              <w:t>renew</w:t>
            </w:r>
            <w:r w:rsidRPr="00E62780">
              <w:rPr>
                <w:rFonts w:ascii="Arial" w:hAnsi="Arial" w:cs="Arial"/>
                <w:sz w:val="22"/>
                <w:szCs w:val="22"/>
              </w:rPr>
              <w:t>ing licence</w:t>
            </w:r>
          </w:p>
        </w:tc>
        <w:tc>
          <w:tcPr>
            <w:tcW w:w="5210" w:type="dxa"/>
          </w:tcPr>
          <w:p w14:paraId="097AAEB5" w14:textId="77777777" w:rsidR="00805ADD" w:rsidRPr="004F6B7F" w:rsidRDefault="00805ADD" w:rsidP="00300377">
            <w:pPr>
              <w:pStyle w:val="Normal-Schedule"/>
              <w:spacing w:before="60" w:after="60"/>
              <w:rPr>
                <w:rFonts w:ascii="Arial" w:hAnsi="Arial" w:cs="Arial"/>
                <w:sz w:val="22"/>
                <w:szCs w:val="22"/>
              </w:rPr>
            </w:pPr>
            <w:r>
              <w:rPr>
                <w:rFonts w:ascii="Arial" w:hAnsi="Arial" w:cs="Arial"/>
                <w:sz w:val="22"/>
                <w:szCs w:val="22"/>
              </w:rPr>
              <w:t>Applicant</w:t>
            </w:r>
          </w:p>
        </w:tc>
      </w:tr>
      <w:tr w:rsidR="00805ADD" w:rsidRPr="006225B7" w14:paraId="1F410E0F" w14:textId="77777777" w:rsidTr="00300377">
        <w:tc>
          <w:tcPr>
            <w:tcW w:w="709" w:type="dxa"/>
          </w:tcPr>
          <w:p w14:paraId="3AD84961" w14:textId="77777777" w:rsidR="00805ADD" w:rsidRPr="006225B7" w:rsidRDefault="00805ADD" w:rsidP="00300377">
            <w:pPr>
              <w:spacing w:before="60" w:after="60"/>
            </w:pPr>
            <w:r>
              <w:t>3</w:t>
            </w:r>
          </w:p>
        </w:tc>
        <w:tc>
          <w:tcPr>
            <w:tcW w:w="1276" w:type="dxa"/>
          </w:tcPr>
          <w:p w14:paraId="1683D426"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98</w:t>
            </w:r>
          </w:p>
        </w:tc>
        <w:tc>
          <w:tcPr>
            <w:tcW w:w="3685" w:type="dxa"/>
          </w:tcPr>
          <w:p w14:paraId="5A6E7B56"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issue replacement licence document</w:t>
            </w:r>
          </w:p>
        </w:tc>
        <w:tc>
          <w:tcPr>
            <w:tcW w:w="5210" w:type="dxa"/>
          </w:tcPr>
          <w:p w14:paraId="5B7E81A9"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2D3DD2C8" w14:textId="77777777" w:rsidTr="00300377">
        <w:tc>
          <w:tcPr>
            <w:tcW w:w="709" w:type="dxa"/>
          </w:tcPr>
          <w:p w14:paraId="1DC50AE0" w14:textId="77777777" w:rsidR="00805ADD" w:rsidRPr="006225B7" w:rsidRDefault="00805ADD" w:rsidP="00300377">
            <w:pPr>
              <w:spacing w:before="60" w:after="60"/>
            </w:pPr>
            <w:r>
              <w:t>4</w:t>
            </w:r>
          </w:p>
        </w:tc>
        <w:tc>
          <w:tcPr>
            <w:tcW w:w="1276" w:type="dxa"/>
          </w:tcPr>
          <w:p w14:paraId="2B3EFA69"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104</w:t>
            </w:r>
          </w:p>
        </w:tc>
        <w:tc>
          <w:tcPr>
            <w:tcW w:w="3685" w:type="dxa"/>
          </w:tcPr>
          <w:p w14:paraId="2A19491D"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renew licence</w:t>
            </w:r>
          </w:p>
        </w:tc>
        <w:tc>
          <w:tcPr>
            <w:tcW w:w="5210" w:type="dxa"/>
          </w:tcPr>
          <w:p w14:paraId="2716B581"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31E22CC3" w14:textId="77777777" w:rsidTr="00300377">
        <w:tc>
          <w:tcPr>
            <w:tcW w:w="709" w:type="dxa"/>
          </w:tcPr>
          <w:p w14:paraId="37CC0FFC" w14:textId="77777777" w:rsidR="00805ADD" w:rsidRPr="006225B7" w:rsidRDefault="00805ADD" w:rsidP="00300377">
            <w:pPr>
              <w:spacing w:before="60" w:after="60"/>
            </w:pPr>
            <w:r>
              <w:t>5</w:t>
            </w:r>
          </w:p>
        </w:tc>
        <w:tc>
          <w:tcPr>
            <w:tcW w:w="1276" w:type="dxa"/>
          </w:tcPr>
          <w:p w14:paraId="2A8DFB6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106</w:t>
            </w:r>
          </w:p>
        </w:tc>
        <w:tc>
          <w:tcPr>
            <w:tcW w:w="3685" w:type="dxa"/>
          </w:tcPr>
          <w:p w14:paraId="23F29BDA"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Suspension of licence</w:t>
            </w:r>
          </w:p>
        </w:tc>
        <w:tc>
          <w:tcPr>
            <w:tcW w:w="5210" w:type="dxa"/>
          </w:tcPr>
          <w:p w14:paraId="2D51B03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Licence holder</w:t>
            </w:r>
          </w:p>
        </w:tc>
      </w:tr>
      <w:tr w:rsidR="00805ADD" w:rsidRPr="006225B7" w14:paraId="1906434C" w14:textId="77777777" w:rsidTr="00300377">
        <w:tc>
          <w:tcPr>
            <w:tcW w:w="709" w:type="dxa"/>
          </w:tcPr>
          <w:p w14:paraId="4CDBF534" w14:textId="77777777" w:rsidR="00805ADD" w:rsidRPr="006225B7" w:rsidRDefault="00805ADD" w:rsidP="00300377">
            <w:pPr>
              <w:spacing w:before="60" w:after="60"/>
            </w:pPr>
            <w:r>
              <w:t>6</w:t>
            </w:r>
          </w:p>
        </w:tc>
        <w:tc>
          <w:tcPr>
            <w:tcW w:w="1276" w:type="dxa"/>
          </w:tcPr>
          <w:p w14:paraId="2D5AA6DB"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106</w:t>
            </w:r>
          </w:p>
        </w:tc>
        <w:tc>
          <w:tcPr>
            <w:tcW w:w="3685" w:type="dxa"/>
          </w:tcPr>
          <w:p w14:paraId="09BFE6AB"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Cancellation of licence</w:t>
            </w:r>
          </w:p>
        </w:tc>
        <w:tc>
          <w:tcPr>
            <w:tcW w:w="5210" w:type="dxa"/>
          </w:tcPr>
          <w:p w14:paraId="2200F00F"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Licence holder</w:t>
            </w:r>
          </w:p>
        </w:tc>
      </w:tr>
      <w:tr w:rsidR="00805ADD" w:rsidRPr="006225B7" w14:paraId="20573E00" w14:textId="77777777" w:rsidTr="00300377">
        <w:tc>
          <w:tcPr>
            <w:tcW w:w="709" w:type="dxa"/>
          </w:tcPr>
          <w:p w14:paraId="205077E7" w14:textId="77777777" w:rsidR="00805ADD" w:rsidRDefault="00805ADD" w:rsidP="00300377">
            <w:pPr>
              <w:spacing w:before="60" w:after="60"/>
            </w:pPr>
            <w:r>
              <w:t>7</w:t>
            </w:r>
          </w:p>
        </w:tc>
        <w:tc>
          <w:tcPr>
            <w:tcW w:w="1276" w:type="dxa"/>
          </w:tcPr>
          <w:p w14:paraId="4A14A2B9"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106</w:t>
            </w:r>
          </w:p>
        </w:tc>
        <w:tc>
          <w:tcPr>
            <w:tcW w:w="3685" w:type="dxa"/>
          </w:tcPr>
          <w:p w14:paraId="14B369D4"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Disqualification of licence holder from applying for another licence.</w:t>
            </w:r>
          </w:p>
        </w:tc>
        <w:tc>
          <w:tcPr>
            <w:tcW w:w="5210" w:type="dxa"/>
          </w:tcPr>
          <w:p w14:paraId="41EF9C9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Licence holder</w:t>
            </w:r>
          </w:p>
        </w:tc>
      </w:tr>
      <w:tr w:rsidR="00805ADD" w:rsidRPr="006225B7" w14:paraId="41ACC7B2" w14:textId="77777777" w:rsidTr="00300377">
        <w:tc>
          <w:tcPr>
            <w:tcW w:w="709" w:type="dxa"/>
          </w:tcPr>
          <w:p w14:paraId="4DF2441D" w14:textId="77777777" w:rsidR="00805ADD" w:rsidRDefault="00805ADD" w:rsidP="00300377">
            <w:pPr>
              <w:spacing w:before="60" w:after="60"/>
            </w:pPr>
            <w:r>
              <w:t>7A</w:t>
            </w:r>
          </w:p>
        </w:tc>
        <w:tc>
          <w:tcPr>
            <w:tcW w:w="1276" w:type="dxa"/>
          </w:tcPr>
          <w:p w14:paraId="622BFCA0" w14:textId="77777777" w:rsidR="00805ADD" w:rsidRPr="004F6B7F" w:rsidRDefault="00805ADD" w:rsidP="00300377">
            <w:pPr>
              <w:pStyle w:val="Normal-Schedule"/>
              <w:spacing w:before="60" w:after="60"/>
              <w:rPr>
                <w:rFonts w:ascii="Arial" w:hAnsi="Arial" w:cs="Arial"/>
                <w:sz w:val="22"/>
                <w:szCs w:val="22"/>
              </w:rPr>
            </w:pPr>
            <w:r>
              <w:rPr>
                <w:rFonts w:ascii="Arial" w:hAnsi="Arial" w:cs="Arial"/>
                <w:sz w:val="22"/>
                <w:szCs w:val="22"/>
              </w:rPr>
              <w:t>106</w:t>
            </w:r>
          </w:p>
        </w:tc>
        <w:tc>
          <w:tcPr>
            <w:tcW w:w="3685" w:type="dxa"/>
          </w:tcPr>
          <w:p w14:paraId="4C877C23" w14:textId="77777777" w:rsidR="00805ADD" w:rsidRPr="004F6B7F" w:rsidRDefault="00805ADD" w:rsidP="00300377">
            <w:pPr>
              <w:pStyle w:val="Normal-Schedule"/>
              <w:spacing w:before="60" w:after="60"/>
              <w:rPr>
                <w:rFonts w:ascii="Arial" w:hAnsi="Arial" w:cs="Arial"/>
                <w:sz w:val="22"/>
                <w:szCs w:val="22"/>
              </w:rPr>
            </w:pPr>
            <w:r>
              <w:rPr>
                <w:rFonts w:ascii="Arial" w:hAnsi="Arial" w:cs="Arial"/>
                <w:sz w:val="22"/>
                <w:szCs w:val="22"/>
              </w:rPr>
              <w:t>Variation of licence conditions</w:t>
            </w:r>
          </w:p>
        </w:tc>
        <w:tc>
          <w:tcPr>
            <w:tcW w:w="5210" w:type="dxa"/>
          </w:tcPr>
          <w:p w14:paraId="04B227C8" w14:textId="77777777" w:rsidR="00805ADD" w:rsidRPr="004F6B7F" w:rsidRDefault="00805ADD" w:rsidP="00300377">
            <w:pPr>
              <w:pStyle w:val="Normal-Schedule"/>
              <w:spacing w:before="60" w:after="60"/>
              <w:rPr>
                <w:rFonts w:ascii="Arial" w:hAnsi="Arial" w:cs="Arial"/>
                <w:sz w:val="22"/>
                <w:szCs w:val="22"/>
              </w:rPr>
            </w:pPr>
            <w:r>
              <w:rPr>
                <w:rFonts w:ascii="Arial" w:hAnsi="Arial" w:cs="Arial"/>
                <w:sz w:val="22"/>
                <w:szCs w:val="22"/>
              </w:rPr>
              <w:t>Licence holder</w:t>
            </w:r>
          </w:p>
        </w:tc>
      </w:tr>
      <w:tr w:rsidR="00805ADD" w:rsidRPr="006225B7" w14:paraId="3303DE88" w14:textId="77777777" w:rsidTr="00300377">
        <w:tc>
          <w:tcPr>
            <w:tcW w:w="709" w:type="dxa"/>
          </w:tcPr>
          <w:p w14:paraId="1C75DFAB" w14:textId="77777777" w:rsidR="00805ADD" w:rsidRPr="006225B7" w:rsidRDefault="00805ADD" w:rsidP="00300377">
            <w:pPr>
              <w:spacing w:before="60" w:after="60"/>
            </w:pPr>
            <w:r>
              <w:t>8</w:t>
            </w:r>
          </w:p>
        </w:tc>
        <w:tc>
          <w:tcPr>
            <w:tcW w:w="1276" w:type="dxa"/>
          </w:tcPr>
          <w:p w14:paraId="71125B17"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118</w:t>
            </w:r>
          </w:p>
        </w:tc>
        <w:tc>
          <w:tcPr>
            <w:tcW w:w="3685" w:type="dxa"/>
          </w:tcPr>
          <w:p w14:paraId="683D757E"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grant accreditation</w:t>
            </w:r>
          </w:p>
        </w:tc>
        <w:tc>
          <w:tcPr>
            <w:tcW w:w="5210" w:type="dxa"/>
          </w:tcPr>
          <w:p w14:paraId="18D1519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p w14:paraId="3134007F"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applicant</w:t>
            </w:r>
          </w:p>
        </w:tc>
      </w:tr>
      <w:tr w:rsidR="00805ADD" w:rsidRPr="006225B7" w14:paraId="2C838656" w14:textId="77777777" w:rsidTr="00300377">
        <w:tc>
          <w:tcPr>
            <w:tcW w:w="709" w:type="dxa"/>
          </w:tcPr>
          <w:p w14:paraId="367CCB71" w14:textId="77777777" w:rsidR="00805ADD" w:rsidRDefault="00805ADD" w:rsidP="00300377">
            <w:pPr>
              <w:spacing w:before="60" w:after="60"/>
            </w:pPr>
            <w:r>
              <w:t>9</w:t>
            </w:r>
          </w:p>
        </w:tc>
        <w:tc>
          <w:tcPr>
            <w:tcW w:w="1276" w:type="dxa"/>
          </w:tcPr>
          <w:p w14:paraId="6C958531"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120</w:t>
            </w:r>
          </w:p>
        </w:tc>
        <w:tc>
          <w:tcPr>
            <w:tcW w:w="3685" w:type="dxa"/>
          </w:tcPr>
          <w:p w14:paraId="3F238C2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grant accreditation</w:t>
            </w:r>
          </w:p>
        </w:tc>
        <w:tc>
          <w:tcPr>
            <w:tcW w:w="5210" w:type="dxa"/>
          </w:tcPr>
          <w:p w14:paraId="51C4AEFA"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p w14:paraId="01797B80"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applicant</w:t>
            </w:r>
          </w:p>
        </w:tc>
      </w:tr>
      <w:tr w:rsidR="00805ADD" w:rsidRPr="006225B7" w14:paraId="69EE05F7" w14:textId="77777777" w:rsidTr="00300377">
        <w:tc>
          <w:tcPr>
            <w:tcW w:w="709" w:type="dxa"/>
          </w:tcPr>
          <w:p w14:paraId="4CC56ADB" w14:textId="77777777" w:rsidR="00805ADD" w:rsidRDefault="00805ADD" w:rsidP="00300377">
            <w:pPr>
              <w:spacing w:before="60" w:after="60"/>
            </w:pPr>
            <w:r>
              <w:t>10</w:t>
            </w:r>
          </w:p>
        </w:tc>
        <w:tc>
          <w:tcPr>
            <w:tcW w:w="1276" w:type="dxa"/>
          </w:tcPr>
          <w:p w14:paraId="4CA14231"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121</w:t>
            </w:r>
          </w:p>
        </w:tc>
        <w:tc>
          <w:tcPr>
            <w:tcW w:w="3685" w:type="dxa"/>
          </w:tcPr>
          <w:p w14:paraId="61751FE0"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Imposition of a condition when granting accreditation</w:t>
            </w:r>
          </w:p>
        </w:tc>
        <w:tc>
          <w:tcPr>
            <w:tcW w:w="5210" w:type="dxa"/>
          </w:tcPr>
          <w:p w14:paraId="6554B88D"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p w14:paraId="7E38F3CD"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applicant</w:t>
            </w:r>
          </w:p>
        </w:tc>
      </w:tr>
      <w:tr w:rsidR="00805ADD" w:rsidRPr="006225B7" w14:paraId="467C806D" w14:textId="77777777" w:rsidTr="00300377">
        <w:tc>
          <w:tcPr>
            <w:tcW w:w="709" w:type="dxa"/>
          </w:tcPr>
          <w:p w14:paraId="6B67D6BB" w14:textId="77777777" w:rsidR="00805ADD" w:rsidRDefault="00805ADD" w:rsidP="00300377">
            <w:pPr>
              <w:spacing w:before="60" w:after="60"/>
            </w:pPr>
            <w:r>
              <w:t>11</w:t>
            </w:r>
          </w:p>
        </w:tc>
        <w:tc>
          <w:tcPr>
            <w:tcW w:w="1276" w:type="dxa"/>
          </w:tcPr>
          <w:p w14:paraId="09A5A365"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121</w:t>
            </w:r>
          </w:p>
        </w:tc>
        <w:tc>
          <w:tcPr>
            <w:tcW w:w="3685" w:type="dxa"/>
          </w:tcPr>
          <w:p w14:paraId="327A1D0E"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Imposition of a condition when renewing accreditation</w:t>
            </w:r>
          </w:p>
        </w:tc>
        <w:tc>
          <w:tcPr>
            <w:tcW w:w="5210" w:type="dxa"/>
          </w:tcPr>
          <w:p w14:paraId="11B960E1"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p w14:paraId="0FC65376"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applicant</w:t>
            </w:r>
          </w:p>
        </w:tc>
      </w:tr>
      <w:tr w:rsidR="00805ADD" w:rsidRPr="006225B7" w14:paraId="01A69F77" w14:textId="77777777" w:rsidTr="00300377">
        <w:tc>
          <w:tcPr>
            <w:tcW w:w="709" w:type="dxa"/>
          </w:tcPr>
          <w:p w14:paraId="3157B608" w14:textId="77777777" w:rsidR="00805ADD" w:rsidRDefault="00805ADD" w:rsidP="00300377">
            <w:pPr>
              <w:spacing w:before="60" w:after="60"/>
            </w:pPr>
            <w:r>
              <w:t>12</w:t>
            </w:r>
          </w:p>
        </w:tc>
        <w:tc>
          <w:tcPr>
            <w:tcW w:w="1276" w:type="dxa"/>
          </w:tcPr>
          <w:p w14:paraId="0CEF21FB"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127</w:t>
            </w:r>
          </w:p>
        </w:tc>
        <w:tc>
          <w:tcPr>
            <w:tcW w:w="3685" w:type="dxa"/>
          </w:tcPr>
          <w:p w14:paraId="4CF76230"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issue replacement accreditation document</w:t>
            </w:r>
          </w:p>
        </w:tc>
        <w:tc>
          <w:tcPr>
            <w:tcW w:w="5210" w:type="dxa"/>
          </w:tcPr>
          <w:p w14:paraId="497EBAA1"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Accredited assessor</w:t>
            </w:r>
          </w:p>
          <w:p w14:paraId="1DCAA19C"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accredited assessor</w:t>
            </w:r>
          </w:p>
        </w:tc>
      </w:tr>
      <w:tr w:rsidR="00805ADD" w:rsidRPr="006225B7" w14:paraId="2C27B1AF" w14:textId="77777777" w:rsidTr="00300377">
        <w:tc>
          <w:tcPr>
            <w:tcW w:w="709" w:type="dxa"/>
          </w:tcPr>
          <w:p w14:paraId="704037C6" w14:textId="77777777" w:rsidR="00805ADD" w:rsidRDefault="00805ADD" w:rsidP="00300377">
            <w:pPr>
              <w:spacing w:before="60" w:after="60"/>
            </w:pPr>
            <w:r>
              <w:t>13</w:t>
            </w:r>
          </w:p>
        </w:tc>
        <w:tc>
          <w:tcPr>
            <w:tcW w:w="1276" w:type="dxa"/>
          </w:tcPr>
          <w:p w14:paraId="6AA892D3"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132</w:t>
            </w:r>
          </w:p>
        </w:tc>
        <w:tc>
          <w:tcPr>
            <w:tcW w:w="3685" w:type="dxa"/>
          </w:tcPr>
          <w:p w14:paraId="6015A39C"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renew accreditation</w:t>
            </w:r>
          </w:p>
        </w:tc>
        <w:tc>
          <w:tcPr>
            <w:tcW w:w="5210" w:type="dxa"/>
          </w:tcPr>
          <w:p w14:paraId="39327449"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p w14:paraId="5FA3DB7A"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applicant</w:t>
            </w:r>
          </w:p>
        </w:tc>
      </w:tr>
      <w:tr w:rsidR="00805ADD" w:rsidRPr="006225B7" w14:paraId="4F82E654" w14:textId="77777777" w:rsidTr="00300377">
        <w:tc>
          <w:tcPr>
            <w:tcW w:w="709" w:type="dxa"/>
          </w:tcPr>
          <w:p w14:paraId="09D862AA" w14:textId="77777777" w:rsidR="00805ADD" w:rsidRDefault="00805ADD" w:rsidP="00300377">
            <w:pPr>
              <w:spacing w:before="60" w:after="60"/>
            </w:pPr>
            <w:r>
              <w:t>14</w:t>
            </w:r>
          </w:p>
        </w:tc>
        <w:tc>
          <w:tcPr>
            <w:tcW w:w="1276" w:type="dxa"/>
          </w:tcPr>
          <w:p w14:paraId="4D4DD04D"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133</w:t>
            </w:r>
          </w:p>
        </w:tc>
        <w:tc>
          <w:tcPr>
            <w:tcW w:w="3685" w:type="dxa"/>
          </w:tcPr>
          <w:p w14:paraId="3D3CEAD2"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Suspension of accreditation</w:t>
            </w:r>
          </w:p>
        </w:tc>
        <w:tc>
          <w:tcPr>
            <w:tcW w:w="5210" w:type="dxa"/>
          </w:tcPr>
          <w:p w14:paraId="650953C0"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Accredited assessor</w:t>
            </w:r>
          </w:p>
          <w:p w14:paraId="31DEE84F"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accredited assessor</w:t>
            </w:r>
          </w:p>
        </w:tc>
      </w:tr>
      <w:tr w:rsidR="00805ADD" w:rsidRPr="006225B7" w14:paraId="2325A899" w14:textId="77777777" w:rsidTr="00300377">
        <w:tc>
          <w:tcPr>
            <w:tcW w:w="709" w:type="dxa"/>
          </w:tcPr>
          <w:p w14:paraId="6BCB173A" w14:textId="77777777" w:rsidR="00805ADD" w:rsidRDefault="00805ADD" w:rsidP="00300377">
            <w:pPr>
              <w:spacing w:before="60" w:after="60"/>
            </w:pPr>
            <w:r>
              <w:t>15</w:t>
            </w:r>
          </w:p>
        </w:tc>
        <w:tc>
          <w:tcPr>
            <w:tcW w:w="1276" w:type="dxa"/>
          </w:tcPr>
          <w:p w14:paraId="69470FCB"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133</w:t>
            </w:r>
          </w:p>
        </w:tc>
        <w:tc>
          <w:tcPr>
            <w:tcW w:w="3685" w:type="dxa"/>
          </w:tcPr>
          <w:p w14:paraId="6635C52C"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Cancellation of accreditation</w:t>
            </w:r>
          </w:p>
        </w:tc>
        <w:tc>
          <w:tcPr>
            <w:tcW w:w="5210" w:type="dxa"/>
          </w:tcPr>
          <w:p w14:paraId="37DA0E70"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Accredited assessor</w:t>
            </w:r>
          </w:p>
          <w:p w14:paraId="4368B647"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accredited assessor</w:t>
            </w:r>
          </w:p>
        </w:tc>
      </w:tr>
      <w:tr w:rsidR="00805ADD" w:rsidRPr="006225B7" w14:paraId="3E01CB8C" w14:textId="77777777" w:rsidTr="00300377">
        <w:tc>
          <w:tcPr>
            <w:tcW w:w="709" w:type="dxa"/>
          </w:tcPr>
          <w:p w14:paraId="76C1B126" w14:textId="77777777" w:rsidR="00805ADD" w:rsidRDefault="00805ADD" w:rsidP="00300377">
            <w:pPr>
              <w:spacing w:before="60" w:after="60"/>
            </w:pPr>
            <w:r>
              <w:t>16</w:t>
            </w:r>
          </w:p>
        </w:tc>
        <w:tc>
          <w:tcPr>
            <w:tcW w:w="1276" w:type="dxa"/>
          </w:tcPr>
          <w:p w14:paraId="7FB5E826"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133</w:t>
            </w:r>
          </w:p>
        </w:tc>
        <w:tc>
          <w:tcPr>
            <w:tcW w:w="3685" w:type="dxa"/>
          </w:tcPr>
          <w:p w14:paraId="009808FF"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Disqualification of assessor from applying for a further accreditation</w:t>
            </w:r>
          </w:p>
        </w:tc>
        <w:tc>
          <w:tcPr>
            <w:tcW w:w="5210" w:type="dxa"/>
          </w:tcPr>
          <w:p w14:paraId="639DD69B"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Accredited assessor</w:t>
            </w:r>
          </w:p>
          <w:p w14:paraId="393EEC73"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An RTO that engages the accredited assessor</w:t>
            </w:r>
          </w:p>
        </w:tc>
      </w:tr>
      <w:tr w:rsidR="00805ADD" w:rsidRPr="006225B7" w14:paraId="739E46C8" w14:textId="77777777" w:rsidTr="00300377">
        <w:tc>
          <w:tcPr>
            <w:tcW w:w="10880" w:type="dxa"/>
            <w:gridSpan w:val="4"/>
          </w:tcPr>
          <w:p w14:paraId="65EA968B" w14:textId="77777777" w:rsidR="00805ADD" w:rsidRPr="006225B7" w:rsidRDefault="00805ADD" w:rsidP="00300377">
            <w:pPr>
              <w:pageBreakBefore/>
              <w:spacing w:before="60" w:after="60"/>
            </w:pPr>
            <w:r w:rsidRPr="004F6B7F">
              <w:rPr>
                <w:rFonts w:cs="Arial"/>
                <w:b/>
              </w:rPr>
              <w:lastRenderedPageBreak/>
              <w:t>Registration of Plant Designs</w:t>
            </w:r>
          </w:p>
        </w:tc>
      </w:tr>
      <w:tr w:rsidR="00805ADD" w:rsidRPr="006225B7" w14:paraId="601CBACC" w14:textId="77777777" w:rsidTr="00300377">
        <w:tc>
          <w:tcPr>
            <w:tcW w:w="709" w:type="dxa"/>
          </w:tcPr>
          <w:p w14:paraId="1A0E6344" w14:textId="77777777" w:rsidR="00805ADD" w:rsidRDefault="00805ADD" w:rsidP="00300377">
            <w:pPr>
              <w:spacing w:before="20" w:after="20"/>
            </w:pPr>
            <w:r>
              <w:t>17</w:t>
            </w:r>
          </w:p>
        </w:tc>
        <w:tc>
          <w:tcPr>
            <w:tcW w:w="1276" w:type="dxa"/>
          </w:tcPr>
          <w:p w14:paraId="3502DDE1"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256</w:t>
            </w:r>
          </w:p>
        </w:tc>
        <w:tc>
          <w:tcPr>
            <w:tcW w:w="3685" w:type="dxa"/>
          </w:tcPr>
          <w:p w14:paraId="4A06C0BA"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register plant design</w:t>
            </w:r>
          </w:p>
        </w:tc>
        <w:tc>
          <w:tcPr>
            <w:tcW w:w="5210" w:type="dxa"/>
          </w:tcPr>
          <w:p w14:paraId="001C7E0F"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6225B7" w14:paraId="590FE402" w14:textId="77777777" w:rsidTr="00300377">
        <w:tc>
          <w:tcPr>
            <w:tcW w:w="709" w:type="dxa"/>
          </w:tcPr>
          <w:p w14:paraId="49370A8A" w14:textId="77777777" w:rsidR="00805ADD" w:rsidRDefault="00805ADD" w:rsidP="00300377">
            <w:pPr>
              <w:spacing w:before="20" w:after="20"/>
            </w:pPr>
            <w:r>
              <w:t>18</w:t>
            </w:r>
          </w:p>
        </w:tc>
        <w:tc>
          <w:tcPr>
            <w:tcW w:w="1276" w:type="dxa"/>
          </w:tcPr>
          <w:p w14:paraId="5F9C1D9B"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257</w:t>
            </w:r>
          </w:p>
        </w:tc>
        <w:tc>
          <w:tcPr>
            <w:tcW w:w="3685" w:type="dxa"/>
          </w:tcPr>
          <w:p w14:paraId="0328BC79"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register plant design</w:t>
            </w:r>
          </w:p>
        </w:tc>
        <w:tc>
          <w:tcPr>
            <w:tcW w:w="5210" w:type="dxa"/>
          </w:tcPr>
          <w:p w14:paraId="4CD3166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6225B7" w14:paraId="503E6BA9" w14:textId="77777777" w:rsidTr="00300377">
        <w:tc>
          <w:tcPr>
            <w:tcW w:w="709" w:type="dxa"/>
          </w:tcPr>
          <w:p w14:paraId="51AB091A" w14:textId="77777777" w:rsidR="00805ADD" w:rsidRDefault="00805ADD" w:rsidP="00300377">
            <w:pPr>
              <w:spacing w:before="20" w:after="20"/>
            </w:pPr>
            <w:r>
              <w:t>19</w:t>
            </w:r>
          </w:p>
        </w:tc>
        <w:tc>
          <w:tcPr>
            <w:tcW w:w="1276" w:type="dxa"/>
          </w:tcPr>
          <w:p w14:paraId="2989054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258</w:t>
            </w:r>
          </w:p>
        </w:tc>
        <w:tc>
          <w:tcPr>
            <w:tcW w:w="3685" w:type="dxa"/>
          </w:tcPr>
          <w:p w14:paraId="089B9484"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Imposition of a condition when granting registration of plant design</w:t>
            </w:r>
          </w:p>
        </w:tc>
        <w:tc>
          <w:tcPr>
            <w:tcW w:w="5210" w:type="dxa"/>
          </w:tcPr>
          <w:p w14:paraId="539D2FC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6225B7" w14:paraId="499D2680" w14:textId="77777777" w:rsidTr="00300377">
        <w:tc>
          <w:tcPr>
            <w:tcW w:w="709" w:type="dxa"/>
          </w:tcPr>
          <w:p w14:paraId="05B51D19" w14:textId="77777777" w:rsidR="00805ADD" w:rsidRDefault="00805ADD" w:rsidP="00300377">
            <w:pPr>
              <w:spacing w:before="20" w:after="20"/>
            </w:pPr>
            <w:r>
              <w:t>20</w:t>
            </w:r>
          </w:p>
        </w:tc>
        <w:tc>
          <w:tcPr>
            <w:tcW w:w="1276" w:type="dxa"/>
          </w:tcPr>
          <w:p w14:paraId="1029EE6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269</w:t>
            </w:r>
          </w:p>
        </w:tc>
        <w:tc>
          <w:tcPr>
            <w:tcW w:w="3685" w:type="dxa"/>
          </w:tcPr>
          <w:p w14:paraId="33AA8562"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Refusal to register item of plant </w:t>
            </w:r>
          </w:p>
        </w:tc>
        <w:tc>
          <w:tcPr>
            <w:tcW w:w="5210" w:type="dxa"/>
          </w:tcPr>
          <w:p w14:paraId="2FCBD66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p w14:paraId="39ECB9B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The </w:t>
            </w:r>
            <w:r>
              <w:rPr>
                <w:rFonts w:ascii="Arial" w:hAnsi="Arial" w:cs="Arial"/>
                <w:sz w:val="22"/>
                <w:szCs w:val="22"/>
              </w:rPr>
              <w:t>PMC</w:t>
            </w:r>
            <w:r w:rsidRPr="004F6B7F">
              <w:rPr>
                <w:rFonts w:ascii="Arial" w:hAnsi="Arial" w:cs="Arial"/>
                <w:sz w:val="22"/>
                <w:szCs w:val="22"/>
              </w:rPr>
              <w:t xml:space="preserve"> of the item of plant</w:t>
            </w:r>
          </w:p>
        </w:tc>
      </w:tr>
      <w:tr w:rsidR="00805ADD" w:rsidRPr="006225B7" w14:paraId="7A3F0468" w14:textId="77777777" w:rsidTr="00300377">
        <w:tblPrEx>
          <w:tblLook w:val="04A0" w:firstRow="1" w:lastRow="0" w:firstColumn="1" w:lastColumn="0" w:noHBand="0" w:noVBand="1"/>
        </w:tblPrEx>
        <w:tc>
          <w:tcPr>
            <w:tcW w:w="709" w:type="dxa"/>
          </w:tcPr>
          <w:p w14:paraId="2CDADCDC" w14:textId="77777777" w:rsidR="00805ADD" w:rsidRDefault="00805ADD" w:rsidP="00300377">
            <w:pPr>
              <w:spacing w:before="20" w:after="20"/>
            </w:pPr>
            <w:r>
              <w:t>21</w:t>
            </w:r>
          </w:p>
        </w:tc>
        <w:tc>
          <w:tcPr>
            <w:tcW w:w="1276" w:type="dxa"/>
          </w:tcPr>
          <w:p w14:paraId="6357AE06"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270</w:t>
            </w:r>
          </w:p>
        </w:tc>
        <w:tc>
          <w:tcPr>
            <w:tcW w:w="3685" w:type="dxa"/>
          </w:tcPr>
          <w:p w14:paraId="35BC0EAC"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register item of plant</w:t>
            </w:r>
          </w:p>
        </w:tc>
        <w:tc>
          <w:tcPr>
            <w:tcW w:w="5210" w:type="dxa"/>
          </w:tcPr>
          <w:p w14:paraId="0A8BA4F2"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p w14:paraId="2A437DD4"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The </w:t>
            </w:r>
            <w:r>
              <w:rPr>
                <w:rFonts w:ascii="Arial" w:hAnsi="Arial" w:cs="Arial"/>
                <w:sz w:val="22"/>
                <w:szCs w:val="22"/>
              </w:rPr>
              <w:t>PMC</w:t>
            </w:r>
            <w:r w:rsidRPr="004F6B7F">
              <w:rPr>
                <w:rFonts w:ascii="Arial" w:hAnsi="Arial" w:cs="Arial"/>
                <w:sz w:val="22"/>
                <w:szCs w:val="22"/>
              </w:rPr>
              <w:t xml:space="preserve"> of the item of plant</w:t>
            </w:r>
          </w:p>
        </w:tc>
      </w:tr>
      <w:tr w:rsidR="00805ADD" w:rsidRPr="006225B7" w14:paraId="4D693587" w14:textId="77777777" w:rsidTr="00300377">
        <w:tblPrEx>
          <w:tblLook w:val="04A0" w:firstRow="1" w:lastRow="0" w:firstColumn="1" w:lastColumn="0" w:noHBand="0" w:noVBand="1"/>
        </w:tblPrEx>
        <w:tc>
          <w:tcPr>
            <w:tcW w:w="709" w:type="dxa"/>
          </w:tcPr>
          <w:p w14:paraId="5E98F42E" w14:textId="77777777" w:rsidR="00805ADD" w:rsidRDefault="00805ADD" w:rsidP="00300377">
            <w:pPr>
              <w:spacing w:before="20" w:after="20"/>
            </w:pPr>
            <w:r>
              <w:t>22</w:t>
            </w:r>
          </w:p>
        </w:tc>
        <w:tc>
          <w:tcPr>
            <w:tcW w:w="1276" w:type="dxa"/>
          </w:tcPr>
          <w:p w14:paraId="2CDC5FD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271</w:t>
            </w:r>
          </w:p>
        </w:tc>
        <w:tc>
          <w:tcPr>
            <w:tcW w:w="3685" w:type="dxa"/>
          </w:tcPr>
          <w:p w14:paraId="1D56118D"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Imposition of a condition when granting registration of item of plant </w:t>
            </w:r>
          </w:p>
        </w:tc>
        <w:tc>
          <w:tcPr>
            <w:tcW w:w="5210" w:type="dxa"/>
          </w:tcPr>
          <w:p w14:paraId="09EC228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p w14:paraId="42F5090E"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The </w:t>
            </w:r>
            <w:r>
              <w:rPr>
                <w:rFonts w:ascii="Arial" w:hAnsi="Arial" w:cs="Arial"/>
                <w:sz w:val="22"/>
                <w:szCs w:val="22"/>
              </w:rPr>
              <w:t>PMC</w:t>
            </w:r>
            <w:r w:rsidRPr="004F6B7F">
              <w:rPr>
                <w:rFonts w:ascii="Arial" w:hAnsi="Arial" w:cs="Arial"/>
                <w:sz w:val="22"/>
                <w:szCs w:val="22"/>
              </w:rPr>
              <w:t xml:space="preserve"> of the item of plant</w:t>
            </w:r>
          </w:p>
        </w:tc>
      </w:tr>
      <w:tr w:rsidR="00805ADD" w:rsidRPr="006225B7" w14:paraId="40130973" w14:textId="77777777" w:rsidTr="00300377">
        <w:tblPrEx>
          <w:tblLook w:val="04A0" w:firstRow="1" w:lastRow="0" w:firstColumn="1" w:lastColumn="0" w:noHBand="0" w:noVBand="1"/>
        </w:tblPrEx>
        <w:tc>
          <w:tcPr>
            <w:tcW w:w="709" w:type="dxa"/>
          </w:tcPr>
          <w:p w14:paraId="583754E8" w14:textId="77777777" w:rsidR="00805ADD" w:rsidRDefault="00805ADD" w:rsidP="00300377">
            <w:pPr>
              <w:spacing w:before="20" w:after="20"/>
            </w:pPr>
            <w:r>
              <w:t>23</w:t>
            </w:r>
          </w:p>
        </w:tc>
        <w:tc>
          <w:tcPr>
            <w:tcW w:w="1276" w:type="dxa"/>
          </w:tcPr>
          <w:p w14:paraId="5DC13274"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271</w:t>
            </w:r>
          </w:p>
        </w:tc>
        <w:tc>
          <w:tcPr>
            <w:tcW w:w="3685" w:type="dxa"/>
          </w:tcPr>
          <w:p w14:paraId="57B974BD"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Imposition of a condition when </w:t>
            </w:r>
            <w:r>
              <w:rPr>
                <w:rFonts w:ascii="Arial" w:hAnsi="Arial" w:cs="Arial"/>
                <w:sz w:val="22"/>
                <w:szCs w:val="22"/>
              </w:rPr>
              <w:t>renew</w:t>
            </w:r>
            <w:r w:rsidRPr="004F6B7F">
              <w:rPr>
                <w:rFonts w:ascii="Arial" w:hAnsi="Arial" w:cs="Arial"/>
                <w:sz w:val="22"/>
                <w:szCs w:val="22"/>
              </w:rPr>
              <w:t>ing registration of item of plant</w:t>
            </w:r>
          </w:p>
        </w:tc>
        <w:tc>
          <w:tcPr>
            <w:tcW w:w="5210" w:type="dxa"/>
          </w:tcPr>
          <w:p w14:paraId="00C06662" w14:textId="77777777" w:rsidR="00805ADD" w:rsidRDefault="00805ADD" w:rsidP="00300377">
            <w:pPr>
              <w:pStyle w:val="Normal-Schedule"/>
              <w:spacing w:before="20" w:after="20"/>
              <w:rPr>
                <w:rFonts w:ascii="Arial" w:hAnsi="Arial" w:cs="Arial"/>
                <w:sz w:val="22"/>
                <w:szCs w:val="22"/>
              </w:rPr>
            </w:pPr>
            <w:r>
              <w:rPr>
                <w:rFonts w:ascii="Arial" w:hAnsi="Arial" w:cs="Arial"/>
                <w:sz w:val="22"/>
                <w:szCs w:val="22"/>
              </w:rPr>
              <w:t>Registration holder</w:t>
            </w:r>
          </w:p>
          <w:p w14:paraId="70246A68"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The PMC of the item of plant</w:t>
            </w:r>
          </w:p>
        </w:tc>
      </w:tr>
      <w:tr w:rsidR="00805ADD" w:rsidRPr="006225B7" w14:paraId="35906E48" w14:textId="77777777" w:rsidTr="00300377">
        <w:tblPrEx>
          <w:tblLook w:val="04A0" w:firstRow="1" w:lastRow="0" w:firstColumn="1" w:lastColumn="0" w:noHBand="0" w:noVBand="1"/>
        </w:tblPrEx>
        <w:tc>
          <w:tcPr>
            <w:tcW w:w="709" w:type="dxa"/>
          </w:tcPr>
          <w:p w14:paraId="355E54EC" w14:textId="77777777" w:rsidR="00805ADD" w:rsidRDefault="00805ADD" w:rsidP="00300377">
            <w:pPr>
              <w:spacing w:before="20" w:after="20"/>
            </w:pPr>
            <w:r>
              <w:t>24</w:t>
            </w:r>
          </w:p>
        </w:tc>
        <w:tc>
          <w:tcPr>
            <w:tcW w:w="1276" w:type="dxa"/>
          </w:tcPr>
          <w:p w14:paraId="7EECBAE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279</w:t>
            </w:r>
          </w:p>
        </w:tc>
        <w:tc>
          <w:tcPr>
            <w:tcW w:w="3685" w:type="dxa"/>
          </w:tcPr>
          <w:p w14:paraId="5ACAE93D"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renew registration of item of plant</w:t>
            </w:r>
          </w:p>
        </w:tc>
        <w:tc>
          <w:tcPr>
            <w:tcW w:w="5210" w:type="dxa"/>
          </w:tcPr>
          <w:p w14:paraId="3562A15A"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Registration holder</w:t>
            </w:r>
          </w:p>
          <w:p w14:paraId="23D4CB8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The </w:t>
            </w:r>
            <w:r>
              <w:rPr>
                <w:rFonts w:ascii="Arial" w:hAnsi="Arial" w:cs="Arial"/>
                <w:sz w:val="22"/>
                <w:szCs w:val="22"/>
              </w:rPr>
              <w:t>PMC</w:t>
            </w:r>
            <w:r w:rsidRPr="004F6B7F">
              <w:rPr>
                <w:rFonts w:ascii="Arial" w:hAnsi="Arial" w:cs="Arial"/>
                <w:sz w:val="22"/>
                <w:szCs w:val="22"/>
              </w:rPr>
              <w:t xml:space="preserve"> of the item of plant</w:t>
            </w:r>
          </w:p>
        </w:tc>
      </w:tr>
      <w:tr w:rsidR="00805ADD" w:rsidRPr="006225B7" w14:paraId="6CD97606" w14:textId="77777777" w:rsidTr="00300377">
        <w:tblPrEx>
          <w:tblLook w:val="04A0" w:firstRow="1" w:lastRow="0" w:firstColumn="1" w:lastColumn="0" w:noHBand="0" w:noVBand="1"/>
        </w:tblPrEx>
        <w:tc>
          <w:tcPr>
            <w:tcW w:w="709" w:type="dxa"/>
          </w:tcPr>
          <w:p w14:paraId="00E38625" w14:textId="77777777" w:rsidR="00805ADD" w:rsidRDefault="00805ADD" w:rsidP="00300377">
            <w:pPr>
              <w:spacing w:before="20" w:after="20"/>
            </w:pPr>
            <w:r>
              <w:t>25</w:t>
            </w:r>
          </w:p>
        </w:tc>
        <w:tc>
          <w:tcPr>
            <w:tcW w:w="1276" w:type="dxa"/>
          </w:tcPr>
          <w:p w14:paraId="339DDF9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283</w:t>
            </w:r>
          </w:p>
        </w:tc>
        <w:tc>
          <w:tcPr>
            <w:tcW w:w="3685" w:type="dxa"/>
          </w:tcPr>
          <w:p w14:paraId="4A971C1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Amendment of registration, on regulator's initiative</w:t>
            </w:r>
          </w:p>
        </w:tc>
        <w:tc>
          <w:tcPr>
            <w:tcW w:w="5210" w:type="dxa"/>
          </w:tcPr>
          <w:p w14:paraId="221C7B5A"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Registration holder</w:t>
            </w:r>
          </w:p>
          <w:p w14:paraId="39B4EC49"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The </w:t>
            </w:r>
            <w:r>
              <w:rPr>
                <w:rFonts w:ascii="Arial" w:hAnsi="Arial" w:cs="Arial"/>
                <w:sz w:val="22"/>
                <w:szCs w:val="22"/>
              </w:rPr>
              <w:t>PMC</w:t>
            </w:r>
            <w:r w:rsidRPr="004F6B7F">
              <w:rPr>
                <w:rFonts w:ascii="Arial" w:hAnsi="Arial" w:cs="Arial"/>
                <w:sz w:val="22"/>
                <w:szCs w:val="22"/>
              </w:rPr>
              <w:t xml:space="preserve"> of the item of plant</w:t>
            </w:r>
          </w:p>
        </w:tc>
      </w:tr>
      <w:tr w:rsidR="00805ADD" w:rsidRPr="006225B7" w14:paraId="5BA895D6" w14:textId="77777777" w:rsidTr="00300377">
        <w:tblPrEx>
          <w:tblLook w:val="04A0" w:firstRow="1" w:lastRow="0" w:firstColumn="1" w:lastColumn="0" w:noHBand="0" w:noVBand="1"/>
        </w:tblPrEx>
        <w:tc>
          <w:tcPr>
            <w:tcW w:w="709" w:type="dxa"/>
          </w:tcPr>
          <w:p w14:paraId="6D91A549" w14:textId="77777777" w:rsidR="00805ADD" w:rsidRDefault="00805ADD" w:rsidP="00300377">
            <w:pPr>
              <w:spacing w:before="20" w:after="20"/>
            </w:pPr>
            <w:r>
              <w:t>26</w:t>
            </w:r>
          </w:p>
        </w:tc>
        <w:tc>
          <w:tcPr>
            <w:tcW w:w="1276" w:type="dxa"/>
          </w:tcPr>
          <w:p w14:paraId="077ECAF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284</w:t>
            </w:r>
          </w:p>
        </w:tc>
        <w:tc>
          <w:tcPr>
            <w:tcW w:w="3685" w:type="dxa"/>
          </w:tcPr>
          <w:p w14:paraId="263C6F4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amend registration on application (or a decision to make a different amendment)</w:t>
            </w:r>
          </w:p>
        </w:tc>
        <w:tc>
          <w:tcPr>
            <w:tcW w:w="5210" w:type="dxa"/>
          </w:tcPr>
          <w:p w14:paraId="77857D3C"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Registration holder</w:t>
            </w:r>
          </w:p>
          <w:p w14:paraId="57225876"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The </w:t>
            </w:r>
            <w:r>
              <w:rPr>
                <w:rFonts w:ascii="Arial" w:hAnsi="Arial" w:cs="Arial"/>
                <w:sz w:val="22"/>
                <w:szCs w:val="22"/>
              </w:rPr>
              <w:t>PMC</w:t>
            </w:r>
            <w:r w:rsidRPr="004F6B7F">
              <w:rPr>
                <w:rFonts w:ascii="Arial" w:hAnsi="Arial" w:cs="Arial"/>
                <w:sz w:val="22"/>
                <w:szCs w:val="22"/>
              </w:rPr>
              <w:t xml:space="preserve"> of the item of plant</w:t>
            </w:r>
          </w:p>
        </w:tc>
      </w:tr>
      <w:tr w:rsidR="00805ADD" w:rsidRPr="006225B7" w14:paraId="3A11657F" w14:textId="77777777" w:rsidTr="00300377">
        <w:tblPrEx>
          <w:tblLook w:val="04A0" w:firstRow="1" w:lastRow="0" w:firstColumn="1" w:lastColumn="0" w:noHBand="0" w:noVBand="1"/>
        </w:tblPrEx>
        <w:tc>
          <w:tcPr>
            <w:tcW w:w="709" w:type="dxa"/>
          </w:tcPr>
          <w:p w14:paraId="6D890CF4" w14:textId="77777777" w:rsidR="00805ADD" w:rsidRDefault="00805ADD" w:rsidP="00300377">
            <w:pPr>
              <w:spacing w:before="20" w:after="20"/>
            </w:pPr>
            <w:r>
              <w:t>27</w:t>
            </w:r>
          </w:p>
        </w:tc>
        <w:tc>
          <w:tcPr>
            <w:tcW w:w="1276" w:type="dxa"/>
          </w:tcPr>
          <w:p w14:paraId="3DC2E128"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288</w:t>
            </w:r>
          </w:p>
        </w:tc>
        <w:tc>
          <w:tcPr>
            <w:tcW w:w="3685" w:type="dxa"/>
          </w:tcPr>
          <w:p w14:paraId="7844806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issue replacement registration document</w:t>
            </w:r>
          </w:p>
        </w:tc>
        <w:tc>
          <w:tcPr>
            <w:tcW w:w="5210" w:type="dxa"/>
          </w:tcPr>
          <w:p w14:paraId="76FE5364"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Registration holder</w:t>
            </w:r>
          </w:p>
          <w:p w14:paraId="15D2263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The </w:t>
            </w:r>
            <w:r>
              <w:rPr>
                <w:rFonts w:ascii="Arial" w:hAnsi="Arial" w:cs="Arial"/>
                <w:sz w:val="22"/>
                <w:szCs w:val="22"/>
              </w:rPr>
              <w:t>PMC</w:t>
            </w:r>
            <w:r w:rsidRPr="004F6B7F">
              <w:rPr>
                <w:rFonts w:ascii="Arial" w:hAnsi="Arial" w:cs="Arial"/>
                <w:sz w:val="22"/>
                <w:szCs w:val="22"/>
              </w:rPr>
              <w:t xml:space="preserve"> of the item of plant</w:t>
            </w:r>
          </w:p>
        </w:tc>
      </w:tr>
      <w:tr w:rsidR="00805ADD" w:rsidRPr="006225B7" w14:paraId="126D20F4" w14:textId="77777777" w:rsidTr="00300377">
        <w:tblPrEx>
          <w:tblLook w:val="04A0" w:firstRow="1" w:lastRow="0" w:firstColumn="1" w:lastColumn="0" w:noHBand="0" w:noVBand="1"/>
        </w:tblPrEx>
        <w:tc>
          <w:tcPr>
            <w:tcW w:w="709" w:type="dxa"/>
          </w:tcPr>
          <w:p w14:paraId="486F9E97" w14:textId="77777777" w:rsidR="00805ADD" w:rsidRDefault="00805ADD" w:rsidP="00300377">
            <w:pPr>
              <w:spacing w:before="20" w:after="20"/>
            </w:pPr>
            <w:r>
              <w:t>27A</w:t>
            </w:r>
          </w:p>
        </w:tc>
        <w:tc>
          <w:tcPr>
            <w:tcW w:w="1276" w:type="dxa"/>
          </w:tcPr>
          <w:p w14:paraId="7D23DE71"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288B</w:t>
            </w:r>
          </w:p>
        </w:tc>
        <w:tc>
          <w:tcPr>
            <w:tcW w:w="3685" w:type="dxa"/>
          </w:tcPr>
          <w:p w14:paraId="6419A237"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Decision to cancel registration</w:t>
            </w:r>
          </w:p>
        </w:tc>
        <w:tc>
          <w:tcPr>
            <w:tcW w:w="5210" w:type="dxa"/>
          </w:tcPr>
          <w:p w14:paraId="4670F9E9" w14:textId="77777777" w:rsidR="00805ADD" w:rsidRDefault="00805ADD" w:rsidP="00300377">
            <w:pPr>
              <w:pStyle w:val="Normal-Schedule"/>
              <w:spacing w:before="20" w:after="20"/>
              <w:rPr>
                <w:rFonts w:ascii="Arial" w:hAnsi="Arial" w:cs="Arial"/>
                <w:sz w:val="22"/>
                <w:szCs w:val="22"/>
              </w:rPr>
            </w:pPr>
            <w:r>
              <w:rPr>
                <w:rFonts w:ascii="Arial" w:hAnsi="Arial" w:cs="Arial"/>
                <w:sz w:val="22"/>
                <w:szCs w:val="22"/>
              </w:rPr>
              <w:t>Registration holder</w:t>
            </w:r>
          </w:p>
          <w:p w14:paraId="773048FE"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The PMC of the item of plant</w:t>
            </w:r>
          </w:p>
        </w:tc>
      </w:tr>
      <w:tr w:rsidR="00805ADD" w:rsidRPr="006225B7" w14:paraId="32F2F4DE" w14:textId="77777777" w:rsidTr="00300377">
        <w:tc>
          <w:tcPr>
            <w:tcW w:w="10880" w:type="dxa"/>
            <w:gridSpan w:val="4"/>
          </w:tcPr>
          <w:p w14:paraId="7F95DAAC" w14:textId="77777777" w:rsidR="00805ADD" w:rsidRPr="006225B7" w:rsidRDefault="00805ADD" w:rsidP="00300377">
            <w:pPr>
              <w:spacing w:before="60" w:after="60"/>
            </w:pPr>
            <w:r w:rsidRPr="004F6B7F">
              <w:rPr>
                <w:rFonts w:cs="Arial"/>
                <w:b/>
              </w:rPr>
              <w:t>General Induction Training (Construction)</w:t>
            </w:r>
          </w:p>
        </w:tc>
      </w:tr>
      <w:tr w:rsidR="00805ADD" w:rsidRPr="006225B7" w14:paraId="422E1BB7" w14:textId="77777777" w:rsidTr="00300377">
        <w:tblPrEx>
          <w:tblLook w:val="04A0" w:firstRow="1" w:lastRow="0" w:firstColumn="1" w:lastColumn="0" w:noHBand="0" w:noVBand="1"/>
        </w:tblPrEx>
        <w:tc>
          <w:tcPr>
            <w:tcW w:w="709" w:type="dxa"/>
          </w:tcPr>
          <w:p w14:paraId="2DA8B035" w14:textId="77777777" w:rsidR="00805ADD" w:rsidRDefault="00805ADD" w:rsidP="00300377">
            <w:pPr>
              <w:spacing w:before="20" w:after="20"/>
            </w:pPr>
            <w:r>
              <w:t>28</w:t>
            </w:r>
          </w:p>
        </w:tc>
        <w:tc>
          <w:tcPr>
            <w:tcW w:w="1276" w:type="dxa"/>
          </w:tcPr>
          <w:p w14:paraId="3B7CA6A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32</w:t>
            </w:r>
            <w:r>
              <w:rPr>
                <w:rFonts w:ascii="Arial" w:hAnsi="Arial" w:cs="Arial"/>
                <w:sz w:val="22"/>
                <w:szCs w:val="22"/>
              </w:rPr>
              <w:t>2</w:t>
            </w:r>
          </w:p>
        </w:tc>
        <w:tc>
          <w:tcPr>
            <w:tcW w:w="3685" w:type="dxa"/>
          </w:tcPr>
          <w:p w14:paraId="38119CB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issue general construction induction training card</w:t>
            </w:r>
          </w:p>
        </w:tc>
        <w:tc>
          <w:tcPr>
            <w:tcW w:w="5210" w:type="dxa"/>
          </w:tcPr>
          <w:p w14:paraId="16B53E92"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6225B7" w14:paraId="7BE60999" w14:textId="77777777" w:rsidTr="00300377">
        <w:tblPrEx>
          <w:tblLook w:val="04A0" w:firstRow="1" w:lastRow="0" w:firstColumn="1" w:lastColumn="0" w:noHBand="0" w:noVBand="1"/>
        </w:tblPrEx>
        <w:tc>
          <w:tcPr>
            <w:tcW w:w="709" w:type="dxa"/>
          </w:tcPr>
          <w:p w14:paraId="7DEA098D" w14:textId="77777777" w:rsidR="00805ADD" w:rsidRDefault="00805ADD" w:rsidP="00300377">
            <w:pPr>
              <w:spacing w:before="20" w:after="20"/>
            </w:pPr>
            <w:r>
              <w:t>29</w:t>
            </w:r>
          </w:p>
        </w:tc>
        <w:tc>
          <w:tcPr>
            <w:tcW w:w="1276" w:type="dxa"/>
          </w:tcPr>
          <w:p w14:paraId="167D70C5"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322</w:t>
            </w:r>
          </w:p>
        </w:tc>
        <w:tc>
          <w:tcPr>
            <w:tcW w:w="3685" w:type="dxa"/>
          </w:tcPr>
          <w:p w14:paraId="655BE37F"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Refusal to issue general induction construction induction training card</w:t>
            </w:r>
          </w:p>
        </w:tc>
        <w:tc>
          <w:tcPr>
            <w:tcW w:w="5210" w:type="dxa"/>
          </w:tcPr>
          <w:p w14:paraId="1133663E"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Card holder</w:t>
            </w:r>
          </w:p>
        </w:tc>
      </w:tr>
      <w:tr w:rsidR="00805ADD" w:rsidRPr="006225B7" w14:paraId="23F5547B" w14:textId="77777777" w:rsidTr="00300377">
        <w:tblPrEx>
          <w:tblLook w:val="04A0" w:firstRow="1" w:lastRow="0" w:firstColumn="1" w:lastColumn="0" w:noHBand="0" w:noVBand="1"/>
        </w:tblPrEx>
        <w:tc>
          <w:tcPr>
            <w:tcW w:w="709" w:type="dxa"/>
          </w:tcPr>
          <w:p w14:paraId="430B31CF" w14:textId="77777777" w:rsidR="00805ADD" w:rsidRDefault="00805ADD" w:rsidP="00300377">
            <w:pPr>
              <w:spacing w:before="20" w:after="20"/>
            </w:pPr>
            <w:r>
              <w:t>30</w:t>
            </w:r>
          </w:p>
        </w:tc>
        <w:tc>
          <w:tcPr>
            <w:tcW w:w="1276" w:type="dxa"/>
          </w:tcPr>
          <w:p w14:paraId="1F82BC86"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32</w:t>
            </w:r>
            <w:r>
              <w:rPr>
                <w:rFonts w:ascii="Arial" w:hAnsi="Arial" w:cs="Arial"/>
                <w:sz w:val="22"/>
                <w:szCs w:val="22"/>
              </w:rPr>
              <w:t>3</w:t>
            </w:r>
          </w:p>
        </w:tc>
        <w:tc>
          <w:tcPr>
            <w:tcW w:w="3685" w:type="dxa"/>
          </w:tcPr>
          <w:p w14:paraId="758730DA"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Cancellation of general construction induction training card</w:t>
            </w:r>
          </w:p>
        </w:tc>
        <w:tc>
          <w:tcPr>
            <w:tcW w:w="5210" w:type="dxa"/>
          </w:tcPr>
          <w:p w14:paraId="5E6A02A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Card holder</w:t>
            </w:r>
          </w:p>
        </w:tc>
      </w:tr>
      <w:tr w:rsidR="00805ADD" w:rsidRPr="006225B7" w14:paraId="1EA07B93" w14:textId="77777777" w:rsidTr="00300377">
        <w:tc>
          <w:tcPr>
            <w:tcW w:w="10880" w:type="dxa"/>
            <w:gridSpan w:val="4"/>
          </w:tcPr>
          <w:p w14:paraId="15B6BDEA" w14:textId="77777777" w:rsidR="00805ADD" w:rsidRPr="006225B7" w:rsidRDefault="00805ADD" w:rsidP="00300377">
            <w:pPr>
              <w:spacing w:before="60" w:after="60"/>
            </w:pPr>
            <w:r w:rsidRPr="004F6B7F">
              <w:rPr>
                <w:rFonts w:cs="Arial"/>
                <w:b/>
              </w:rPr>
              <w:t>Hazardous chemicals and lead</w:t>
            </w:r>
          </w:p>
        </w:tc>
      </w:tr>
      <w:tr w:rsidR="00805ADD" w:rsidRPr="006225B7" w14:paraId="19A98337" w14:textId="77777777" w:rsidTr="00300377">
        <w:tblPrEx>
          <w:tblLook w:val="04A0" w:firstRow="1" w:lastRow="0" w:firstColumn="1" w:lastColumn="0" w:noHBand="0" w:noVBand="1"/>
        </w:tblPrEx>
        <w:tc>
          <w:tcPr>
            <w:tcW w:w="709" w:type="dxa"/>
          </w:tcPr>
          <w:p w14:paraId="0DB16769" w14:textId="77777777" w:rsidR="00805ADD" w:rsidRDefault="00805ADD" w:rsidP="00300377">
            <w:pPr>
              <w:spacing w:before="20" w:after="20"/>
            </w:pPr>
            <w:r>
              <w:t>31</w:t>
            </w:r>
          </w:p>
        </w:tc>
        <w:tc>
          <w:tcPr>
            <w:tcW w:w="1276" w:type="dxa"/>
          </w:tcPr>
          <w:p w14:paraId="69D8D2AD"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384</w:t>
            </w:r>
          </w:p>
        </w:tc>
        <w:tc>
          <w:tcPr>
            <w:tcW w:w="3685" w:type="dxa"/>
          </w:tcPr>
          <w:p w14:paraId="3E172524"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grant authorisation to use, handle or store a prohibited or restricted carcinogen</w:t>
            </w:r>
          </w:p>
        </w:tc>
        <w:tc>
          <w:tcPr>
            <w:tcW w:w="5210" w:type="dxa"/>
          </w:tcPr>
          <w:p w14:paraId="18F8BE4E"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6225B7" w14:paraId="23B243DA" w14:textId="77777777" w:rsidTr="00300377">
        <w:tblPrEx>
          <w:tblLook w:val="04A0" w:firstRow="1" w:lastRow="0" w:firstColumn="1" w:lastColumn="0" w:noHBand="0" w:noVBand="1"/>
        </w:tblPrEx>
        <w:tc>
          <w:tcPr>
            <w:tcW w:w="709" w:type="dxa"/>
          </w:tcPr>
          <w:p w14:paraId="171B9665" w14:textId="77777777" w:rsidR="00805ADD" w:rsidRDefault="00805ADD" w:rsidP="00300377">
            <w:pPr>
              <w:spacing w:before="20" w:after="20"/>
            </w:pPr>
            <w:r>
              <w:t>32</w:t>
            </w:r>
          </w:p>
        </w:tc>
        <w:tc>
          <w:tcPr>
            <w:tcW w:w="1276" w:type="dxa"/>
          </w:tcPr>
          <w:p w14:paraId="18656A2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386</w:t>
            </w:r>
          </w:p>
        </w:tc>
        <w:tc>
          <w:tcPr>
            <w:tcW w:w="3685" w:type="dxa"/>
          </w:tcPr>
          <w:p w14:paraId="05A50168"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Cancellation of authorisation to use, handle or store a prohibited or restricted carcinogen</w:t>
            </w:r>
          </w:p>
        </w:tc>
        <w:tc>
          <w:tcPr>
            <w:tcW w:w="5210" w:type="dxa"/>
          </w:tcPr>
          <w:p w14:paraId="2633939A"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Authorisation holder</w:t>
            </w:r>
          </w:p>
        </w:tc>
      </w:tr>
      <w:tr w:rsidR="00805ADD" w:rsidRPr="006225B7" w14:paraId="1D3BFCF9" w14:textId="77777777" w:rsidTr="00300377">
        <w:tblPrEx>
          <w:tblLook w:val="04A0" w:firstRow="1" w:lastRow="0" w:firstColumn="1" w:lastColumn="0" w:noHBand="0" w:noVBand="1"/>
        </w:tblPrEx>
        <w:tc>
          <w:tcPr>
            <w:tcW w:w="709" w:type="dxa"/>
          </w:tcPr>
          <w:p w14:paraId="08E1D1EC" w14:textId="77777777" w:rsidR="00805ADD" w:rsidRDefault="00805ADD" w:rsidP="00300377">
            <w:pPr>
              <w:spacing w:before="20" w:after="20"/>
            </w:pPr>
            <w:r>
              <w:t>33</w:t>
            </w:r>
          </w:p>
        </w:tc>
        <w:tc>
          <w:tcPr>
            <w:tcW w:w="1276" w:type="dxa"/>
          </w:tcPr>
          <w:p w14:paraId="5A3F0866"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393</w:t>
            </w:r>
          </w:p>
        </w:tc>
        <w:tc>
          <w:tcPr>
            <w:tcW w:w="3685" w:type="dxa"/>
          </w:tcPr>
          <w:p w14:paraId="3F321DB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Deciding a process to be a lead process</w:t>
            </w:r>
          </w:p>
        </w:tc>
        <w:tc>
          <w:tcPr>
            <w:tcW w:w="5210" w:type="dxa"/>
          </w:tcPr>
          <w:p w14:paraId="00AA4468"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A </w:t>
            </w:r>
            <w:r>
              <w:rPr>
                <w:rFonts w:ascii="Arial" w:hAnsi="Arial" w:cs="Arial"/>
                <w:sz w:val="22"/>
                <w:szCs w:val="22"/>
              </w:rPr>
              <w:t>PCBU</w:t>
            </w:r>
            <w:r w:rsidRPr="004F6B7F">
              <w:rPr>
                <w:rFonts w:ascii="Arial" w:hAnsi="Arial" w:cs="Arial"/>
                <w:sz w:val="22"/>
                <w:szCs w:val="22"/>
              </w:rPr>
              <w:t xml:space="preserve"> that carries out the lead process</w:t>
            </w:r>
          </w:p>
          <w:p w14:paraId="1F0EFE3C"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 worker whose interests are affected by the decision</w:t>
            </w:r>
          </w:p>
        </w:tc>
      </w:tr>
      <w:tr w:rsidR="00805ADD" w:rsidRPr="006225B7" w14:paraId="727387D6" w14:textId="77777777" w:rsidTr="00300377">
        <w:tblPrEx>
          <w:tblLook w:val="04A0" w:firstRow="1" w:lastRow="0" w:firstColumn="1" w:lastColumn="0" w:noHBand="0" w:noVBand="1"/>
        </w:tblPrEx>
        <w:tc>
          <w:tcPr>
            <w:tcW w:w="709" w:type="dxa"/>
          </w:tcPr>
          <w:p w14:paraId="21648BC7" w14:textId="77777777" w:rsidR="00805ADD" w:rsidRDefault="00805ADD" w:rsidP="00300377">
            <w:pPr>
              <w:spacing w:before="20" w:after="20"/>
            </w:pPr>
            <w:r>
              <w:lastRenderedPageBreak/>
              <w:t>34</w:t>
            </w:r>
          </w:p>
        </w:tc>
        <w:tc>
          <w:tcPr>
            <w:tcW w:w="1276" w:type="dxa"/>
          </w:tcPr>
          <w:p w14:paraId="29530CAD"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407</w:t>
            </w:r>
          </w:p>
        </w:tc>
        <w:tc>
          <w:tcPr>
            <w:tcW w:w="3685" w:type="dxa"/>
          </w:tcPr>
          <w:p w14:paraId="721A0D97"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Determining a different frequency for biological monitoring of workers at a workplace, or a class of workers, carrying out lead risk work</w:t>
            </w:r>
          </w:p>
        </w:tc>
        <w:tc>
          <w:tcPr>
            <w:tcW w:w="5210" w:type="dxa"/>
          </w:tcPr>
          <w:p w14:paraId="6C88600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A </w:t>
            </w:r>
            <w:r>
              <w:rPr>
                <w:rFonts w:ascii="Arial" w:hAnsi="Arial" w:cs="Arial"/>
                <w:sz w:val="22"/>
                <w:szCs w:val="22"/>
              </w:rPr>
              <w:t>PCBU</w:t>
            </w:r>
            <w:r w:rsidRPr="004F6B7F">
              <w:rPr>
                <w:rFonts w:ascii="Arial" w:hAnsi="Arial" w:cs="Arial"/>
                <w:sz w:val="22"/>
                <w:szCs w:val="22"/>
              </w:rPr>
              <w:t xml:space="preserve"> that carries out lead risk work</w:t>
            </w:r>
          </w:p>
          <w:p w14:paraId="46D848F4"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 worker whose interests are affected by the decision</w:t>
            </w:r>
          </w:p>
        </w:tc>
      </w:tr>
      <w:tr w:rsidR="00805ADD" w:rsidRPr="006225B7" w14:paraId="0B6DA1FA" w14:textId="77777777" w:rsidTr="00300377">
        <w:tblPrEx>
          <w:tblLook w:val="04A0" w:firstRow="1" w:lastRow="0" w:firstColumn="1" w:lastColumn="0" w:noHBand="0" w:noVBand="1"/>
        </w:tblPrEx>
        <w:tc>
          <w:tcPr>
            <w:tcW w:w="10880" w:type="dxa"/>
            <w:gridSpan w:val="4"/>
          </w:tcPr>
          <w:p w14:paraId="552F1CB8" w14:textId="77777777" w:rsidR="00805ADD" w:rsidRPr="004F6B7F" w:rsidRDefault="00805ADD" w:rsidP="00300377">
            <w:pPr>
              <w:pStyle w:val="Normal-Schedule"/>
              <w:pageBreakBefore/>
              <w:spacing w:before="60" w:after="60"/>
              <w:rPr>
                <w:rFonts w:ascii="Arial" w:hAnsi="Arial" w:cs="Arial"/>
                <w:sz w:val="22"/>
                <w:szCs w:val="22"/>
              </w:rPr>
            </w:pPr>
            <w:r w:rsidRPr="004F6B7F">
              <w:rPr>
                <w:rFonts w:ascii="Arial" w:hAnsi="Arial" w:cs="Arial"/>
                <w:b/>
                <w:sz w:val="22"/>
                <w:szCs w:val="22"/>
              </w:rPr>
              <w:lastRenderedPageBreak/>
              <w:t>Asbestos removal licences and asbestos assessor licences</w:t>
            </w:r>
          </w:p>
        </w:tc>
      </w:tr>
      <w:tr w:rsidR="00805ADD" w:rsidRPr="006225B7" w14:paraId="356D3B6A" w14:textId="77777777" w:rsidTr="00300377">
        <w:tblPrEx>
          <w:tblLook w:val="04A0" w:firstRow="1" w:lastRow="0" w:firstColumn="1" w:lastColumn="0" w:noHBand="0" w:noVBand="1"/>
        </w:tblPrEx>
        <w:tc>
          <w:tcPr>
            <w:tcW w:w="709" w:type="dxa"/>
          </w:tcPr>
          <w:p w14:paraId="07EBB337" w14:textId="77777777" w:rsidR="00805ADD" w:rsidRDefault="00805ADD" w:rsidP="00300377">
            <w:pPr>
              <w:spacing w:before="60" w:after="60"/>
            </w:pPr>
            <w:r>
              <w:t>35</w:t>
            </w:r>
          </w:p>
        </w:tc>
        <w:tc>
          <w:tcPr>
            <w:tcW w:w="1276" w:type="dxa"/>
          </w:tcPr>
          <w:p w14:paraId="7846EBB7"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497</w:t>
            </w:r>
          </w:p>
        </w:tc>
        <w:tc>
          <w:tcPr>
            <w:tcW w:w="3685" w:type="dxa"/>
          </w:tcPr>
          <w:p w14:paraId="53CDC829"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grant licence</w:t>
            </w:r>
          </w:p>
        </w:tc>
        <w:tc>
          <w:tcPr>
            <w:tcW w:w="5210" w:type="dxa"/>
          </w:tcPr>
          <w:p w14:paraId="1884B054"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524C2460" w14:textId="77777777" w:rsidTr="00300377">
        <w:tblPrEx>
          <w:tblLook w:val="04A0" w:firstRow="1" w:lastRow="0" w:firstColumn="1" w:lastColumn="0" w:noHBand="0" w:noVBand="1"/>
        </w:tblPrEx>
        <w:tc>
          <w:tcPr>
            <w:tcW w:w="709" w:type="dxa"/>
          </w:tcPr>
          <w:p w14:paraId="3A8D347D" w14:textId="77777777" w:rsidR="00805ADD" w:rsidRDefault="00805ADD" w:rsidP="00300377">
            <w:pPr>
              <w:spacing w:before="60" w:after="60"/>
            </w:pPr>
            <w:r>
              <w:t>36</w:t>
            </w:r>
          </w:p>
        </w:tc>
        <w:tc>
          <w:tcPr>
            <w:tcW w:w="1276" w:type="dxa"/>
          </w:tcPr>
          <w:p w14:paraId="5623773A"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501</w:t>
            </w:r>
          </w:p>
        </w:tc>
        <w:tc>
          <w:tcPr>
            <w:tcW w:w="3685" w:type="dxa"/>
          </w:tcPr>
          <w:p w14:paraId="29A1C16A"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grant licence</w:t>
            </w:r>
          </w:p>
        </w:tc>
        <w:tc>
          <w:tcPr>
            <w:tcW w:w="5210" w:type="dxa"/>
          </w:tcPr>
          <w:p w14:paraId="3D85D514"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5E1BC935" w14:textId="77777777" w:rsidTr="00300377">
        <w:tblPrEx>
          <w:tblLook w:val="04A0" w:firstRow="1" w:lastRow="0" w:firstColumn="1" w:lastColumn="0" w:noHBand="0" w:noVBand="1"/>
        </w:tblPrEx>
        <w:tc>
          <w:tcPr>
            <w:tcW w:w="709" w:type="dxa"/>
          </w:tcPr>
          <w:p w14:paraId="4E1C54FC" w14:textId="77777777" w:rsidR="00805ADD" w:rsidRDefault="00805ADD" w:rsidP="00300377">
            <w:pPr>
              <w:spacing w:before="60" w:after="60"/>
            </w:pPr>
            <w:r>
              <w:t>37</w:t>
            </w:r>
          </w:p>
        </w:tc>
        <w:tc>
          <w:tcPr>
            <w:tcW w:w="1276" w:type="dxa"/>
          </w:tcPr>
          <w:p w14:paraId="2FF526C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502</w:t>
            </w:r>
          </w:p>
        </w:tc>
        <w:tc>
          <w:tcPr>
            <w:tcW w:w="3685" w:type="dxa"/>
          </w:tcPr>
          <w:p w14:paraId="6ADD9B53"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Imposition of a condition when granting licence</w:t>
            </w:r>
          </w:p>
        </w:tc>
        <w:tc>
          <w:tcPr>
            <w:tcW w:w="5210" w:type="dxa"/>
          </w:tcPr>
          <w:p w14:paraId="529CA2BB"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149899EE" w14:textId="77777777" w:rsidTr="00300377">
        <w:tblPrEx>
          <w:tblLook w:val="04A0" w:firstRow="1" w:lastRow="0" w:firstColumn="1" w:lastColumn="0" w:noHBand="0" w:noVBand="1"/>
        </w:tblPrEx>
        <w:tc>
          <w:tcPr>
            <w:tcW w:w="709" w:type="dxa"/>
          </w:tcPr>
          <w:p w14:paraId="6B02D7F5" w14:textId="77777777" w:rsidR="00805ADD" w:rsidRDefault="00805ADD" w:rsidP="00300377">
            <w:pPr>
              <w:spacing w:before="60" w:after="60"/>
            </w:pPr>
            <w:r>
              <w:t>38</w:t>
            </w:r>
          </w:p>
        </w:tc>
        <w:tc>
          <w:tcPr>
            <w:tcW w:w="1276" w:type="dxa"/>
          </w:tcPr>
          <w:p w14:paraId="6723CCCF"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502</w:t>
            </w:r>
          </w:p>
        </w:tc>
        <w:tc>
          <w:tcPr>
            <w:tcW w:w="3685" w:type="dxa"/>
          </w:tcPr>
          <w:p w14:paraId="6375164F"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Imposition of a condition when renewing licence</w:t>
            </w:r>
          </w:p>
        </w:tc>
        <w:tc>
          <w:tcPr>
            <w:tcW w:w="5210" w:type="dxa"/>
          </w:tcPr>
          <w:p w14:paraId="1DE5D13C"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754ABB4F" w14:textId="77777777" w:rsidTr="00300377">
        <w:tblPrEx>
          <w:tblLook w:val="04A0" w:firstRow="1" w:lastRow="0" w:firstColumn="1" w:lastColumn="0" w:noHBand="0" w:noVBand="1"/>
        </w:tblPrEx>
        <w:tc>
          <w:tcPr>
            <w:tcW w:w="709" w:type="dxa"/>
          </w:tcPr>
          <w:p w14:paraId="3D55FC9A" w14:textId="77777777" w:rsidR="00805ADD" w:rsidRDefault="00805ADD" w:rsidP="00300377">
            <w:pPr>
              <w:spacing w:before="60" w:after="60"/>
            </w:pPr>
            <w:r>
              <w:t>39</w:t>
            </w:r>
          </w:p>
        </w:tc>
        <w:tc>
          <w:tcPr>
            <w:tcW w:w="1276" w:type="dxa"/>
          </w:tcPr>
          <w:p w14:paraId="26C8822E"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508</w:t>
            </w:r>
          </w:p>
        </w:tc>
        <w:tc>
          <w:tcPr>
            <w:tcW w:w="3685" w:type="dxa"/>
          </w:tcPr>
          <w:p w14:paraId="7536D734"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Amendment of licence, on regulator's initiative</w:t>
            </w:r>
          </w:p>
        </w:tc>
        <w:tc>
          <w:tcPr>
            <w:tcW w:w="5210" w:type="dxa"/>
          </w:tcPr>
          <w:p w14:paraId="53EAE472"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Licence holder</w:t>
            </w:r>
          </w:p>
        </w:tc>
      </w:tr>
      <w:tr w:rsidR="00805ADD" w:rsidRPr="006225B7" w14:paraId="17CCC01A" w14:textId="77777777" w:rsidTr="00300377">
        <w:tblPrEx>
          <w:tblLook w:val="04A0" w:firstRow="1" w:lastRow="0" w:firstColumn="1" w:lastColumn="0" w:noHBand="0" w:noVBand="1"/>
        </w:tblPrEx>
        <w:tc>
          <w:tcPr>
            <w:tcW w:w="709" w:type="dxa"/>
          </w:tcPr>
          <w:p w14:paraId="4F00B3FE" w14:textId="77777777" w:rsidR="00805ADD" w:rsidRDefault="00805ADD" w:rsidP="00300377">
            <w:pPr>
              <w:spacing w:before="60" w:after="60"/>
            </w:pPr>
            <w:r>
              <w:t>40</w:t>
            </w:r>
          </w:p>
        </w:tc>
        <w:tc>
          <w:tcPr>
            <w:tcW w:w="1276" w:type="dxa"/>
          </w:tcPr>
          <w:p w14:paraId="6905FF7F"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509</w:t>
            </w:r>
          </w:p>
        </w:tc>
        <w:tc>
          <w:tcPr>
            <w:tcW w:w="3685" w:type="dxa"/>
          </w:tcPr>
          <w:p w14:paraId="26279E61"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amend licence on application (or a decision to make a different amendment)</w:t>
            </w:r>
          </w:p>
        </w:tc>
        <w:tc>
          <w:tcPr>
            <w:tcW w:w="5210" w:type="dxa"/>
          </w:tcPr>
          <w:p w14:paraId="58F3B0A6"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Licence holder</w:t>
            </w:r>
          </w:p>
        </w:tc>
      </w:tr>
      <w:tr w:rsidR="00805ADD" w:rsidRPr="006225B7" w14:paraId="19F9473C" w14:textId="77777777" w:rsidTr="00300377">
        <w:tblPrEx>
          <w:tblLook w:val="04A0" w:firstRow="1" w:lastRow="0" w:firstColumn="1" w:lastColumn="0" w:noHBand="0" w:noVBand="1"/>
        </w:tblPrEx>
        <w:tc>
          <w:tcPr>
            <w:tcW w:w="709" w:type="dxa"/>
          </w:tcPr>
          <w:p w14:paraId="24F25939" w14:textId="77777777" w:rsidR="00805ADD" w:rsidRDefault="00805ADD" w:rsidP="00300377">
            <w:pPr>
              <w:spacing w:before="60" w:after="60"/>
            </w:pPr>
            <w:r>
              <w:t>41</w:t>
            </w:r>
          </w:p>
        </w:tc>
        <w:tc>
          <w:tcPr>
            <w:tcW w:w="1276" w:type="dxa"/>
          </w:tcPr>
          <w:p w14:paraId="0055A6E5"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513</w:t>
            </w:r>
          </w:p>
        </w:tc>
        <w:tc>
          <w:tcPr>
            <w:tcW w:w="3685" w:type="dxa"/>
          </w:tcPr>
          <w:p w14:paraId="70F041BB"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issue replacement licence document</w:t>
            </w:r>
          </w:p>
        </w:tc>
        <w:tc>
          <w:tcPr>
            <w:tcW w:w="5210" w:type="dxa"/>
          </w:tcPr>
          <w:p w14:paraId="4C169906"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08853FDA" w14:textId="77777777" w:rsidTr="00300377">
        <w:tblPrEx>
          <w:tblLook w:val="04A0" w:firstRow="1" w:lastRow="0" w:firstColumn="1" w:lastColumn="0" w:noHBand="0" w:noVBand="1"/>
        </w:tblPrEx>
        <w:tc>
          <w:tcPr>
            <w:tcW w:w="709" w:type="dxa"/>
          </w:tcPr>
          <w:p w14:paraId="0B2E8A4A" w14:textId="77777777" w:rsidR="00805ADD" w:rsidRDefault="00805ADD" w:rsidP="00300377">
            <w:pPr>
              <w:spacing w:before="60" w:after="60"/>
            </w:pPr>
            <w:r>
              <w:t>42</w:t>
            </w:r>
          </w:p>
        </w:tc>
        <w:tc>
          <w:tcPr>
            <w:tcW w:w="1276" w:type="dxa"/>
          </w:tcPr>
          <w:p w14:paraId="137BE2EC"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517</w:t>
            </w:r>
          </w:p>
        </w:tc>
        <w:tc>
          <w:tcPr>
            <w:tcW w:w="3685" w:type="dxa"/>
          </w:tcPr>
          <w:p w14:paraId="12BD2764"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Refusal to renew licence</w:t>
            </w:r>
          </w:p>
        </w:tc>
        <w:tc>
          <w:tcPr>
            <w:tcW w:w="5210" w:type="dxa"/>
          </w:tcPr>
          <w:p w14:paraId="7D9CEEE2"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Applicant</w:t>
            </w:r>
          </w:p>
        </w:tc>
      </w:tr>
      <w:tr w:rsidR="00805ADD" w:rsidRPr="006225B7" w14:paraId="7A797246" w14:textId="77777777" w:rsidTr="00300377">
        <w:tblPrEx>
          <w:tblLook w:val="04A0" w:firstRow="1" w:lastRow="0" w:firstColumn="1" w:lastColumn="0" w:noHBand="0" w:noVBand="1"/>
        </w:tblPrEx>
        <w:tc>
          <w:tcPr>
            <w:tcW w:w="709" w:type="dxa"/>
          </w:tcPr>
          <w:p w14:paraId="7AEF4976" w14:textId="77777777" w:rsidR="00805ADD" w:rsidRDefault="00805ADD" w:rsidP="00300377">
            <w:pPr>
              <w:spacing w:before="60" w:after="60"/>
            </w:pPr>
            <w:r>
              <w:t>43</w:t>
            </w:r>
          </w:p>
        </w:tc>
        <w:tc>
          <w:tcPr>
            <w:tcW w:w="1276" w:type="dxa"/>
          </w:tcPr>
          <w:p w14:paraId="48E227B5"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520</w:t>
            </w:r>
          </w:p>
        </w:tc>
        <w:tc>
          <w:tcPr>
            <w:tcW w:w="3685" w:type="dxa"/>
          </w:tcPr>
          <w:p w14:paraId="271A1DB4"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Suspension of licence</w:t>
            </w:r>
          </w:p>
        </w:tc>
        <w:tc>
          <w:tcPr>
            <w:tcW w:w="5210" w:type="dxa"/>
          </w:tcPr>
          <w:p w14:paraId="2FF238CA"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Licence holder</w:t>
            </w:r>
          </w:p>
        </w:tc>
      </w:tr>
      <w:tr w:rsidR="00805ADD" w:rsidRPr="006225B7" w14:paraId="4ABDF0F3" w14:textId="77777777" w:rsidTr="00300377">
        <w:tblPrEx>
          <w:tblLook w:val="04A0" w:firstRow="1" w:lastRow="0" w:firstColumn="1" w:lastColumn="0" w:noHBand="0" w:noVBand="1"/>
        </w:tblPrEx>
        <w:tc>
          <w:tcPr>
            <w:tcW w:w="709" w:type="dxa"/>
          </w:tcPr>
          <w:p w14:paraId="2021DFEB" w14:textId="77777777" w:rsidR="00805ADD" w:rsidRDefault="00805ADD" w:rsidP="00300377">
            <w:pPr>
              <w:spacing w:before="60" w:after="60"/>
            </w:pPr>
            <w:r>
              <w:t>44</w:t>
            </w:r>
          </w:p>
        </w:tc>
        <w:tc>
          <w:tcPr>
            <w:tcW w:w="1276" w:type="dxa"/>
          </w:tcPr>
          <w:p w14:paraId="4E97F0D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520</w:t>
            </w:r>
          </w:p>
        </w:tc>
        <w:tc>
          <w:tcPr>
            <w:tcW w:w="3685" w:type="dxa"/>
          </w:tcPr>
          <w:p w14:paraId="35FF6A55"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Cancellation of licence</w:t>
            </w:r>
          </w:p>
        </w:tc>
        <w:tc>
          <w:tcPr>
            <w:tcW w:w="5210" w:type="dxa"/>
          </w:tcPr>
          <w:p w14:paraId="229F0CE2"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Licence holder</w:t>
            </w:r>
          </w:p>
        </w:tc>
      </w:tr>
      <w:tr w:rsidR="00805ADD" w:rsidRPr="006225B7" w14:paraId="2EC82D98" w14:textId="77777777" w:rsidTr="00300377">
        <w:tblPrEx>
          <w:tblLook w:val="04A0" w:firstRow="1" w:lastRow="0" w:firstColumn="1" w:lastColumn="0" w:noHBand="0" w:noVBand="1"/>
        </w:tblPrEx>
        <w:tc>
          <w:tcPr>
            <w:tcW w:w="709" w:type="dxa"/>
          </w:tcPr>
          <w:p w14:paraId="73D1729D" w14:textId="77777777" w:rsidR="00805ADD" w:rsidRDefault="00805ADD" w:rsidP="00300377">
            <w:pPr>
              <w:spacing w:before="60" w:after="60"/>
            </w:pPr>
            <w:r>
              <w:t>45</w:t>
            </w:r>
          </w:p>
        </w:tc>
        <w:tc>
          <w:tcPr>
            <w:tcW w:w="1276" w:type="dxa"/>
          </w:tcPr>
          <w:p w14:paraId="4526F728"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520</w:t>
            </w:r>
          </w:p>
        </w:tc>
        <w:tc>
          <w:tcPr>
            <w:tcW w:w="3685" w:type="dxa"/>
          </w:tcPr>
          <w:p w14:paraId="02E498C5"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Disqualification of licence holder from applying for another licence</w:t>
            </w:r>
          </w:p>
        </w:tc>
        <w:tc>
          <w:tcPr>
            <w:tcW w:w="5210" w:type="dxa"/>
          </w:tcPr>
          <w:p w14:paraId="16C56BE0" w14:textId="77777777" w:rsidR="00805ADD" w:rsidRPr="004F6B7F" w:rsidRDefault="00805ADD" w:rsidP="00300377">
            <w:pPr>
              <w:pStyle w:val="Normal-Schedule"/>
              <w:spacing w:before="60" w:after="60"/>
              <w:rPr>
                <w:rFonts w:ascii="Arial" w:hAnsi="Arial" w:cs="Arial"/>
                <w:sz w:val="22"/>
                <w:szCs w:val="22"/>
              </w:rPr>
            </w:pPr>
            <w:r w:rsidRPr="004F6B7F">
              <w:rPr>
                <w:rFonts w:ascii="Arial" w:hAnsi="Arial" w:cs="Arial"/>
                <w:sz w:val="22"/>
                <w:szCs w:val="22"/>
              </w:rPr>
              <w:t>Licence holder</w:t>
            </w:r>
          </w:p>
        </w:tc>
      </w:tr>
    </w:tbl>
    <w:p w14:paraId="5089FA0F" w14:textId="77777777" w:rsidR="00805ADD" w:rsidRDefault="00805ADD" w:rsidP="00805ADD"/>
    <w:p w14:paraId="584AE31F" w14:textId="77777777" w:rsidR="00805ADD" w:rsidRDefault="00805ADD" w:rsidP="00805ADD">
      <w:pPr>
        <w:pStyle w:val="Heading1"/>
        <w:keepNext w:val="0"/>
        <w:keepLines w:val="0"/>
        <w:pageBreakBefore/>
      </w:pPr>
      <w:bookmarkStart w:id="34" w:name="_Toc314558826"/>
      <w:bookmarkStart w:id="35" w:name="_Toc424559560"/>
      <w:bookmarkStart w:id="36" w:name="_Toc524094590"/>
      <w:r w:rsidRPr="0045225F">
        <w:lastRenderedPageBreak/>
        <w:t>Appendix C</w:t>
      </w:r>
      <w:bookmarkEnd w:id="34"/>
      <w:bookmarkEnd w:id="35"/>
      <w:bookmarkEnd w:id="36"/>
    </w:p>
    <w:p w14:paraId="4BF7F5A7" w14:textId="77777777" w:rsidR="00805ADD" w:rsidRDefault="00805ADD" w:rsidP="00805ADD">
      <w:pPr>
        <w:pStyle w:val="Heading2"/>
      </w:pPr>
      <w:bookmarkStart w:id="37" w:name="_Toc314558827"/>
      <w:bookmarkStart w:id="38" w:name="_Toc424559561"/>
      <w:bookmarkStart w:id="39" w:name="_Toc524094591"/>
      <w:r w:rsidRPr="0045225F">
        <w:t xml:space="preserve">Decisions that are subject to external review under the </w:t>
      </w:r>
      <w:r w:rsidRPr="0045225F">
        <w:rPr>
          <w:i/>
        </w:rPr>
        <w:t>Work Health and Safety (National Uniform Legislation) Act 2011</w:t>
      </w:r>
      <w:r w:rsidRPr="0045225F">
        <w:t xml:space="preserve"> (in addition to any internal review decision)</w:t>
      </w:r>
      <w:bookmarkEnd w:id="37"/>
      <w:bookmarkEnd w:id="38"/>
      <w:bookmarkEnd w:id="3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Description w:val="3 column table. First column numbers the Provision of the Act under which an external review is made. The second column describes the section, and the third column describes the eligible person in relation to the reviewable decision"/>
      </w:tblPr>
      <w:tblGrid>
        <w:gridCol w:w="708"/>
        <w:gridCol w:w="1545"/>
        <w:gridCol w:w="2797"/>
        <w:gridCol w:w="5604"/>
      </w:tblGrid>
      <w:tr w:rsidR="00805ADD" w:rsidRPr="00D140AB" w14:paraId="0243BAB8" w14:textId="77777777" w:rsidTr="00300377">
        <w:trPr>
          <w:tblHeader/>
        </w:trPr>
        <w:tc>
          <w:tcPr>
            <w:tcW w:w="709" w:type="dxa"/>
            <w:shd w:val="clear" w:color="auto" w:fill="E0E0E0"/>
            <w:vAlign w:val="center"/>
          </w:tcPr>
          <w:p w14:paraId="0297D5E6" w14:textId="77777777" w:rsidR="00805ADD" w:rsidRPr="004F6B7F" w:rsidRDefault="00805ADD" w:rsidP="00300377">
            <w:pPr>
              <w:spacing w:before="60" w:after="60"/>
              <w:jc w:val="center"/>
              <w:rPr>
                <w:rFonts w:cs="Arial"/>
                <w:b/>
              </w:rPr>
            </w:pPr>
            <w:bookmarkStart w:id="40" w:name="ColumnTitle3"/>
            <w:r w:rsidRPr="004F6B7F">
              <w:rPr>
                <w:rFonts w:cs="Arial"/>
                <w:b/>
              </w:rPr>
              <w:t>Item</w:t>
            </w:r>
          </w:p>
        </w:tc>
        <w:tc>
          <w:tcPr>
            <w:tcW w:w="4394" w:type="dxa"/>
            <w:gridSpan w:val="2"/>
            <w:shd w:val="clear" w:color="auto" w:fill="E0E0E0"/>
            <w:vAlign w:val="center"/>
          </w:tcPr>
          <w:p w14:paraId="15F57DF2" w14:textId="77777777" w:rsidR="00805ADD" w:rsidRPr="004F6B7F" w:rsidRDefault="00805ADD" w:rsidP="00300377">
            <w:pPr>
              <w:spacing w:before="60" w:after="60"/>
              <w:rPr>
                <w:rFonts w:cs="Arial"/>
                <w:b/>
              </w:rPr>
            </w:pPr>
            <w:r w:rsidRPr="004F6B7F">
              <w:rPr>
                <w:rFonts w:cs="Arial"/>
                <w:b/>
              </w:rPr>
              <w:t>Provision of A</w:t>
            </w:r>
            <w:r>
              <w:rPr>
                <w:rFonts w:cs="Arial"/>
                <w:b/>
              </w:rPr>
              <w:t>ct</w:t>
            </w:r>
            <w:r w:rsidRPr="004F6B7F">
              <w:rPr>
                <w:rFonts w:cs="Arial"/>
                <w:b/>
              </w:rPr>
              <w:t xml:space="preserve"> under which reviewable decision is made</w:t>
            </w:r>
          </w:p>
        </w:tc>
        <w:tc>
          <w:tcPr>
            <w:tcW w:w="5697" w:type="dxa"/>
            <w:shd w:val="clear" w:color="auto" w:fill="E0E0E0"/>
            <w:vAlign w:val="center"/>
          </w:tcPr>
          <w:p w14:paraId="05ED78E6" w14:textId="77777777" w:rsidR="00805ADD" w:rsidRPr="004F6B7F" w:rsidRDefault="00805ADD" w:rsidP="00300377">
            <w:pPr>
              <w:spacing w:before="60" w:after="60"/>
              <w:rPr>
                <w:rFonts w:cs="Arial"/>
                <w:b/>
              </w:rPr>
            </w:pPr>
            <w:r w:rsidRPr="004F6B7F">
              <w:rPr>
                <w:rFonts w:cs="Arial"/>
                <w:b/>
              </w:rPr>
              <w:t>Eligible person in relation to reviewable decision</w:t>
            </w:r>
          </w:p>
        </w:tc>
      </w:tr>
      <w:bookmarkEnd w:id="40"/>
      <w:tr w:rsidR="00805ADD" w:rsidRPr="00D140AB" w14:paraId="1924A6FE" w14:textId="77777777" w:rsidTr="00300377">
        <w:tc>
          <w:tcPr>
            <w:tcW w:w="709" w:type="dxa"/>
          </w:tcPr>
          <w:p w14:paraId="7B5EC9EE" w14:textId="77777777" w:rsidR="00805ADD" w:rsidRPr="004F6B7F" w:rsidRDefault="00805ADD" w:rsidP="00300377">
            <w:pPr>
              <w:spacing w:before="60" w:after="60"/>
              <w:jc w:val="center"/>
              <w:rPr>
                <w:rFonts w:cs="Arial"/>
              </w:rPr>
            </w:pPr>
            <w:r w:rsidRPr="004F6B7F">
              <w:rPr>
                <w:rFonts w:cs="Arial"/>
              </w:rPr>
              <w:t>5</w:t>
            </w:r>
          </w:p>
        </w:tc>
        <w:tc>
          <w:tcPr>
            <w:tcW w:w="1559" w:type="dxa"/>
            <w:shd w:val="clear" w:color="auto" w:fill="auto"/>
          </w:tcPr>
          <w:p w14:paraId="7E75AC4A" w14:textId="77777777" w:rsidR="00805ADD" w:rsidRPr="004F6B7F" w:rsidRDefault="00805ADD" w:rsidP="00300377">
            <w:pPr>
              <w:spacing w:before="60" w:after="60"/>
              <w:rPr>
                <w:rFonts w:cs="Arial"/>
              </w:rPr>
            </w:pPr>
            <w:r w:rsidRPr="004F6B7F">
              <w:rPr>
                <w:rFonts w:cs="Arial"/>
              </w:rPr>
              <w:t>Section 179</w:t>
            </w:r>
          </w:p>
        </w:tc>
        <w:tc>
          <w:tcPr>
            <w:tcW w:w="2835" w:type="dxa"/>
            <w:shd w:val="clear" w:color="auto" w:fill="auto"/>
          </w:tcPr>
          <w:p w14:paraId="035F9B55" w14:textId="77777777" w:rsidR="00805ADD" w:rsidRPr="004F6B7F" w:rsidRDefault="00805ADD" w:rsidP="00300377">
            <w:pPr>
              <w:spacing w:before="60" w:after="60"/>
              <w:rPr>
                <w:rFonts w:cs="Arial"/>
              </w:rPr>
            </w:pPr>
            <w:r w:rsidRPr="004F6B7F">
              <w:rPr>
                <w:rFonts w:cs="Arial"/>
              </w:rPr>
              <w:t>Forfeiture of thing</w:t>
            </w:r>
          </w:p>
        </w:tc>
        <w:tc>
          <w:tcPr>
            <w:tcW w:w="5697" w:type="dxa"/>
          </w:tcPr>
          <w:p w14:paraId="05D6B684" w14:textId="77777777" w:rsidR="00805ADD" w:rsidRPr="004F6B7F" w:rsidRDefault="00805ADD" w:rsidP="00300377">
            <w:pPr>
              <w:tabs>
                <w:tab w:val="left" w:pos="398"/>
              </w:tabs>
              <w:spacing w:before="60" w:after="60"/>
              <w:ind w:left="397" w:hanging="397"/>
              <w:rPr>
                <w:rFonts w:cs="Arial"/>
              </w:rPr>
            </w:pPr>
            <w:r w:rsidRPr="004F6B7F">
              <w:rPr>
                <w:rFonts w:cs="Arial"/>
              </w:rPr>
              <w:t>The person entitled to the thing.</w:t>
            </w:r>
          </w:p>
        </w:tc>
      </w:tr>
      <w:tr w:rsidR="00805ADD" w:rsidRPr="00D140AB" w14:paraId="6BFC15E7" w14:textId="77777777" w:rsidTr="00300377">
        <w:tc>
          <w:tcPr>
            <w:tcW w:w="709" w:type="dxa"/>
          </w:tcPr>
          <w:p w14:paraId="2E272B3A" w14:textId="77777777" w:rsidR="00805ADD" w:rsidRPr="004F6B7F" w:rsidRDefault="00805ADD" w:rsidP="00300377">
            <w:pPr>
              <w:spacing w:before="60" w:after="60"/>
              <w:jc w:val="center"/>
              <w:rPr>
                <w:rFonts w:cs="Arial"/>
              </w:rPr>
            </w:pPr>
            <w:r w:rsidRPr="004F6B7F">
              <w:rPr>
                <w:rFonts w:cs="Arial"/>
              </w:rPr>
              <w:t>6</w:t>
            </w:r>
          </w:p>
        </w:tc>
        <w:tc>
          <w:tcPr>
            <w:tcW w:w="1559" w:type="dxa"/>
            <w:shd w:val="clear" w:color="auto" w:fill="auto"/>
          </w:tcPr>
          <w:p w14:paraId="2FB21874" w14:textId="77777777" w:rsidR="00805ADD" w:rsidRPr="004F6B7F" w:rsidRDefault="00805ADD" w:rsidP="00300377">
            <w:pPr>
              <w:spacing w:before="60" w:after="60"/>
              <w:rPr>
                <w:rFonts w:cs="Arial"/>
              </w:rPr>
            </w:pPr>
            <w:r w:rsidRPr="004F6B7F">
              <w:rPr>
                <w:rFonts w:cs="Arial"/>
              </w:rPr>
              <w:t>Section 180</w:t>
            </w:r>
          </w:p>
        </w:tc>
        <w:tc>
          <w:tcPr>
            <w:tcW w:w="2835" w:type="dxa"/>
            <w:shd w:val="clear" w:color="auto" w:fill="auto"/>
          </w:tcPr>
          <w:p w14:paraId="5E60DF73" w14:textId="77777777" w:rsidR="00805ADD" w:rsidRPr="004F6B7F" w:rsidRDefault="00805ADD" w:rsidP="00300377">
            <w:pPr>
              <w:spacing w:before="60" w:after="60"/>
              <w:rPr>
                <w:rFonts w:cs="Arial"/>
              </w:rPr>
            </w:pPr>
            <w:r>
              <w:rPr>
                <w:rFonts w:cs="Arial"/>
              </w:rPr>
              <w:t>Return of seized things</w:t>
            </w:r>
          </w:p>
        </w:tc>
        <w:tc>
          <w:tcPr>
            <w:tcW w:w="5697" w:type="dxa"/>
          </w:tcPr>
          <w:p w14:paraId="4569194A" w14:textId="77777777" w:rsidR="00805ADD" w:rsidRPr="004F6B7F" w:rsidRDefault="00805ADD" w:rsidP="00300377">
            <w:pPr>
              <w:tabs>
                <w:tab w:val="left" w:pos="398"/>
              </w:tabs>
              <w:spacing w:before="60" w:after="60"/>
              <w:ind w:left="397" w:hanging="397"/>
              <w:rPr>
                <w:rFonts w:cs="Arial"/>
              </w:rPr>
            </w:pPr>
            <w:r w:rsidRPr="004F6B7F">
              <w:rPr>
                <w:rFonts w:cs="Arial"/>
              </w:rPr>
              <w:t>The person entitled to the thing.</w:t>
            </w:r>
          </w:p>
        </w:tc>
      </w:tr>
      <w:tr w:rsidR="00805ADD" w:rsidRPr="00D140AB" w14:paraId="3C3769EC" w14:textId="77777777" w:rsidTr="00300377">
        <w:tc>
          <w:tcPr>
            <w:tcW w:w="709" w:type="dxa"/>
          </w:tcPr>
          <w:p w14:paraId="40E13FF2" w14:textId="77777777" w:rsidR="00805ADD" w:rsidRPr="004F6B7F" w:rsidRDefault="00805ADD" w:rsidP="00300377">
            <w:pPr>
              <w:spacing w:before="60" w:after="60"/>
              <w:jc w:val="center"/>
              <w:rPr>
                <w:rFonts w:cs="Arial"/>
              </w:rPr>
            </w:pPr>
            <w:r w:rsidRPr="004F6B7F">
              <w:rPr>
                <w:rFonts w:cs="Arial"/>
              </w:rPr>
              <w:t>12</w:t>
            </w:r>
          </w:p>
        </w:tc>
        <w:tc>
          <w:tcPr>
            <w:tcW w:w="1559" w:type="dxa"/>
            <w:shd w:val="clear" w:color="auto" w:fill="auto"/>
          </w:tcPr>
          <w:p w14:paraId="1C5EF8AA" w14:textId="77777777" w:rsidR="00805ADD" w:rsidRPr="004F6B7F" w:rsidRDefault="00805ADD" w:rsidP="00300377">
            <w:pPr>
              <w:spacing w:before="60" w:after="60"/>
              <w:rPr>
                <w:rFonts w:cs="Arial"/>
              </w:rPr>
            </w:pPr>
            <w:r w:rsidRPr="004F6B7F">
              <w:rPr>
                <w:rFonts w:cs="Arial"/>
              </w:rPr>
              <w:t>Section 207</w:t>
            </w:r>
          </w:p>
        </w:tc>
        <w:tc>
          <w:tcPr>
            <w:tcW w:w="2835" w:type="dxa"/>
            <w:shd w:val="clear" w:color="auto" w:fill="auto"/>
          </w:tcPr>
          <w:p w14:paraId="02764BC2" w14:textId="77777777" w:rsidR="00805ADD" w:rsidRPr="004F6B7F" w:rsidRDefault="00805ADD" w:rsidP="00300377">
            <w:pPr>
              <w:spacing w:before="60" w:after="60"/>
              <w:rPr>
                <w:rFonts w:cs="Arial"/>
              </w:rPr>
            </w:pPr>
            <w:r w:rsidRPr="004F6B7F">
              <w:rPr>
                <w:rFonts w:cs="Arial"/>
              </w:rPr>
              <w:t>Decision of regulator to vary or cancel notice</w:t>
            </w:r>
          </w:p>
        </w:tc>
        <w:tc>
          <w:tcPr>
            <w:tcW w:w="5697" w:type="dxa"/>
          </w:tcPr>
          <w:p w14:paraId="0F44F538" w14:textId="77777777" w:rsidR="00805ADD" w:rsidRPr="004F6B7F" w:rsidRDefault="00805ADD" w:rsidP="00300377">
            <w:pPr>
              <w:pStyle w:val="Normal-Schedule"/>
              <w:tabs>
                <w:tab w:val="clear" w:pos="454"/>
                <w:tab w:val="clear" w:pos="907"/>
                <w:tab w:val="clear" w:pos="1361"/>
                <w:tab w:val="clear" w:pos="1814"/>
                <w:tab w:val="clear" w:pos="2722"/>
              </w:tabs>
              <w:spacing w:before="60" w:after="60"/>
              <w:ind w:left="372" w:hanging="372"/>
              <w:rPr>
                <w:rFonts w:ascii="Arial" w:hAnsi="Arial" w:cs="Arial"/>
                <w:sz w:val="22"/>
                <w:szCs w:val="22"/>
              </w:rPr>
            </w:pPr>
            <w:r>
              <w:rPr>
                <w:rFonts w:ascii="Arial" w:hAnsi="Arial" w:cs="Arial"/>
                <w:sz w:val="22"/>
                <w:szCs w:val="22"/>
              </w:rPr>
              <w:t>1.</w:t>
            </w:r>
            <w:r>
              <w:rPr>
                <w:rFonts w:ascii="Arial" w:hAnsi="Arial" w:cs="Arial"/>
                <w:sz w:val="22"/>
                <w:szCs w:val="22"/>
              </w:rPr>
              <w:tab/>
            </w:r>
            <w:r w:rsidRPr="004F6B7F">
              <w:rPr>
                <w:rFonts w:ascii="Arial" w:hAnsi="Arial" w:cs="Arial"/>
                <w:sz w:val="22"/>
                <w:szCs w:val="22"/>
              </w:rPr>
              <w:t>The person to whom the notice was issued.</w:t>
            </w:r>
          </w:p>
          <w:p w14:paraId="63803179" w14:textId="77777777" w:rsidR="00805ADD" w:rsidRPr="004F6B7F" w:rsidRDefault="00805ADD" w:rsidP="00300377">
            <w:pPr>
              <w:pStyle w:val="Normal-Schedule"/>
              <w:tabs>
                <w:tab w:val="clear" w:pos="454"/>
                <w:tab w:val="clear" w:pos="907"/>
                <w:tab w:val="clear" w:pos="1361"/>
                <w:tab w:val="clear" w:pos="1814"/>
                <w:tab w:val="clear" w:pos="2722"/>
              </w:tabs>
              <w:spacing w:before="60" w:after="60"/>
              <w:ind w:left="372" w:hanging="372"/>
              <w:rPr>
                <w:rFonts w:ascii="Arial" w:hAnsi="Arial" w:cs="Arial"/>
                <w:sz w:val="22"/>
                <w:szCs w:val="22"/>
              </w:rPr>
            </w:pPr>
            <w:r>
              <w:rPr>
                <w:rFonts w:ascii="Arial" w:hAnsi="Arial" w:cs="Arial"/>
                <w:sz w:val="22"/>
                <w:szCs w:val="22"/>
              </w:rPr>
              <w:t>2.</w:t>
            </w:r>
            <w:r>
              <w:rPr>
                <w:rFonts w:ascii="Arial" w:hAnsi="Arial" w:cs="Arial"/>
                <w:sz w:val="22"/>
                <w:szCs w:val="22"/>
              </w:rPr>
              <w:tab/>
            </w:r>
            <w:r w:rsidRPr="004F6B7F">
              <w:rPr>
                <w:rFonts w:ascii="Arial" w:hAnsi="Arial" w:cs="Arial"/>
                <w:sz w:val="22"/>
                <w:szCs w:val="22"/>
              </w:rPr>
              <w:t xml:space="preserve">The </w:t>
            </w:r>
            <w:r>
              <w:rPr>
                <w:rFonts w:ascii="Arial" w:hAnsi="Arial" w:cs="Arial"/>
                <w:sz w:val="22"/>
                <w:szCs w:val="22"/>
              </w:rPr>
              <w:t>PMC</w:t>
            </w:r>
            <w:r w:rsidRPr="004F6B7F">
              <w:rPr>
                <w:rFonts w:ascii="Arial" w:hAnsi="Arial" w:cs="Arial"/>
                <w:sz w:val="22"/>
                <w:szCs w:val="22"/>
              </w:rPr>
              <w:t>.</w:t>
            </w:r>
          </w:p>
          <w:p w14:paraId="47F6CE6A" w14:textId="77777777" w:rsidR="00805ADD" w:rsidRPr="004F6B7F" w:rsidRDefault="00805ADD" w:rsidP="00300377">
            <w:pPr>
              <w:pStyle w:val="Normal-Schedule"/>
              <w:tabs>
                <w:tab w:val="clear" w:pos="454"/>
                <w:tab w:val="clear" w:pos="907"/>
                <w:tab w:val="clear" w:pos="1361"/>
                <w:tab w:val="clear" w:pos="1814"/>
                <w:tab w:val="clear" w:pos="2722"/>
              </w:tabs>
              <w:spacing w:before="60" w:after="60"/>
              <w:ind w:left="372" w:hanging="372"/>
              <w:rPr>
                <w:rFonts w:ascii="Arial" w:hAnsi="Arial" w:cs="Arial"/>
                <w:sz w:val="22"/>
                <w:szCs w:val="22"/>
              </w:rPr>
            </w:pPr>
            <w:r>
              <w:rPr>
                <w:rFonts w:ascii="Arial" w:hAnsi="Arial" w:cs="Arial"/>
                <w:sz w:val="22"/>
                <w:szCs w:val="22"/>
              </w:rPr>
              <w:t>3.</w:t>
            </w:r>
            <w:r>
              <w:rPr>
                <w:rFonts w:ascii="Arial" w:hAnsi="Arial" w:cs="Arial"/>
                <w:sz w:val="22"/>
                <w:szCs w:val="22"/>
              </w:rPr>
              <w:tab/>
            </w:r>
            <w:r w:rsidRPr="004F6B7F">
              <w:rPr>
                <w:rFonts w:ascii="Arial" w:hAnsi="Arial" w:cs="Arial"/>
                <w:sz w:val="22"/>
                <w:szCs w:val="22"/>
              </w:rPr>
              <w:t xml:space="preserve">A </w:t>
            </w:r>
            <w:r>
              <w:rPr>
                <w:rFonts w:ascii="Arial" w:hAnsi="Arial" w:cs="Arial"/>
                <w:sz w:val="22"/>
                <w:szCs w:val="22"/>
              </w:rPr>
              <w:t>PCBU</w:t>
            </w:r>
            <w:r w:rsidRPr="004F6B7F">
              <w:rPr>
                <w:rFonts w:ascii="Arial" w:hAnsi="Arial" w:cs="Arial"/>
                <w:sz w:val="22"/>
                <w:szCs w:val="22"/>
              </w:rPr>
              <w:t xml:space="preserve"> whose interests are affected by the decision.</w:t>
            </w:r>
          </w:p>
          <w:p w14:paraId="6259A214" w14:textId="77777777" w:rsidR="00805ADD" w:rsidRPr="004F6B7F" w:rsidRDefault="00805ADD" w:rsidP="00300377">
            <w:pPr>
              <w:pStyle w:val="Normal-Schedule"/>
              <w:tabs>
                <w:tab w:val="clear" w:pos="454"/>
                <w:tab w:val="clear" w:pos="907"/>
                <w:tab w:val="clear" w:pos="1361"/>
                <w:tab w:val="clear" w:pos="1814"/>
                <w:tab w:val="clear" w:pos="2722"/>
              </w:tabs>
              <w:spacing w:before="60" w:after="60"/>
              <w:ind w:left="372" w:hanging="372"/>
              <w:rPr>
                <w:rFonts w:ascii="Arial" w:hAnsi="Arial" w:cs="Arial"/>
                <w:sz w:val="22"/>
                <w:szCs w:val="22"/>
              </w:rPr>
            </w:pPr>
            <w:r>
              <w:rPr>
                <w:rFonts w:ascii="Arial" w:hAnsi="Arial" w:cs="Arial"/>
                <w:sz w:val="22"/>
                <w:szCs w:val="22"/>
              </w:rPr>
              <w:t>4.</w:t>
            </w:r>
            <w:r>
              <w:rPr>
                <w:rFonts w:ascii="Arial" w:hAnsi="Arial" w:cs="Arial"/>
                <w:sz w:val="22"/>
                <w:szCs w:val="22"/>
              </w:rPr>
              <w:tab/>
            </w:r>
            <w:r w:rsidRPr="004F6B7F">
              <w:rPr>
                <w:rFonts w:ascii="Arial" w:hAnsi="Arial" w:cs="Arial"/>
                <w:sz w:val="22"/>
                <w:szCs w:val="22"/>
              </w:rPr>
              <w:t>A worker whose interests are affected by the decision.</w:t>
            </w:r>
          </w:p>
          <w:p w14:paraId="23ABD6D9" w14:textId="77777777" w:rsidR="00805ADD" w:rsidRPr="004F6B7F" w:rsidRDefault="00805ADD" w:rsidP="00300377">
            <w:pPr>
              <w:pStyle w:val="Normal-Schedule"/>
              <w:tabs>
                <w:tab w:val="clear" w:pos="454"/>
                <w:tab w:val="clear" w:pos="907"/>
                <w:tab w:val="clear" w:pos="1361"/>
                <w:tab w:val="clear" w:pos="1814"/>
                <w:tab w:val="clear" w:pos="2722"/>
              </w:tabs>
              <w:spacing w:before="60" w:after="60"/>
              <w:ind w:left="372" w:hanging="372"/>
              <w:rPr>
                <w:rFonts w:ascii="Arial" w:hAnsi="Arial" w:cs="Arial"/>
                <w:sz w:val="22"/>
                <w:szCs w:val="22"/>
              </w:rPr>
            </w:pPr>
            <w:r>
              <w:rPr>
                <w:rFonts w:ascii="Arial" w:hAnsi="Arial" w:cs="Arial"/>
                <w:sz w:val="22"/>
                <w:szCs w:val="22"/>
              </w:rPr>
              <w:t>5.</w:t>
            </w:r>
            <w:r>
              <w:rPr>
                <w:rFonts w:ascii="Arial" w:hAnsi="Arial" w:cs="Arial"/>
                <w:sz w:val="22"/>
                <w:szCs w:val="22"/>
              </w:rPr>
              <w:tab/>
            </w:r>
            <w:r w:rsidRPr="004F6B7F">
              <w:rPr>
                <w:rFonts w:ascii="Arial" w:hAnsi="Arial" w:cs="Arial"/>
                <w:sz w:val="22"/>
                <w:szCs w:val="22"/>
              </w:rPr>
              <w:t xml:space="preserve">A </w:t>
            </w:r>
            <w:r>
              <w:rPr>
                <w:rFonts w:ascii="Arial" w:hAnsi="Arial" w:cs="Arial"/>
                <w:sz w:val="22"/>
                <w:szCs w:val="22"/>
              </w:rPr>
              <w:t>HSR</w:t>
            </w:r>
            <w:r w:rsidRPr="004F6B7F">
              <w:rPr>
                <w:rFonts w:ascii="Arial" w:hAnsi="Arial" w:cs="Arial"/>
                <w:sz w:val="22"/>
                <w:szCs w:val="22"/>
              </w:rPr>
              <w:t xml:space="preserve"> who represents a worker whose interests are affected by the decision.</w:t>
            </w:r>
          </w:p>
          <w:p w14:paraId="125E06CC" w14:textId="77777777" w:rsidR="00805ADD" w:rsidRPr="004F6B7F" w:rsidRDefault="00805ADD" w:rsidP="00300377">
            <w:pPr>
              <w:pStyle w:val="Normal-Schedule"/>
              <w:tabs>
                <w:tab w:val="clear" w:pos="454"/>
                <w:tab w:val="clear" w:pos="907"/>
                <w:tab w:val="clear" w:pos="1361"/>
                <w:tab w:val="clear" w:pos="1814"/>
                <w:tab w:val="clear" w:pos="2722"/>
              </w:tabs>
              <w:spacing w:before="60" w:after="60"/>
              <w:ind w:left="372" w:hanging="372"/>
              <w:rPr>
                <w:rFonts w:cs="Arial"/>
                <w:szCs w:val="22"/>
              </w:rPr>
            </w:pPr>
            <w:r>
              <w:rPr>
                <w:rFonts w:ascii="Arial" w:hAnsi="Arial" w:cs="Arial"/>
                <w:sz w:val="22"/>
                <w:szCs w:val="22"/>
              </w:rPr>
              <w:t>6.</w:t>
            </w:r>
            <w:r>
              <w:rPr>
                <w:rFonts w:ascii="Arial" w:hAnsi="Arial" w:cs="Arial"/>
                <w:sz w:val="22"/>
                <w:szCs w:val="22"/>
              </w:rPr>
              <w:tab/>
            </w:r>
            <w:r w:rsidRPr="004F6B7F">
              <w:rPr>
                <w:rFonts w:ascii="Arial" w:hAnsi="Arial" w:cs="Arial"/>
                <w:sz w:val="22"/>
                <w:szCs w:val="22"/>
              </w:rPr>
              <w:t xml:space="preserve">In the case of a prohibition notice, a </w:t>
            </w:r>
            <w:r>
              <w:rPr>
                <w:rFonts w:ascii="Arial" w:hAnsi="Arial" w:cs="Arial"/>
                <w:sz w:val="22"/>
                <w:szCs w:val="22"/>
              </w:rPr>
              <w:t>HSR</w:t>
            </w:r>
            <w:r w:rsidRPr="004F6B7F">
              <w:rPr>
                <w:rFonts w:ascii="Arial" w:hAnsi="Arial" w:cs="Arial"/>
                <w:sz w:val="22"/>
                <w:szCs w:val="22"/>
              </w:rPr>
              <w:t xml:space="preserve"> whose direction under section 85 to cease work gave rise to the notice.</w:t>
            </w:r>
          </w:p>
        </w:tc>
      </w:tr>
    </w:tbl>
    <w:p w14:paraId="34E743D9" w14:textId="77777777" w:rsidR="00805ADD" w:rsidRDefault="00805ADD" w:rsidP="00805ADD"/>
    <w:p w14:paraId="2722AFC1" w14:textId="77777777" w:rsidR="00805ADD" w:rsidRDefault="00805ADD" w:rsidP="00805ADD">
      <w:pPr>
        <w:pStyle w:val="Heading1"/>
        <w:keepNext w:val="0"/>
        <w:keepLines w:val="0"/>
        <w:pageBreakBefore/>
      </w:pPr>
      <w:bookmarkStart w:id="41" w:name="_Toc314558828"/>
      <w:bookmarkStart w:id="42" w:name="_Toc424559562"/>
      <w:bookmarkStart w:id="43" w:name="_Toc524094592"/>
      <w:r w:rsidRPr="00E60595">
        <w:lastRenderedPageBreak/>
        <w:t>Appendix D</w:t>
      </w:r>
      <w:bookmarkEnd w:id="41"/>
      <w:bookmarkEnd w:id="42"/>
      <w:bookmarkEnd w:id="43"/>
    </w:p>
    <w:p w14:paraId="78BD435F" w14:textId="77777777" w:rsidR="00805ADD" w:rsidRDefault="00805ADD" w:rsidP="00805ADD">
      <w:pPr>
        <w:pStyle w:val="Heading2"/>
      </w:pPr>
      <w:bookmarkStart w:id="44" w:name="_Toc424559563"/>
      <w:bookmarkStart w:id="45" w:name="_Toc524094593"/>
      <w:r w:rsidRPr="00E60595">
        <w:t xml:space="preserve">Decisions that are subject to external review under the Work Health and Safety </w:t>
      </w:r>
      <w:r>
        <w:t xml:space="preserve">(National Uniform Legislation) </w:t>
      </w:r>
      <w:r w:rsidRPr="00E60595">
        <w:t>Regulations (in addition to any internal review decision)</w:t>
      </w:r>
      <w:bookmarkEnd w:id="44"/>
      <w:bookmarkEnd w:id="4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Description w:val="3 column table. First column numbers the Provision of the Regulation under which an external review is made. The second column describes the regulation, and the third column describes the eligible person in relation to the reviewable decision"/>
      </w:tblPr>
      <w:tblGrid>
        <w:gridCol w:w="708"/>
        <w:gridCol w:w="706"/>
        <w:gridCol w:w="6274"/>
        <w:gridCol w:w="2966"/>
      </w:tblGrid>
      <w:tr w:rsidR="00805ADD" w:rsidRPr="00D140AB" w14:paraId="41CEA36A" w14:textId="77777777" w:rsidTr="00300377">
        <w:trPr>
          <w:tblHeader/>
        </w:trPr>
        <w:tc>
          <w:tcPr>
            <w:tcW w:w="709" w:type="dxa"/>
            <w:shd w:val="clear" w:color="auto" w:fill="E0E0E0"/>
            <w:vAlign w:val="center"/>
          </w:tcPr>
          <w:p w14:paraId="0FCE7F90" w14:textId="77777777" w:rsidR="00805ADD" w:rsidRPr="004F6B7F" w:rsidRDefault="00805ADD" w:rsidP="00300377">
            <w:pPr>
              <w:spacing w:before="60" w:after="60"/>
              <w:jc w:val="center"/>
              <w:rPr>
                <w:rFonts w:cs="Arial"/>
                <w:b/>
              </w:rPr>
            </w:pPr>
            <w:bookmarkStart w:id="46" w:name="ColumnTitle4"/>
            <w:r w:rsidRPr="004F6B7F">
              <w:rPr>
                <w:rFonts w:cs="Arial"/>
                <w:b/>
              </w:rPr>
              <w:t>Item</w:t>
            </w:r>
          </w:p>
        </w:tc>
        <w:tc>
          <w:tcPr>
            <w:tcW w:w="7088" w:type="dxa"/>
            <w:gridSpan w:val="2"/>
            <w:shd w:val="clear" w:color="auto" w:fill="E0E0E0"/>
            <w:vAlign w:val="center"/>
          </w:tcPr>
          <w:p w14:paraId="00006818" w14:textId="77777777" w:rsidR="00805ADD" w:rsidRPr="004F6B7F" w:rsidRDefault="00805ADD" w:rsidP="00300377">
            <w:pPr>
              <w:spacing w:before="60" w:after="60"/>
              <w:rPr>
                <w:rFonts w:cs="Arial"/>
                <w:b/>
              </w:rPr>
            </w:pPr>
            <w:r w:rsidRPr="004F6B7F">
              <w:rPr>
                <w:rFonts w:cs="Arial"/>
                <w:b/>
              </w:rPr>
              <w:t>R</w:t>
            </w:r>
            <w:r>
              <w:rPr>
                <w:rFonts w:cs="Arial"/>
                <w:b/>
              </w:rPr>
              <w:t>egulation</w:t>
            </w:r>
            <w:r w:rsidRPr="004F6B7F">
              <w:rPr>
                <w:rFonts w:cs="Arial"/>
                <w:b/>
              </w:rPr>
              <w:t xml:space="preserve"> under which reviewable decision is made</w:t>
            </w:r>
          </w:p>
        </w:tc>
        <w:tc>
          <w:tcPr>
            <w:tcW w:w="3003" w:type="dxa"/>
            <w:shd w:val="clear" w:color="auto" w:fill="E0E0E0"/>
            <w:vAlign w:val="center"/>
          </w:tcPr>
          <w:p w14:paraId="2AA61DB6" w14:textId="77777777" w:rsidR="00805ADD" w:rsidRPr="004F6B7F" w:rsidRDefault="00805ADD" w:rsidP="00300377">
            <w:pPr>
              <w:spacing w:before="60" w:after="60"/>
              <w:rPr>
                <w:rFonts w:cs="Arial"/>
                <w:b/>
              </w:rPr>
            </w:pPr>
            <w:r w:rsidRPr="004F6B7F">
              <w:rPr>
                <w:rFonts w:cs="Arial"/>
                <w:b/>
              </w:rPr>
              <w:t>Eligible person in relation to reviewable decision</w:t>
            </w:r>
          </w:p>
        </w:tc>
      </w:tr>
      <w:bookmarkEnd w:id="46"/>
      <w:tr w:rsidR="00805ADD" w:rsidRPr="00D140AB" w14:paraId="0D556289" w14:textId="77777777" w:rsidTr="00300377">
        <w:tc>
          <w:tcPr>
            <w:tcW w:w="10800" w:type="dxa"/>
            <w:gridSpan w:val="4"/>
          </w:tcPr>
          <w:p w14:paraId="2F5FE809" w14:textId="77777777" w:rsidR="00805ADD" w:rsidRPr="004F6B7F" w:rsidRDefault="00805ADD" w:rsidP="00300377">
            <w:pPr>
              <w:tabs>
                <w:tab w:val="left" w:pos="398"/>
              </w:tabs>
              <w:spacing w:before="20" w:after="20"/>
              <w:ind w:left="397" w:hanging="397"/>
              <w:rPr>
                <w:rFonts w:cs="Arial"/>
              </w:rPr>
            </w:pPr>
            <w:r w:rsidRPr="004F6B7F">
              <w:rPr>
                <w:rFonts w:cs="Arial"/>
                <w:b/>
              </w:rPr>
              <w:t>Major hazard facilities</w:t>
            </w:r>
          </w:p>
        </w:tc>
      </w:tr>
      <w:tr w:rsidR="00805ADD" w:rsidRPr="00D140AB" w14:paraId="058235B9" w14:textId="77777777" w:rsidTr="00300377">
        <w:tc>
          <w:tcPr>
            <w:tcW w:w="10800" w:type="dxa"/>
            <w:gridSpan w:val="4"/>
          </w:tcPr>
          <w:p w14:paraId="1FB1DD44" w14:textId="77777777" w:rsidR="00805ADD" w:rsidRPr="004F6B7F" w:rsidRDefault="00805ADD" w:rsidP="00300377">
            <w:pPr>
              <w:tabs>
                <w:tab w:val="left" w:pos="398"/>
              </w:tabs>
              <w:spacing w:before="20" w:after="20"/>
              <w:ind w:left="397" w:hanging="397"/>
              <w:rPr>
                <w:rFonts w:cs="Arial"/>
              </w:rPr>
            </w:pPr>
            <w:r w:rsidRPr="007516DD">
              <w:rPr>
                <w:rFonts w:cs="Arial"/>
              </w:rPr>
              <w:t>Determination of facility to be major hazard facility</w:t>
            </w:r>
          </w:p>
        </w:tc>
      </w:tr>
      <w:tr w:rsidR="00805ADD" w:rsidRPr="00D140AB" w14:paraId="1F24A5B1" w14:textId="77777777" w:rsidTr="00300377">
        <w:tc>
          <w:tcPr>
            <w:tcW w:w="709" w:type="dxa"/>
          </w:tcPr>
          <w:p w14:paraId="6F53C0A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4</w:t>
            </w:r>
            <w:r>
              <w:rPr>
                <w:rFonts w:ascii="Arial" w:hAnsi="Arial" w:cs="Arial"/>
                <w:sz w:val="22"/>
                <w:szCs w:val="22"/>
              </w:rPr>
              <w:t>6</w:t>
            </w:r>
          </w:p>
        </w:tc>
        <w:tc>
          <w:tcPr>
            <w:tcW w:w="709" w:type="dxa"/>
            <w:shd w:val="clear" w:color="auto" w:fill="auto"/>
          </w:tcPr>
          <w:p w14:paraId="7B122386" w14:textId="77777777" w:rsidR="00805ADD" w:rsidRPr="004F6B7F" w:rsidRDefault="00805ADD" w:rsidP="00300377">
            <w:pPr>
              <w:spacing w:before="20" w:after="20"/>
              <w:rPr>
                <w:rFonts w:cs="Arial"/>
              </w:rPr>
            </w:pPr>
            <w:r w:rsidRPr="004F6B7F">
              <w:rPr>
                <w:rFonts w:cs="Arial"/>
              </w:rPr>
              <w:t>541</w:t>
            </w:r>
          </w:p>
        </w:tc>
        <w:tc>
          <w:tcPr>
            <w:tcW w:w="6379" w:type="dxa"/>
            <w:shd w:val="clear" w:color="auto" w:fill="auto"/>
          </w:tcPr>
          <w:p w14:paraId="01E9C4B1"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Determination of facility to be a major hazard facility, on making inquiry</w:t>
            </w:r>
          </w:p>
        </w:tc>
        <w:tc>
          <w:tcPr>
            <w:tcW w:w="3003" w:type="dxa"/>
          </w:tcPr>
          <w:p w14:paraId="002B7B4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2ECE6EF3" w14:textId="77777777" w:rsidTr="00300377">
        <w:tblPrEx>
          <w:tblLook w:val="04A0" w:firstRow="1" w:lastRow="0" w:firstColumn="1" w:lastColumn="0" w:noHBand="0" w:noVBand="1"/>
        </w:tblPrEx>
        <w:tc>
          <w:tcPr>
            <w:tcW w:w="709" w:type="dxa"/>
          </w:tcPr>
          <w:p w14:paraId="5BF5346F"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4</w:t>
            </w:r>
            <w:r>
              <w:rPr>
                <w:rFonts w:ascii="Arial" w:hAnsi="Arial" w:cs="Arial"/>
                <w:sz w:val="22"/>
                <w:szCs w:val="22"/>
              </w:rPr>
              <w:t>7</w:t>
            </w:r>
          </w:p>
        </w:tc>
        <w:tc>
          <w:tcPr>
            <w:tcW w:w="709" w:type="dxa"/>
          </w:tcPr>
          <w:p w14:paraId="68E97EA8" w14:textId="77777777" w:rsidR="00805ADD" w:rsidRPr="004F6B7F" w:rsidRDefault="00805ADD" w:rsidP="00300377">
            <w:pPr>
              <w:spacing w:before="20" w:after="20"/>
              <w:rPr>
                <w:rFonts w:cs="Arial"/>
              </w:rPr>
            </w:pPr>
            <w:r w:rsidRPr="004F6B7F">
              <w:rPr>
                <w:rFonts w:cs="Arial"/>
              </w:rPr>
              <w:t>541</w:t>
            </w:r>
          </w:p>
        </w:tc>
        <w:tc>
          <w:tcPr>
            <w:tcW w:w="6379" w:type="dxa"/>
          </w:tcPr>
          <w:p w14:paraId="60ACE84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Decision not to determine proposed facility to be a major hazard facility</w:t>
            </w:r>
          </w:p>
        </w:tc>
        <w:tc>
          <w:tcPr>
            <w:tcW w:w="3003" w:type="dxa"/>
          </w:tcPr>
          <w:p w14:paraId="64586959"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123F120F" w14:textId="77777777" w:rsidTr="00300377">
        <w:tblPrEx>
          <w:tblLook w:val="04A0" w:firstRow="1" w:lastRow="0" w:firstColumn="1" w:lastColumn="0" w:noHBand="0" w:noVBand="1"/>
        </w:tblPrEx>
        <w:tc>
          <w:tcPr>
            <w:tcW w:w="709" w:type="dxa"/>
          </w:tcPr>
          <w:p w14:paraId="40831E2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4</w:t>
            </w:r>
            <w:r>
              <w:rPr>
                <w:rFonts w:ascii="Arial" w:hAnsi="Arial" w:cs="Arial"/>
                <w:sz w:val="22"/>
                <w:szCs w:val="22"/>
              </w:rPr>
              <w:t>8</w:t>
            </w:r>
          </w:p>
        </w:tc>
        <w:tc>
          <w:tcPr>
            <w:tcW w:w="709" w:type="dxa"/>
          </w:tcPr>
          <w:p w14:paraId="012932D0" w14:textId="77777777" w:rsidR="00805ADD" w:rsidRPr="004F6B7F" w:rsidRDefault="00805ADD" w:rsidP="00300377">
            <w:pPr>
              <w:spacing w:before="20" w:after="20"/>
              <w:rPr>
                <w:rFonts w:cs="Arial"/>
              </w:rPr>
            </w:pPr>
            <w:r w:rsidRPr="004F6B7F">
              <w:rPr>
                <w:rFonts w:cs="Arial"/>
              </w:rPr>
              <w:t>542</w:t>
            </w:r>
          </w:p>
        </w:tc>
        <w:tc>
          <w:tcPr>
            <w:tcW w:w="6379" w:type="dxa"/>
          </w:tcPr>
          <w:p w14:paraId="248F0B37"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Determination of major hazard facility</w:t>
            </w:r>
          </w:p>
        </w:tc>
        <w:tc>
          <w:tcPr>
            <w:tcW w:w="3003" w:type="dxa"/>
          </w:tcPr>
          <w:p w14:paraId="1EADF28F"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069205F2" w14:textId="77777777" w:rsidTr="00300377">
        <w:tblPrEx>
          <w:tblLook w:val="04A0" w:firstRow="1" w:lastRow="0" w:firstColumn="1" w:lastColumn="0" w:noHBand="0" w:noVBand="1"/>
        </w:tblPrEx>
        <w:tc>
          <w:tcPr>
            <w:tcW w:w="709" w:type="dxa"/>
          </w:tcPr>
          <w:p w14:paraId="18A48AD4"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4</w:t>
            </w:r>
            <w:r>
              <w:rPr>
                <w:rFonts w:ascii="Arial" w:hAnsi="Arial" w:cs="Arial"/>
                <w:sz w:val="22"/>
                <w:szCs w:val="22"/>
              </w:rPr>
              <w:t>9</w:t>
            </w:r>
          </w:p>
        </w:tc>
        <w:tc>
          <w:tcPr>
            <w:tcW w:w="709" w:type="dxa"/>
          </w:tcPr>
          <w:p w14:paraId="7B6E99C7" w14:textId="77777777" w:rsidR="00805ADD" w:rsidRPr="004F6B7F" w:rsidRDefault="00805ADD" w:rsidP="00300377">
            <w:pPr>
              <w:spacing w:before="20" w:after="20"/>
              <w:rPr>
                <w:rFonts w:cs="Arial"/>
              </w:rPr>
            </w:pPr>
            <w:r w:rsidRPr="004F6B7F">
              <w:rPr>
                <w:rFonts w:cs="Arial"/>
              </w:rPr>
              <w:t>543</w:t>
            </w:r>
          </w:p>
        </w:tc>
        <w:tc>
          <w:tcPr>
            <w:tcW w:w="6379" w:type="dxa"/>
          </w:tcPr>
          <w:p w14:paraId="5D0E56AC"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Determination of suitability of operator</w:t>
            </w:r>
          </w:p>
        </w:tc>
        <w:tc>
          <w:tcPr>
            <w:tcW w:w="3003" w:type="dxa"/>
          </w:tcPr>
          <w:p w14:paraId="0A1FF1F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29F1B6B1" w14:textId="77777777" w:rsidTr="00300377">
        <w:tblPrEx>
          <w:tblLook w:val="04A0" w:firstRow="1" w:lastRow="0" w:firstColumn="1" w:lastColumn="0" w:noHBand="0" w:noVBand="1"/>
        </w:tblPrEx>
        <w:tc>
          <w:tcPr>
            <w:tcW w:w="709" w:type="dxa"/>
          </w:tcPr>
          <w:p w14:paraId="2AFAC266"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50</w:t>
            </w:r>
          </w:p>
        </w:tc>
        <w:tc>
          <w:tcPr>
            <w:tcW w:w="709" w:type="dxa"/>
          </w:tcPr>
          <w:p w14:paraId="71008058" w14:textId="77777777" w:rsidR="00805ADD" w:rsidRPr="004F6B7F" w:rsidRDefault="00805ADD" w:rsidP="00300377">
            <w:pPr>
              <w:spacing w:before="20" w:after="20"/>
              <w:rPr>
                <w:rFonts w:cs="Arial"/>
              </w:rPr>
            </w:pPr>
            <w:r w:rsidRPr="004F6B7F">
              <w:rPr>
                <w:rFonts w:cs="Arial"/>
              </w:rPr>
              <w:t>544</w:t>
            </w:r>
          </w:p>
        </w:tc>
        <w:tc>
          <w:tcPr>
            <w:tcW w:w="6379" w:type="dxa"/>
          </w:tcPr>
          <w:p w14:paraId="3B48A02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Imposition of a condition on a determination of a major hazard facility</w:t>
            </w:r>
          </w:p>
        </w:tc>
        <w:tc>
          <w:tcPr>
            <w:tcW w:w="3003" w:type="dxa"/>
          </w:tcPr>
          <w:p w14:paraId="6C343568"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79E61DDB" w14:textId="77777777" w:rsidTr="00300377">
        <w:tblPrEx>
          <w:tblLook w:val="04A0" w:firstRow="1" w:lastRow="0" w:firstColumn="1" w:lastColumn="0" w:noHBand="0" w:noVBand="1"/>
        </w:tblPrEx>
        <w:tc>
          <w:tcPr>
            <w:tcW w:w="10800" w:type="dxa"/>
            <w:gridSpan w:val="4"/>
          </w:tcPr>
          <w:p w14:paraId="38FA6AF5" w14:textId="77777777" w:rsidR="00805ADD" w:rsidRPr="004F6B7F" w:rsidRDefault="00805ADD" w:rsidP="00300377">
            <w:pPr>
              <w:tabs>
                <w:tab w:val="left" w:pos="398"/>
              </w:tabs>
              <w:spacing w:before="20" w:after="20"/>
              <w:ind w:left="397" w:hanging="397"/>
              <w:rPr>
                <w:rFonts w:cs="Arial"/>
              </w:rPr>
            </w:pPr>
            <w:r w:rsidRPr="007516DD">
              <w:rPr>
                <w:rFonts w:cs="Arial"/>
              </w:rPr>
              <w:t>Licensing of major hazard facility</w:t>
            </w:r>
          </w:p>
        </w:tc>
      </w:tr>
      <w:tr w:rsidR="00805ADD" w:rsidRPr="00D140AB" w14:paraId="6A06CDEB" w14:textId="77777777" w:rsidTr="00300377">
        <w:tblPrEx>
          <w:tblLook w:val="04A0" w:firstRow="1" w:lastRow="0" w:firstColumn="1" w:lastColumn="0" w:noHBand="0" w:noVBand="1"/>
        </w:tblPrEx>
        <w:tc>
          <w:tcPr>
            <w:tcW w:w="709" w:type="dxa"/>
          </w:tcPr>
          <w:p w14:paraId="0C144722"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51</w:t>
            </w:r>
          </w:p>
        </w:tc>
        <w:tc>
          <w:tcPr>
            <w:tcW w:w="709" w:type="dxa"/>
          </w:tcPr>
          <w:p w14:paraId="00F99E79" w14:textId="77777777" w:rsidR="00805ADD" w:rsidRPr="004F6B7F" w:rsidRDefault="00805ADD" w:rsidP="00300377">
            <w:pPr>
              <w:spacing w:before="20" w:after="20"/>
              <w:rPr>
                <w:rFonts w:cs="Arial"/>
              </w:rPr>
            </w:pPr>
            <w:r w:rsidRPr="004F6B7F">
              <w:rPr>
                <w:rFonts w:cs="Arial"/>
              </w:rPr>
              <w:t>580</w:t>
            </w:r>
          </w:p>
        </w:tc>
        <w:tc>
          <w:tcPr>
            <w:tcW w:w="6379" w:type="dxa"/>
          </w:tcPr>
          <w:p w14:paraId="0341478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grant licence</w:t>
            </w:r>
          </w:p>
        </w:tc>
        <w:tc>
          <w:tcPr>
            <w:tcW w:w="3003" w:type="dxa"/>
          </w:tcPr>
          <w:p w14:paraId="7A60AE2C"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735D2A0A" w14:textId="77777777" w:rsidTr="00300377">
        <w:tblPrEx>
          <w:tblLook w:val="04A0" w:firstRow="1" w:lastRow="0" w:firstColumn="1" w:lastColumn="0" w:noHBand="0" w:noVBand="1"/>
        </w:tblPrEx>
        <w:tc>
          <w:tcPr>
            <w:tcW w:w="709" w:type="dxa"/>
          </w:tcPr>
          <w:p w14:paraId="2216B2AC"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52</w:t>
            </w:r>
          </w:p>
        </w:tc>
        <w:tc>
          <w:tcPr>
            <w:tcW w:w="709" w:type="dxa"/>
          </w:tcPr>
          <w:p w14:paraId="5BD14574" w14:textId="77777777" w:rsidR="00805ADD" w:rsidRPr="004F6B7F" w:rsidRDefault="00805ADD" w:rsidP="00300377">
            <w:pPr>
              <w:spacing w:before="20" w:after="20"/>
              <w:rPr>
                <w:rFonts w:cs="Arial"/>
              </w:rPr>
            </w:pPr>
            <w:r w:rsidRPr="004F6B7F">
              <w:rPr>
                <w:rFonts w:cs="Arial"/>
              </w:rPr>
              <w:t>584</w:t>
            </w:r>
          </w:p>
        </w:tc>
        <w:tc>
          <w:tcPr>
            <w:tcW w:w="6379" w:type="dxa"/>
          </w:tcPr>
          <w:p w14:paraId="06624C3C"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Imposition of a condition when granting licence</w:t>
            </w:r>
          </w:p>
        </w:tc>
        <w:tc>
          <w:tcPr>
            <w:tcW w:w="3003" w:type="dxa"/>
          </w:tcPr>
          <w:p w14:paraId="04134C27"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7E3DD22B" w14:textId="77777777" w:rsidTr="00300377">
        <w:tblPrEx>
          <w:tblLook w:val="04A0" w:firstRow="1" w:lastRow="0" w:firstColumn="1" w:lastColumn="0" w:noHBand="0" w:noVBand="1"/>
        </w:tblPrEx>
        <w:tc>
          <w:tcPr>
            <w:tcW w:w="709" w:type="dxa"/>
          </w:tcPr>
          <w:p w14:paraId="5822B279"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53</w:t>
            </w:r>
          </w:p>
        </w:tc>
        <w:tc>
          <w:tcPr>
            <w:tcW w:w="709" w:type="dxa"/>
          </w:tcPr>
          <w:p w14:paraId="4625BB13" w14:textId="77777777" w:rsidR="00805ADD" w:rsidRPr="004F6B7F" w:rsidRDefault="00805ADD" w:rsidP="00300377">
            <w:pPr>
              <w:spacing w:before="20" w:after="20"/>
              <w:rPr>
                <w:rFonts w:cs="Arial"/>
              </w:rPr>
            </w:pPr>
            <w:r w:rsidRPr="004F6B7F">
              <w:rPr>
                <w:rFonts w:cs="Arial"/>
              </w:rPr>
              <w:t>584</w:t>
            </w:r>
          </w:p>
        </w:tc>
        <w:tc>
          <w:tcPr>
            <w:tcW w:w="6379" w:type="dxa"/>
          </w:tcPr>
          <w:p w14:paraId="3086B00E"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Imposition of a condition when renewing licence </w:t>
            </w:r>
          </w:p>
        </w:tc>
        <w:tc>
          <w:tcPr>
            <w:tcW w:w="3003" w:type="dxa"/>
          </w:tcPr>
          <w:p w14:paraId="3A1CCEFF"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31E36882" w14:textId="77777777" w:rsidTr="00300377">
        <w:tblPrEx>
          <w:tblLook w:val="04A0" w:firstRow="1" w:lastRow="0" w:firstColumn="1" w:lastColumn="0" w:noHBand="0" w:noVBand="1"/>
        </w:tblPrEx>
        <w:tc>
          <w:tcPr>
            <w:tcW w:w="709" w:type="dxa"/>
          </w:tcPr>
          <w:p w14:paraId="24B4AB0B"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54</w:t>
            </w:r>
          </w:p>
        </w:tc>
        <w:tc>
          <w:tcPr>
            <w:tcW w:w="709" w:type="dxa"/>
          </w:tcPr>
          <w:p w14:paraId="42127C5E" w14:textId="77777777" w:rsidR="00805ADD" w:rsidRPr="004F6B7F" w:rsidRDefault="00805ADD" w:rsidP="00300377">
            <w:pPr>
              <w:spacing w:before="20" w:after="20"/>
              <w:rPr>
                <w:rFonts w:cs="Arial"/>
              </w:rPr>
            </w:pPr>
            <w:r w:rsidRPr="004F6B7F">
              <w:rPr>
                <w:rFonts w:cs="Arial"/>
              </w:rPr>
              <w:t>589</w:t>
            </w:r>
          </w:p>
        </w:tc>
        <w:tc>
          <w:tcPr>
            <w:tcW w:w="6379" w:type="dxa"/>
          </w:tcPr>
          <w:p w14:paraId="5A3A04E7"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Amendment of licence, on regulator's initiative</w:t>
            </w:r>
          </w:p>
        </w:tc>
        <w:tc>
          <w:tcPr>
            <w:tcW w:w="3003" w:type="dxa"/>
          </w:tcPr>
          <w:p w14:paraId="7EDAFB3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69CB21CA" w14:textId="77777777" w:rsidTr="00300377">
        <w:tblPrEx>
          <w:tblLook w:val="04A0" w:firstRow="1" w:lastRow="0" w:firstColumn="1" w:lastColumn="0" w:noHBand="0" w:noVBand="1"/>
        </w:tblPrEx>
        <w:tc>
          <w:tcPr>
            <w:tcW w:w="709" w:type="dxa"/>
          </w:tcPr>
          <w:p w14:paraId="7C2D17A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5</w:t>
            </w:r>
            <w:r>
              <w:rPr>
                <w:rFonts w:ascii="Arial" w:hAnsi="Arial" w:cs="Arial"/>
                <w:sz w:val="22"/>
                <w:szCs w:val="22"/>
              </w:rPr>
              <w:t>5</w:t>
            </w:r>
          </w:p>
        </w:tc>
        <w:tc>
          <w:tcPr>
            <w:tcW w:w="709" w:type="dxa"/>
          </w:tcPr>
          <w:p w14:paraId="68F1F028" w14:textId="77777777" w:rsidR="00805ADD" w:rsidRPr="004F6B7F" w:rsidRDefault="00805ADD" w:rsidP="00300377">
            <w:pPr>
              <w:spacing w:before="20" w:after="20"/>
              <w:rPr>
                <w:rFonts w:cs="Arial"/>
              </w:rPr>
            </w:pPr>
            <w:r w:rsidRPr="004F6B7F">
              <w:rPr>
                <w:rFonts w:cs="Arial"/>
              </w:rPr>
              <w:t>590</w:t>
            </w:r>
          </w:p>
        </w:tc>
        <w:tc>
          <w:tcPr>
            <w:tcW w:w="6379" w:type="dxa"/>
          </w:tcPr>
          <w:p w14:paraId="2497243F"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amend licence, on application (or a decision to make a different amendment)</w:t>
            </w:r>
          </w:p>
        </w:tc>
        <w:tc>
          <w:tcPr>
            <w:tcW w:w="3003" w:type="dxa"/>
          </w:tcPr>
          <w:p w14:paraId="5556461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6F307597" w14:textId="77777777" w:rsidTr="00300377">
        <w:tblPrEx>
          <w:tblLook w:val="04A0" w:firstRow="1" w:lastRow="0" w:firstColumn="1" w:lastColumn="0" w:noHBand="0" w:noVBand="1"/>
        </w:tblPrEx>
        <w:tc>
          <w:tcPr>
            <w:tcW w:w="709" w:type="dxa"/>
          </w:tcPr>
          <w:p w14:paraId="30DC28E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5</w:t>
            </w:r>
            <w:r>
              <w:rPr>
                <w:rFonts w:ascii="Arial" w:hAnsi="Arial" w:cs="Arial"/>
                <w:sz w:val="22"/>
                <w:szCs w:val="22"/>
              </w:rPr>
              <w:t>6</w:t>
            </w:r>
          </w:p>
        </w:tc>
        <w:tc>
          <w:tcPr>
            <w:tcW w:w="709" w:type="dxa"/>
          </w:tcPr>
          <w:p w14:paraId="09195287" w14:textId="77777777" w:rsidR="00805ADD" w:rsidRPr="004F6B7F" w:rsidRDefault="00805ADD" w:rsidP="00300377">
            <w:pPr>
              <w:spacing w:before="20" w:after="20"/>
              <w:rPr>
                <w:rFonts w:cs="Arial"/>
              </w:rPr>
            </w:pPr>
            <w:r w:rsidRPr="004F6B7F">
              <w:rPr>
                <w:rFonts w:cs="Arial"/>
              </w:rPr>
              <w:t>594</w:t>
            </w:r>
          </w:p>
        </w:tc>
        <w:tc>
          <w:tcPr>
            <w:tcW w:w="6379" w:type="dxa"/>
          </w:tcPr>
          <w:p w14:paraId="2B7FB227"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issue replacement licence document</w:t>
            </w:r>
          </w:p>
        </w:tc>
        <w:tc>
          <w:tcPr>
            <w:tcW w:w="3003" w:type="dxa"/>
          </w:tcPr>
          <w:p w14:paraId="5CE242F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7BF3410D" w14:textId="77777777" w:rsidTr="00300377">
        <w:tblPrEx>
          <w:tblLook w:val="04A0" w:firstRow="1" w:lastRow="0" w:firstColumn="1" w:lastColumn="0" w:noHBand="0" w:noVBand="1"/>
        </w:tblPrEx>
        <w:tc>
          <w:tcPr>
            <w:tcW w:w="709" w:type="dxa"/>
          </w:tcPr>
          <w:p w14:paraId="311C1CF7"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5</w:t>
            </w:r>
            <w:r>
              <w:rPr>
                <w:rFonts w:ascii="Arial" w:hAnsi="Arial" w:cs="Arial"/>
                <w:sz w:val="22"/>
                <w:szCs w:val="22"/>
              </w:rPr>
              <w:t>7</w:t>
            </w:r>
          </w:p>
        </w:tc>
        <w:tc>
          <w:tcPr>
            <w:tcW w:w="709" w:type="dxa"/>
          </w:tcPr>
          <w:p w14:paraId="1E8FF3FE" w14:textId="77777777" w:rsidR="00805ADD" w:rsidRPr="004F6B7F" w:rsidRDefault="00805ADD" w:rsidP="00300377">
            <w:pPr>
              <w:spacing w:before="20" w:after="20"/>
              <w:rPr>
                <w:rFonts w:cs="Arial"/>
              </w:rPr>
            </w:pPr>
            <w:r w:rsidRPr="004F6B7F">
              <w:rPr>
                <w:rFonts w:cs="Arial"/>
              </w:rPr>
              <w:t>598</w:t>
            </w:r>
          </w:p>
        </w:tc>
        <w:tc>
          <w:tcPr>
            <w:tcW w:w="6379" w:type="dxa"/>
          </w:tcPr>
          <w:p w14:paraId="13901CF6"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 xml:space="preserve">Refusal to renew licence </w:t>
            </w:r>
          </w:p>
        </w:tc>
        <w:tc>
          <w:tcPr>
            <w:tcW w:w="3003" w:type="dxa"/>
          </w:tcPr>
          <w:p w14:paraId="1AB3BA0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68427F6A" w14:textId="77777777" w:rsidTr="00300377">
        <w:tblPrEx>
          <w:tblLook w:val="04A0" w:firstRow="1" w:lastRow="0" w:firstColumn="1" w:lastColumn="0" w:noHBand="0" w:noVBand="1"/>
        </w:tblPrEx>
        <w:tc>
          <w:tcPr>
            <w:tcW w:w="709" w:type="dxa"/>
          </w:tcPr>
          <w:p w14:paraId="3E13929F"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5</w:t>
            </w:r>
            <w:r>
              <w:rPr>
                <w:rFonts w:ascii="Arial" w:hAnsi="Arial" w:cs="Arial"/>
                <w:sz w:val="22"/>
                <w:szCs w:val="22"/>
              </w:rPr>
              <w:t>8</w:t>
            </w:r>
          </w:p>
        </w:tc>
        <w:tc>
          <w:tcPr>
            <w:tcW w:w="709" w:type="dxa"/>
          </w:tcPr>
          <w:p w14:paraId="0FECC431" w14:textId="77777777" w:rsidR="00805ADD" w:rsidRPr="004F6B7F" w:rsidRDefault="00805ADD" w:rsidP="00300377">
            <w:pPr>
              <w:spacing w:before="20" w:after="20"/>
              <w:rPr>
                <w:rFonts w:cs="Arial"/>
              </w:rPr>
            </w:pPr>
            <w:r w:rsidRPr="004F6B7F">
              <w:rPr>
                <w:rFonts w:cs="Arial"/>
              </w:rPr>
              <w:t>600</w:t>
            </w:r>
          </w:p>
        </w:tc>
        <w:tc>
          <w:tcPr>
            <w:tcW w:w="6379" w:type="dxa"/>
          </w:tcPr>
          <w:p w14:paraId="092F4AE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transfer licence, on application</w:t>
            </w:r>
          </w:p>
        </w:tc>
        <w:tc>
          <w:tcPr>
            <w:tcW w:w="3003" w:type="dxa"/>
          </w:tcPr>
          <w:p w14:paraId="7658E46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p w14:paraId="4B3FC3AC"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Proposed operator of facility</w:t>
            </w:r>
          </w:p>
        </w:tc>
      </w:tr>
      <w:tr w:rsidR="00805ADD" w:rsidRPr="00D140AB" w14:paraId="6B139AD0" w14:textId="77777777" w:rsidTr="00300377">
        <w:tblPrEx>
          <w:tblLook w:val="04A0" w:firstRow="1" w:lastRow="0" w:firstColumn="1" w:lastColumn="0" w:noHBand="0" w:noVBand="1"/>
        </w:tblPrEx>
        <w:tc>
          <w:tcPr>
            <w:tcW w:w="709" w:type="dxa"/>
          </w:tcPr>
          <w:p w14:paraId="5A1EEED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5</w:t>
            </w:r>
            <w:r>
              <w:rPr>
                <w:rFonts w:ascii="Arial" w:hAnsi="Arial" w:cs="Arial"/>
                <w:sz w:val="22"/>
                <w:szCs w:val="22"/>
              </w:rPr>
              <w:t>9</w:t>
            </w:r>
          </w:p>
        </w:tc>
        <w:tc>
          <w:tcPr>
            <w:tcW w:w="709" w:type="dxa"/>
          </w:tcPr>
          <w:p w14:paraId="6FBE303B" w14:textId="77777777" w:rsidR="00805ADD" w:rsidRPr="004F6B7F" w:rsidRDefault="00805ADD" w:rsidP="00300377">
            <w:pPr>
              <w:spacing w:before="20" w:after="20"/>
              <w:rPr>
                <w:rFonts w:cs="Arial"/>
              </w:rPr>
            </w:pPr>
            <w:r w:rsidRPr="004F6B7F">
              <w:rPr>
                <w:rFonts w:cs="Arial"/>
              </w:rPr>
              <w:t>601</w:t>
            </w:r>
          </w:p>
        </w:tc>
        <w:tc>
          <w:tcPr>
            <w:tcW w:w="6379" w:type="dxa"/>
          </w:tcPr>
          <w:p w14:paraId="6E4D3E1E"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cancel licence, on application</w:t>
            </w:r>
          </w:p>
        </w:tc>
        <w:tc>
          <w:tcPr>
            <w:tcW w:w="3003" w:type="dxa"/>
          </w:tcPr>
          <w:p w14:paraId="2454FA5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3E203499" w14:textId="77777777" w:rsidTr="00300377">
        <w:tblPrEx>
          <w:tblLook w:val="04A0" w:firstRow="1" w:lastRow="0" w:firstColumn="1" w:lastColumn="0" w:noHBand="0" w:noVBand="1"/>
        </w:tblPrEx>
        <w:tc>
          <w:tcPr>
            <w:tcW w:w="709" w:type="dxa"/>
          </w:tcPr>
          <w:p w14:paraId="6A270FE7"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60</w:t>
            </w:r>
          </w:p>
        </w:tc>
        <w:tc>
          <w:tcPr>
            <w:tcW w:w="709" w:type="dxa"/>
          </w:tcPr>
          <w:p w14:paraId="7799F1F2" w14:textId="77777777" w:rsidR="00805ADD" w:rsidRPr="004F6B7F" w:rsidRDefault="00805ADD" w:rsidP="00300377">
            <w:pPr>
              <w:spacing w:before="20" w:after="20"/>
              <w:rPr>
                <w:rFonts w:cs="Arial"/>
              </w:rPr>
            </w:pPr>
            <w:r w:rsidRPr="004F6B7F">
              <w:rPr>
                <w:rFonts w:cs="Arial"/>
              </w:rPr>
              <w:t>602</w:t>
            </w:r>
          </w:p>
        </w:tc>
        <w:tc>
          <w:tcPr>
            <w:tcW w:w="6379" w:type="dxa"/>
          </w:tcPr>
          <w:p w14:paraId="67E3D9B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Suspension of licence</w:t>
            </w:r>
          </w:p>
        </w:tc>
        <w:tc>
          <w:tcPr>
            <w:tcW w:w="3003" w:type="dxa"/>
          </w:tcPr>
          <w:p w14:paraId="2B24CED9"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385CC555" w14:textId="77777777" w:rsidTr="00300377">
        <w:tblPrEx>
          <w:tblLook w:val="04A0" w:firstRow="1" w:lastRow="0" w:firstColumn="1" w:lastColumn="0" w:noHBand="0" w:noVBand="1"/>
        </w:tblPrEx>
        <w:tc>
          <w:tcPr>
            <w:tcW w:w="709" w:type="dxa"/>
          </w:tcPr>
          <w:p w14:paraId="748E9C48"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61</w:t>
            </w:r>
          </w:p>
        </w:tc>
        <w:tc>
          <w:tcPr>
            <w:tcW w:w="709" w:type="dxa"/>
          </w:tcPr>
          <w:p w14:paraId="1E0E7A08" w14:textId="77777777" w:rsidR="00805ADD" w:rsidRPr="004F6B7F" w:rsidRDefault="00805ADD" w:rsidP="00300377">
            <w:pPr>
              <w:spacing w:before="20" w:after="20"/>
              <w:rPr>
                <w:rFonts w:cs="Arial"/>
              </w:rPr>
            </w:pPr>
            <w:r w:rsidRPr="004F6B7F">
              <w:rPr>
                <w:rFonts w:cs="Arial"/>
              </w:rPr>
              <w:t>602</w:t>
            </w:r>
          </w:p>
        </w:tc>
        <w:tc>
          <w:tcPr>
            <w:tcW w:w="6379" w:type="dxa"/>
          </w:tcPr>
          <w:p w14:paraId="2C6C52C2"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Cancellation of licence</w:t>
            </w:r>
          </w:p>
        </w:tc>
        <w:tc>
          <w:tcPr>
            <w:tcW w:w="3003" w:type="dxa"/>
          </w:tcPr>
          <w:p w14:paraId="52AFABC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7CCA901D" w14:textId="77777777" w:rsidTr="00300377">
        <w:tblPrEx>
          <w:tblLook w:val="04A0" w:firstRow="1" w:lastRow="0" w:firstColumn="1" w:lastColumn="0" w:noHBand="0" w:noVBand="1"/>
        </w:tblPrEx>
        <w:tc>
          <w:tcPr>
            <w:tcW w:w="709" w:type="dxa"/>
          </w:tcPr>
          <w:p w14:paraId="5A0B2CE3" w14:textId="77777777" w:rsidR="00805ADD" w:rsidRPr="004F6B7F" w:rsidRDefault="00805ADD" w:rsidP="00300377">
            <w:pPr>
              <w:pStyle w:val="Normal-Schedule"/>
              <w:spacing w:before="20" w:after="20"/>
              <w:rPr>
                <w:rFonts w:ascii="Arial" w:hAnsi="Arial" w:cs="Arial"/>
                <w:sz w:val="22"/>
                <w:szCs w:val="22"/>
              </w:rPr>
            </w:pPr>
            <w:r>
              <w:rPr>
                <w:rFonts w:ascii="Arial" w:hAnsi="Arial" w:cs="Arial"/>
                <w:sz w:val="22"/>
                <w:szCs w:val="22"/>
              </w:rPr>
              <w:t>62</w:t>
            </w:r>
          </w:p>
        </w:tc>
        <w:tc>
          <w:tcPr>
            <w:tcW w:w="709" w:type="dxa"/>
          </w:tcPr>
          <w:p w14:paraId="79C5E697" w14:textId="77777777" w:rsidR="00805ADD" w:rsidRPr="004F6B7F" w:rsidRDefault="00805ADD" w:rsidP="00300377">
            <w:pPr>
              <w:spacing w:before="20" w:after="20"/>
              <w:rPr>
                <w:rFonts w:cs="Arial"/>
              </w:rPr>
            </w:pPr>
            <w:r w:rsidRPr="004F6B7F">
              <w:rPr>
                <w:rFonts w:cs="Arial"/>
              </w:rPr>
              <w:t>602</w:t>
            </w:r>
          </w:p>
        </w:tc>
        <w:tc>
          <w:tcPr>
            <w:tcW w:w="6379" w:type="dxa"/>
          </w:tcPr>
          <w:p w14:paraId="382C1ECD"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Disqualification of licence holder from applying for another licence</w:t>
            </w:r>
          </w:p>
        </w:tc>
        <w:tc>
          <w:tcPr>
            <w:tcW w:w="3003" w:type="dxa"/>
          </w:tcPr>
          <w:p w14:paraId="0FA66057"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7CF7D459" w14:textId="77777777" w:rsidTr="00300377">
        <w:tblPrEx>
          <w:tblLook w:val="04A0" w:firstRow="1" w:lastRow="0" w:firstColumn="1" w:lastColumn="0" w:noHBand="0" w:noVBand="1"/>
        </w:tblPrEx>
        <w:tc>
          <w:tcPr>
            <w:tcW w:w="10800" w:type="dxa"/>
            <w:gridSpan w:val="4"/>
          </w:tcPr>
          <w:p w14:paraId="0207B6AE" w14:textId="77777777" w:rsidR="00805ADD" w:rsidRPr="004F6B7F" w:rsidRDefault="00805ADD" w:rsidP="00300377">
            <w:pPr>
              <w:tabs>
                <w:tab w:val="left" w:pos="398"/>
              </w:tabs>
              <w:spacing w:before="20" w:after="20"/>
              <w:ind w:left="397" w:hanging="397"/>
              <w:rPr>
                <w:rFonts w:cs="Arial"/>
              </w:rPr>
            </w:pPr>
            <w:r w:rsidRPr="004F6B7F">
              <w:rPr>
                <w:rFonts w:cs="Arial"/>
                <w:b/>
              </w:rPr>
              <w:t>Exemptions</w:t>
            </w:r>
          </w:p>
        </w:tc>
      </w:tr>
      <w:tr w:rsidR="00805ADD" w:rsidRPr="00D140AB" w14:paraId="0B2770CB" w14:textId="77777777" w:rsidTr="00300377">
        <w:tblPrEx>
          <w:tblLook w:val="04A0" w:firstRow="1" w:lastRow="0" w:firstColumn="1" w:lastColumn="0" w:noHBand="0" w:noVBand="1"/>
        </w:tblPrEx>
        <w:tc>
          <w:tcPr>
            <w:tcW w:w="709" w:type="dxa"/>
          </w:tcPr>
          <w:p w14:paraId="4A9A61CE"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6</w:t>
            </w:r>
            <w:r>
              <w:rPr>
                <w:rFonts w:ascii="Arial" w:hAnsi="Arial" w:cs="Arial"/>
                <w:sz w:val="22"/>
                <w:szCs w:val="22"/>
              </w:rPr>
              <w:t>3</w:t>
            </w:r>
          </w:p>
        </w:tc>
        <w:tc>
          <w:tcPr>
            <w:tcW w:w="709" w:type="dxa"/>
          </w:tcPr>
          <w:p w14:paraId="1FA6F5FA" w14:textId="77777777" w:rsidR="00805ADD" w:rsidRPr="004F6B7F" w:rsidRDefault="00805ADD" w:rsidP="00300377">
            <w:pPr>
              <w:spacing w:before="20" w:after="20"/>
              <w:rPr>
                <w:rFonts w:cs="Arial"/>
              </w:rPr>
            </w:pPr>
            <w:r w:rsidRPr="004F6B7F">
              <w:rPr>
                <w:rFonts w:cs="Arial"/>
              </w:rPr>
              <w:t>684</w:t>
            </w:r>
          </w:p>
        </w:tc>
        <w:tc>
          <w:tcPr>
            <w:tcW w:w="6379" w:type="dxa"/>
          </w:tcPr>
          <w:p w14:paraId="63373F00"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exempt person (or a class of persons) from compliance with any of these Regulations</w:t>
            </w:r>
          </w:p>
        </w:tc>
        <w:tc>
          <w:tcPr>
            <w:tcW w:w="3003" w:type="dxa"/>
          </w:tcPr>
          <w:p w14:paraId="5978D244"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D140AB" w14:paraId="76604DB6" w14:textId="77777777" w:rsidTr="00300377">
        <w:tblPrEx>
          <w:tblLook w:val="04A0" w:firstRow="1" w:lastRow="0" w:firstColumn="1" w:lastColumn="0" w:noHBand="0" w:noVBand="1"/>
        </w:tblPrEx>
        <w:tc>
          <w:tcPr>
            <w:tcW w:w="709" w:type="dxa"/>
          </w:tcPr>
          <w:p w14:paraId="031ED96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6</w:t>
            </w:r>
            <w:r>
              <w:rPr>
                <w:rFonts w:ascii="Arial" w:hAnsi="Arial" w:cs="Arial"/>
                <w:sz w:val="22"/>
                <w:szCs w:val="22"/>
              </w:rPr>
              <w:t>4</w:t>
            </w:r>
          </w:p>
        </w:tc>
        <w:tc>
          <w:tcPr>
            <w:tcW w:w="709" w:type="dxa"/>
          </w:tcPr>
          <w:p w14:paraId="51877DCA" w14:textId="77777777" w:rsidR="00805ADD" w:rsidRPr="004F6B7F" w:rsidRDefault="00805ADD" w:rsidP="00300377">
            <w:pPr>
              <w:spacing w:before="20" w:after="20"/>
              <w:rPr>
                <w:rFonts w:cs="Arial"/>
              </w:rPr>
            </w:pPr>
            <w:r w:rsidRPr="004F6B7F">
              <w:rPr>
                <w:rFonts w:cs="Arial"/>
              </w:rPr>
              <w:t>686</w:t>
            </w:r>
          </w:p>
        </w:tc>
        <w:tc>
          <w:tcPr>
            <w:tcW w:w="6379" w:type="dxa"/>
          </w:tcPr>
          <w:p w14:paraId="55F196C2"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exempt person from requirement to hold a high risk work licence</w:t>
            </w:r>
          </w:p>
        </w:tc>
        <w:tc>
          <w:tcPr>
            <w:tcW w:w="3003" w:type="dxa"/>
          </w:tcPr>
          <w:p w14:paraId="3031824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D140AB" w14:paraId="2C59BBC9" w14:textId="77777777" w:rsidTr="00300377">
        <w:tblPrEx>
          <w:tblLook w:val="04A0" w:firstRow="1" w:lastRow="0" w:firstColumn="1" w:lastColumn="0" w:noHBand="0" w:noVBand="1"/>
        </w:tblPrEx>
        <w:tc>
          <w:tcPr>
            <w:tcW w:w="709" w:type="dxa"/>
          </w:tcPr>
          <w:p w14:paraId="6792307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6</w:t>
            </w:r>
            <w:r>
              <w:rPr>
                <w:rFonts w:ascii="Arial" w:hAnsi="Arial" w:cs="Arial"/>
                <w:sz w:val="22"/>
                <w:szCs w:val="22"/>
              </w:rPr>
              <w:t>5</w:t>
            </w:r>
          </w:p>
        </w:tc>
        <w:tc>
          <w:tcPr>
            <w:tcW w:w="709" w:type="dxa"/>
          </w:tcPr>
          <w:p w14:paraId="6E5AD824" w14:textId="77777777" w:rsidR="00805ADD" w:rsidRPr="004F6B7F" w:rsidRDefault="00805ADD" w:rsidP="00300377">
            <w:pPr>
              <w:spacing w:before="20" w:after="20"/>
              <w:rPr>
                <w:rFonts w:cs="Arial"/>
              </w:rPr>
            </w:pPr>
            <w:r w:rsidRPr="004F6B7F">
              <w:rPr>
                <w:rFonts w:cs="Arial"/>
              </w:rPr>
              <w:t>688</w:t>
            </w:r>
          </w:p>
        </w:tc>
        <w:tc>
          <w:tcPr>
            <w:tcW w:w="6379" w:type="dxa"/>
          </w:tcPr>
          <w:p w14:paraId="2E22C7C7"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exempt operator of MHF from compliance with any of these Regulations, on application</w:t>
            </w:r>
          </w:p>
        </w:tc>
        <w:tc>
          <w:tcPr>
            <w:tcW w:w="3003" w:type="dxa"/>
          </w:tcPr>
          <w:p w14:paraId="0756E9F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Operator of facility</w:t>
            </w:r>
          </w:p>
        </w:tc>
      </w:tr>
      <w:tr w:rsidR="00805ADD" w:rsidRPr="00D140AB" w14:paraId="6A858F40" w14:textId="77777777" w:rsidTr="00300377">
        <w:tblPrEx>
          <w:tblLook w:val="04A0" w:firstRow="1" w:lastRow="0" w:firstColumn="1" w:lastColumn="0" w:noHBand="0" w:noVBand="1"/>
        </w:tblPrEx>
        <w:tc>
          <w:tcPr>
            <w:tcW w:w="709" w:type="dxa"/>
          </w:tcPr>
          <w:p w14:paraId="0985E3D1"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6</w:t>
            </w:r>
            <w:r>
              <w:rPr>
                <w:rFonts w:ascii="Arial" w:hAnsi="Arial" w:cs="Arial"/>
                <w:sz w:val="22"/>
                <w:szCs w:val="22"/>
              </w:rPr>
              <w:t>6</w:t>
            </w:r>
          </w:p>
        </w:tc>
        <w:tc>
          <w:tcPr>
            <w:tcW w:w="709" w:type="dxa"/>
          </w:tcPr>
          <w:p w14:paraId="70817B93" w14:textId="77777777" w:rsidR="00805ADD" w:rsidRPr="004F6B7F" w:rsidRDefault="00805ADD" w:rsidP="00300377">
            <w:pPr>
              <w:spacing w:before="20" w:after="20"/>
              <w:rPr>
                <w:rFonts w:cs="Arial"/>
              </w:rPr>
            </w:pPr>
            <w:r w:rsidRPr="004F6B7F">
              <w:rPr>
                <w:rFonts w:cs="Arial"/>
              </w:rPr>
              <w:t>691</w:t>
            </w:r>
          </w:p>
        </w:tc>
        <w:tc>
          <w:tcPr>
            <w:tcW w:w="6379" w:type="dxa"/>
          </w:tcPr>
          <w:p w14:paraId="326EAE8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Imposing condition on an exemption granted on application under Part 11.2</w:t>
            </w:r>
          </w:p>
        </w:tc>
        <w:tc>
          <w:tcPr>
            <w:tcW w:w="3003" w:type="dxa"/>
          </w:tcPr>
          <w:p w14:paraId="5B29B805"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D140AB" w14:paraId="1856C995" w14:textId="77777777" w:rsidTr="00300377">
        <w:tblPrEx>
          <w:tblLook w:val="04A0" w:firstRow="1" w:lastRow="0" w:firstColumn="1" w:lastColumn="0" w:noHBand="0" w:noVBand="1"/>
        </w:tblPrEx>
        <w:tc>
          <w:tcPr>
            <w:tcW w:w="709" w:type="dxa"/>
          </w:tcPr>
          <w:p w14:paraId="20D5789F"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6</w:t>
            </w:r>
            <w:r>
              <w:rPr>
                <w:rFonts w:ascii="Arial" w:hAnsi="Arial" w:cs="Arial"/>
                <w:sz w:val="22"/>
                <w:szCs w:val="22"/>
              </w:rPr>
              <w:t>7</w:t>
            </w:r>
          </w:p>
        </w:tc>
        <w:tc>
          <w:tcPr>
            <w:tcW w:w="709" w:type="dxa"/>
          </w:tcPr>
          <w:p w14:paraId="38813498" w14:textId="77777777" w:rsidR="00805ADD" w:rsidRPr="004F6B7F" w:rsidRDefault="00805ADD" w:rsidP="00300377">
            <w:pPr>
              <w:spacing w:before="20" w:after="20"/>
              <w:rPr>
                <w:rFonts w:cs="Arial"/>
              </w:rPr>
            </w:pPr>
            <w:r w:rsidRPr="004F6B7F">
              <w:rPr>
                <w:rFonts w:cs="Arial"/>
              </w:rPr>
              <w:t>696</w:t>
            </w:r>
          </w:p>
        </w:tc>
        <w:tc>
          <w:tcPr>
            <w:tcW w:w="6379" w:type="dxa"/>
          </w:tcPr>
          <w:p w14:paraId="4FCB73F9"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Refusal to grant exemption</w:t>
            </w:r>
          </w:p>
        </w:tc>
        <w:tc>
          <w:tcPr>
            <w:tcW w:w="3003" w:type="dxa"/>
          </w:tcPr>
          <w:p w14:paraId="4B2CFF9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D140AB" w14:paraId="483BB63E" w14:textId="77777777" w:rsidTr="00300377">
        <w:tblPrEx>
          <w:tblLook w:val="04A0" w:firstRow="1" w:lastRow="0" w:firstColumn="1" w:lastColumn="0" w:noHBand="0" w:noVBand="1"/>
        </w:tblPrEx>
        <w:tc>
          <w:tcPr>
            <w:tcW w:w="709" w:type="dxa"/>
          </w:tcPr>
          <w:p w14:paraId="54801EA9"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6</w:t>
            </w:r>
            <w:r>
              <w:rPr>
                <w:rFonts w:ascii="Arial" w:hAnsi="Arial" w:cs="Arial"/>
                <w:sz w:val="22"/>
                <w:szCs w:val="22"/>
              </w:rPr>
              <w:t>8</w:t>
            </w:r>
          </w:p>
        </w:tc>
        <w:tc>
          <w:tcPr>
            <w:tcW w:w="709" w:type="dxa"/>
          </w:tcPr>
          <w:p w14:paraId="522528D0" w14:textId="77777777" w:rsidR="00805ADD" w:rsidRPr="004F6B7F" w:rsidRDefault="00805ADD" w:rsidP="00300377">
            <w:pPr>
              <w:spacing w:before="20" w:after="20"/>
              <w:rPr>
                <w:rFonts w:cs="Arial"/>
              </w:rPr>
            </w:pPr>
            <w:r w:rsidRPr="004F6B7F">
              <w:rPr>
                <w:rFonts w:cs="Arial"/>
              </w:rPr>
              <w:t>697</w:t>
            </w:r>
          </w:p>
        </w:tc>
        <w:tc>
          <w:tcPr>
            <w:tcW w:w="6379" w:type="dxa"/>
          </w:tcPr>
          <w:p w14:paraId="769B9138"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Amendment of an exemption granted on application under Part 11.2</w:t>
            </w:r>
          </w:p>
        </w:tc>
        <w:tc>
          <w:tcPr>
            <w:tcW w:w="3003" w:type="dxa"/>
          </w:tcPr>
          <w:p w14:paraId="491F137E"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r w:rsidR="00805ADD" w:rsidRPr="00D140AB" w14:paraId="045B45D8" w14:textId="77777777" w:rsidTr="00300377">
        <w:tblPrEx>
          <w:tblLook w:val="04A0" w:firstRow="1" w:lastRow="0" w:firstColumn="1" w:lastColumn="0" w:noHBand="0" w:noVBand="1"/>
        </w:tblPrEx>
        <w:tc>
          <w:tcPr>
            <w:tcW w:w="709" w:type="dxa"/>
          </w:tcPr>
          <w:p w14:paraId="35CB50D3"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6</w:t>
            </w:r>
            <w:r>
              <w:rPr>
                <w:rFonts w:ascii="Arial" w:hAnsi="Arial" w:cs="Arial"/>
                <w:sz w:val="22"/>
                <w:szCs w:val="22"/>
              </w:rPr>
              <w:t>9</w:t>
            </w:r>
          </w:p>
        </w:tc>
        <w:tc>
          <w:tcPr>
            <w:tcW w:w="709" w:type="dxa"/>
          </w:tcPr>
          <w:p w14:paraId="53E8827F" w14:textId="77777777" w:rsidR="00805ADD" w:rsidRPr="004F6B7F" w:rsidRDefault="00805ADD" w:rsidP="00300377">
            <w:pPr>
              <w:spacing w:before="20" w:after="20"/>
              <w:rPr>
                <w:rFonts w:cs="Arial"/>
              </w:rPr>
            </w:pPr>
            <w:r w:rsidRPr="004F6B7F">
              <w:rPr>
                <w:rFonts w:cs="Arial"/>
              </w:rPr>
              <w:t>697</w:t>
            </w:r>
          </w:p>
        </w:tc>
        <w:tc>
          <w:tcPr>
            <w:tcW w:w="6379" w:type="dxa"/>
          </w:tcPr>
          <w:p w14:paraId="19E325CB"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Cancellation of an exemption granted on application under Part 11.2</w:t>
            </w:r>
          </w:p>
        </w:tc>
        <w:tc>
          <w:tcPr>
            <w:tcW w:w="3003" w:type="dxa"/>
          </w:tcPr>
          <w:p w14:paraId="3A2DA68D" w14:textId="77777777" w:rsidR="00805ADD" w:rsidRPr="004F6B7F" w:rsidRDefault="00805ADD" w:rsidP="00300377">
            <w:pPr>
              <w:pStyle w:val="Normal-Schedule"/>
              <w:spacing w:before="20" w:after="20"/>
              <w:rPr>
                <w:rFonts w:ascii="Arial" w:hAnsi="Arial" w:cs="Arial"/>
                <w:sz w:val="22"/>
                <w:szCs w:val="22"/>
              </w:rPr>
            </w:pPr>
            <w:r w:rsidRPr="004F6B7F">
              <w:rPr>
                <w:rFonts w:ascii="Arial" w:hAnsi="Arial" w:cs="Arial"/>
                <w:sz w:val="22"/>
                <w:szCs w:val="22"/>
              </w:rPr>
              <w:t>Applicant</w:t>
            </w:r>
          </w:p>
        </w:tc>
      </w:tr>
    </w:tbl>
    <w:p w14:paraId="75AD1F1B" w14:textId="77777777" w:rsidR="00805ADD" w:rsidRDefault="00805ADD" w:rsidP="00A06A1E"/>
    <w:sectPr w:rsidR="00805ADD" w:rsidSect="00E73B01">
      <w:headerReference w:type="even" r:id="rId13"/>
      <w:headerReference w:type="default" r:id="rId14"/>
      <w:footerReference w:type="default" r:id="rId15"/>
      <w:headerReference w:type="first" r:id="rId16"/>
      <w:footerReference w:type="first" r:id="rId17"/>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3972" w14:textId="77777777" w:rsidR="00487B02" w:rsidRDefault="00487B02" w:rsidP="00E73B01">
      <w:r>
        <w:separator/>
      </w:r>
    </w:p>
  </w:endnote>
  <w:endnote w:type="continuationSeparator" w:id="0">
    <w:p w14:paraId="1D666CBF" w14:textId="77777777" w:rsidR="00487B02" w:rsidRDefault="00487B0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805ADD">
          <w:rPr>
            <w:noProof/>
          </w:rPr>
          <w:t>11</w:t>
        </w:r>
        <w:r w:rsidR="00FA5776" w:rsidRPr="007278C5">
          <w:fldChar w:fldCharType="end"/>
        </w:r>
      </w:p>
      <w:p w14:paraId="480385B0" w14:textId="2D3881CA" w:rsidR="00A872D9" w:rsidRPr="00E27344" w:rsidRDefault="00E27344" w:rsidP="00DA5753">
        <w:pPr>
          <w:pStyle w:val="Footer"/>
          <w:tabs>
            <w:tab w:val="clear" w:pos="4513"/>
            <w:tab w:val="clear" w:pos="9026"/>
            <w:tab w:val="right" w:pos="10773"/>
          </w:tabs>
          <w:spacing w:after="240"/>
          <w:ind w:left="-567"/>
        </w:pPr>
        <w:r>
          <w:tab/>
        </w:r>
        <w:r w:rsidR="00F100E9">
          <w:rPr>
            <w:szCs w:val="20"/>
          </w:rPr>
          <w:t>G</w:t>
        </w:r>
        <w:r w:rsidR="00F100E9" w:rsidRPr="00732ACB">
          <w:rPr>
            <w:szCs w:val="20"/>
          </w:rPr>
          <w:t>uide</w:t>
        </w:r>
        <w:r w:rsidR="00F100E9">
          <w:rPr>
            <w:szCs w:val="20"/>
          </w:rPr>
          <w:t xml:space="preserve"> to </w:t>
        </w:r>
        <w:r w:rsidR="00805ADD">
          <w:rPr>
            <w:szCs w:val="20"/>
          </w:rPr>
          <w:t>internal review of decisions</w:t>
        </w:r>
        <w:r w:rsidR="00F100E9" w:rsidRPr="00732ACB">
          <w:rPr>
            <w:szCs w:val="20"/>
          </w:rPr>
          <w:t xml:space="preserve"> </w:t>
        </w:r>
        <w:r w:rsidR="00B50196" w:rsidRPr="000E79D7">
          <w:rPr>
            <w:szCs w:val="20"/>
          </w:rPr>
          <w:t>(</w:t>
        </w:r>
        <w:r w:rsidR="00E45467">
          <w:rPr>
            <w:szCs w:val="20"/>
          </w:rPr>
          <w:t>V2.1</w:t>
        </w:r>
        <w:r w:rsidR="00B50196" w:rsidRPr="000E79D7">
          <w:rPr>
            <w:szCs w:val="20"/>
          </w:rPr>
          <w:t xml:space="preserve"> – </w:t>
        </w:r>
        <w:r w:rsidR="00F100E9">
          <w:rPr>
            <w:szCs w:val="20"/>
          </w:rPr>
          <w:t>07 September 2018</w:t>
        </w:r>
        <w:r w:rsidR="00B50196" w:rsidRPr="000E79D7">
          <w:rPr>
            <w:szCs w:val="2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6253" w14:textId="77777777" w:rsidR="00487B02" w:rsidRDefault="00487B02" w:rsidP="00E73B01">
      <w:r>
        <w:separator/>
      </w:r>
    </w:p>
  </w:footnote>
  <w:footnote w:type="continuationSeparator" w:id="0">
    <w:p w14:paraId="52F8F142" w14:textId="77777777" w:rsidR="00487B02" w:rsidRDefault="00487B02"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37F2A294"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18D"/>
    <w:multiLevelType w:val="hybridMultilevel"/>
    <w:tmpl w:val="64E0411A"/>
    <w:lvl w:ilvl="0" w:tplc="EFB22330">
      <w:start w:val="1"/>
      <w:numFmt w:val="decimal"/>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76AAB"/>
    <w:multiLevelType w:val="hybridMultilevel"/>
    <w:tmpl w:val="BC546C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5051B"/>
    <w:multiLevelType w:val="hybridMultilevel"/>
    <w:tmpl w:val="F4BC7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056D81"/>
    <w:multiLevelType w:val="hybridMultilevel"/>
    <w:tmpl w:val="95B821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D4011A"/>
    <w:multiLevelType w:val="hybridMultilevel"/>
    <w:tmpl w:val="FA8095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63870"/>
    <w:multiLevelType w:val="hybridMultilevel"/>
    <w:tmpl w:val="ACBAE3DE"/>
    <w:lvl w:ilvl="0" w:tplc="4DCE467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71347"/>
    <w:multiLevelType w:val="hybridMultilevel"/>
    <w:tmpl w:val="E94EE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8C05E6"/>
    <w:multiLevelType w:val="hybridMultilevel"/>
    <w:tmpl w:val="EAB8311A"/>
    <w:lvl w:ilvl="0" w:tplc="65723FE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B6FCB"/>
    <w:multiLevelType w:val="hybridMultilevel"/>
    <w:tmpl w:val="1C4E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4B0594"/>
    <w:multiLevelType w:val="hybridMultilevel"/>
    <w:tmpl w:val="71A2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583608"/>
    <w:multiLevelType w:val="hybridMultilevel"/>
    <w:tmpl w:val="023C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94E9B"/>
    <w:multiLevelType w:val="hybridMultilevel"/>
    <w:tmpl w:val="958A6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E72029"/>
    <w:multiLevelType w:val="hybridMultilevel"/>
    <w:tmpl w:val="F5E4D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6646FD"/>
    <w:multiLevelType w:val="hybridMultilevel"/>
    <w:tmpl w:val="3CB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1A1659"/>
    <w:multiLevelType w:val="hybridMultilevel"/>
    <w:tmpl w:val="D26E6A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C22578"/>
    <w:multiLevelType w:val="hybridMultilevel"/>
    <w:tmpl w:val="701E9ED2"/>
    <w:lvl w:ilvl="0" w:tplc="CB82BE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2E55E1"/>
    <w:multiLevelType w:val="hybridMultilevel"/>
    <w:tmpl w:val="64E0411A"/>
    <w:lvl w:ilvl="0" w:tplc="EFB2233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B074A"/>
    <w:multiLevelType w:val="hybridMultilevel"/>
    <w:tmpl w:val="87B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6971AF"/>
    <w:multiLevelType w:val="hybridMultilevel"/>
    <w:tmpl w:val="3CBA3C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533022E"/>
    <w:multiLevelType w:val="hybridMultilevel"/>
    <w:tmpl w:val="759E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E7DAF"/>
    <w:multiLevelType w:val="hybridMultilevel"/>
    <w:tmpl w:val="EBAC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5"/>
  </w:num>
  <w:num w:numId="4">
    <w:abstractNumId w:val="32"/>
  </w:num>
  <w:num w:numId="5">
    <w:abstractNumId w:val="17"/>
  </w:num>
  <w:num w:numId="6">
    <w:abstractNumId w:val="9"/>
  </w:num>
  <w:num w:numId="7">
    <w:abstractNumId w:val="26"/>
  </w:num>
  <w:num w:numId="8">
    <w:abstractNumId w:val="18"/>
  </w:num>
  <w:num w:numId="9">
    <w:abstractNumId w:val="10"/>
  </w:num>
  <w:num w:numId="10">
    <w:abstractNumId w:val="7"/>
  </w:num>
  <w:num w:numId="11">
    <w:abstractNumId w:val="31"/>
  </w:num>
  <w:num w:numId="12">
    <w:abstractNumId w:val="13"/>
  </w:num>
  <w:num w:numId="13">
    <w:abstractNumId w:val="3"/>
  </w:num>
  <w:num w:numId="14">
    <w:abstractNumId w:val="15"/>
  </w:num>
  <w:num w:numId="15">
    <w:abstractNumId w:val="21"/>
  </w:num>
  <w:num w:numId="16">
    <w:abstractNumId w:val="14"/>
  </w:num>
  <w:num w:numId="17">
    <w:abstractNumId w:val="33"/>
  </w:num>
  <w:num w:numId="18">
    <w:abstractNumId w:val="27"/>
  </w:num>
  <w:num w:numId="19">
    <w:abstractNumId w:val="16"/>
  </w:num>
  <w:num w:numId="20">
    <w:abstractNumId w:val="30"/>
  </w:num>
  <w:num w:numId="21">
    <w:abstractNumId w:val="20"/>
  </w:num>
  <w:num w:numId="22">
    <w:abstractNumId w:val="23"/>
  </w:num>
  <w:num w:numId="23">
    <w:abstractNumId w:val="5"/>
  </w:num>
  <w:num w:numId="24">
    <w:abstractNumId w:val="6"/>
  </w:num>
  <w:num w:numId="25">
    <w:abstractNumId w:val="12"/>
  </w:num>
  <w:num w:numId="26">
    <w:abstractNumId w:val="8"/>
  </w:num>
  <w:num w:numId="27">
    <w:abstractNumId w:val="29"/>
  </w:num>
  <w:num w:numId="28">
    <w:abstractNumId w:val="2"/>
  </w:num>
  <w:num w:numId="29">
    <w:abstractNumId w:val="0"/>
  </w:num>
  <w:num w:numId="30">
    <w:abstractNumId w:val="24"/>
  </w:num>
  <w:num w:numId="31">
    <w:abstractNumId w:val="22"/>
  </w:num>
  <w:num w:numId="32">
    <w:abstractNumId w:val="4"/>
  </w:num>
  <w:num w:numId="33">
    <w:abstractNumId w:val="1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1F03BE"/>
    <w:rsid w:val="002408E3"/>
    <w:rsid w:val="002A41FB"/>
    <w:rsid w:val="002F3E97"/>
    <w:rsid w:val="00307B76"/>
    <w:rsid w:val="00307E70"/>
    <w:rsid w:val="00310ADC"/>
    <w:rsid w:val="003165E1"/>
    <w:rsid w:val="003478B9"/>
    <w:rsid w:val="003514FA"/>
    <w:rsid w:val="003D7C13"/>
    <w:rsid w:val="00487B02"/>
    <w:rsid w:val="004A1B2B"/>
    <w:rsid w:val="00507331"/>
    <w:rsid w:val="0053256B"/>
    <w:rsid w:val="00550351"/>
    <w:rsid w:val="00551407"/>
    <w:rsid w:val="005770AC"/>
    <w:rsid w:val="005A2778"/>
    <w:rsid w:val="005C5FB5"/>
    <w:rsid w:val="006370E6"/>
    <w:rsid w:val="0066252B"/>
    <w:rsid w:val="00685D69"/>
    <w:rsid w:val="0070276A"/>
    <w:rsid w:val="00727842"/>
    <w:rsid w:val="007278C5"/>
    <w:rsid w:val="00740C6B"/>
    <w:rsid w:val="007D47E0"/>
    <w:rsid w:val="007F6818"/>
    <w:rsid w:val="00805ADD"/>
    <w:rsid w:val="00852250"/>
    <w:rsid w:val="00856EB0"/>
    <w:rsid w:val="008901BF"/>
    <w:rsid w:val="008A7733"/>
    <w:rsid w:val="008C095A"/>
    <w:rsid w:val="008C1BD8"/>
    <w:rsid w:val="008E160C"/>
    <w:rsid w:val="009559B8"/>
    <w:rsid w:val="00A06138"/>
    <w:rsid w:val="00A06A1E"/>
    <w:rsid w:val="00A42D1C"/>
    <w:rsid w:val="00A75DE9"/>
    <w:rsid w:val="00A868F6"/>
    <w:rsid w:val="00A872D9"/>
    <w:rsid w:val="00AA0352"/>
    <w:rsid w:val="00B50196"/>
    <w:rsid w:val="00B84D01"/>
    <w:rsid w:val="00B912DB"/>
    <w:rsid w:val="00C01F77"/>
    <w:rsid w:val="00C52349"/>
    <w:rsid w:val="00CA3078"/>
    <w:rsid w:val="00CB480E"/>
    <w:rsid w:val="00CB793E"/>
    <w:rsid w:val="00CD3184"/>
    <w:rsid w:val="00CE5F78"/>
    <w:rsid w:val="00DA5753"/>
    <w:rsid w:val="00DD2006"/>
    <w:rsid w:val="00DF6EB7"/>
    <w:rsid w:val="00E1075C"/>
    <w:rsid w:val="00E27344"/>
    <w:rsid w:val="00E317B6"/>
    <w:rsid w:val="00E45467"/>
    <w:rsid w:val="00E73B01"/>
    <w:rsid w:val="00E95DC3"/>
    <w:rsid w:val="00EA1072"/>
    <w:rsid w:val="00ED2575"/>
    <w:rsid w:val="00F100E9"/>
    <w:rsid w:val="00F34049"/>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F100E9"/>
    <w:pPr>
      <w:spacing w:after="100"/>
      <w:ind w:left="220"/>
    </w:pPr>
  </w:style>
  <w:style w:type="paragraph" w:customStyle="1" w:styleId="Normal-Schedule">
    <w:name w:val="Normal - Schedule"/>
    <w:rsid w:val="00805ADD"/>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ksafe.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worksafe@nt.gov.au?subject=Bulletin%20enquiry%20-%20name%20of%20bullet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Business-rights</NTWorkSafe_x0020_Filter>
    <PDFFileSize xmlns="eb399b68-b676-431b-a7f2-330aea86a718">263104</PDFFileSize>
    <Topics xmlns="eb399b68-b676-431b-a7f2-330aea86a718"/>
    <Document_x0020_type xmlns="eb399b68-b676-431b-a7f2-330aea86a718">Guide</Document_x0020_type>
    <Web_x0020_Section xmlns="eb399b68-b676-431b-a7f2-330aea86a718">
      <Value>Laws and compliance</Value>
    </Web_x0020_Section>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D958D-B2F3-483C-9425-6D895C2854BC}"/>
</file>

<file path=customXml/itemProps2.xml><?xml version="1.0" encoding="utf-8"?>
<ds:datastoreItem xmlns:ds="http://schemas.openxmlformats.org/officeDocument/2006/customXml" ds:itemID="{54799629-5E35-4574-8CD8-DED322417DBB}"/>
</file>

<file path=customXml/itemProps3.xml><?xml version="1.0" encoding="utf-8"?>
<ds:datastoreItem xmlns:ds="http://schemas.openxmlformats.org/officeDocument/2006/customXml" ds:itemID="{28FC4229-55EF-4F85-B1FE-8B5521AC18C6}"/>
</file>

<file path=customXml/itemProps4.xml><?xml version="1.0" encoding="utf-8"?>
<ds:datastoreItem xmlns:ds="http://schemas.openxmlformats.org/officeDocument/2006/customXml" ds:itemID="{B3AB17AC-B51C-432D-B309-FF5D4E9E5178}"/>
</file>

<file path=docProps/app.xml><?xml version="1.0" encoding="utf-8"?>
<Properties xmlns="http://schemas.openxmlformats.org/officeDocument/2006/extended-properties" xmlns:vt="http://schemas.openxmlformats.org/officeDocument/2006/docPropsVTypes">
  <Template>Normal.dotm</Template>
  <TotalTime>5</TotalTime>
  <Pages>11</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Demolition notifications</vt:lpstr>
    </vt:vector>
  </TitlesOfParts>
  <Company>NTG</Company>
  <LinksUpToDate>false</LinksUpToDate>
  <CharactersWithSpaces>23403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review of decisions</dc:title>
  <dc:creator>mezl</dc:creator>
  <cp:lastModifiedBy>Amanda Baker</cp:lastModifiedBy>
  <cp:revision>3</cp:revision>
  <cp:lastPrinted>2012-11-16T05:03:00Z</cp:lastPrinted>
  <dcterms:created xsi:type="dcterms:W3CDTF">2018-09-07T05:05:00Z</dcterms:created>
  <dcterms:modified xsi:type="dcterms:W3CDTF">2018-09-07T05:13:00Z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