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D945B" w14:textId="77777777" w:rsidR="000F3042" w:rsidRPr="00713CF6" w:rsidRDefault="000F3042" w:rsidP="000F3042">
      <w:pPr>
        <w:pStyle w:val="Title"/>
        <w:spacing w:before="120"/>
      </w:pPr>
      <w:r w:rsidRPr="00713CF6">
        <w:t>Plant design registration</w:t>
      </w:r>
    </w:p>
    <w:p w14:paraId="569AF558" w14:textId="77777777" w:rsidR="00F100E9" w:rsidRPr="00F100E9" w:rsidRDefault="00740C6B" w:rsidP="00F100E9">
      <w:pPr>
        <w:spacing w:before="240" w:after="120"/>
        <w:rPr>
          <w:b/>
          <w:sz w:val="28"/>
          <w:szCs w:val="28"/>
        </w:rPr>
      </w:pPr>
      <w:r w:rsidRPr="00F100E9">
        <w:rPr>
          <w:b/>
          <w:sz w:val="28"/>
          <w:szCs w:val="28"/>
        </w:rPr>
        <w:t>Contents</w:t>
      </w:r>
    </w:p>
    <w:bookmarkStart w:id="0" w:name="_Toc415423927"/>
    <w:bookmarkStart w:id="1" w:name="_Toc415514155"/>
    <w:bookmarkStart w:id="2" w:name="_Toc524092045"/>
    <w:bookmarkStart w:id="3" w:name="_Toc313872096"/>
    <w:bookmarkStart w:id="4" w:name="_Toc414869365"/>
    <w:bookmarkStart w:id="5" w:name="_Toc414871077"/>
    <w:bookmarkStart w:id="6" w:name="_Toc414886183"/>
    <w:p w14:paraId="62F99D6A" w14:textId="77777777" w:rsidR="000F3042" w:rsidRDefault="000F3042">
      <w:pPr>
        <w:pStyle w:val="TOC1"/>
        <w:tabs>
          <w:tab w:val="right" w:leader="dot" w:pos="10762"/>
        </w:tabs>
        <w:rPr>
          <w:rFonts w:asciiTheme="minorHAnsi" w:eastAsiaTheme="minorEastAsia" w:hAnsiTheme="minorHAnsi"/>
          <w:noProof/>
          <w:lang w:eastAsia="en-AU"/>
        </w:rPr>
      </w:pPr>
      <w:r>
        <w:fldChar w:fldCharType="begin"/>
      </w:r>
      <w:r>
        <w:instrText xml:space="preserve"> TOC \o "1-3" \h \z \u </w:instrText>
      </w:r>
      <w:r>
        <w:fldChar w:fldCharType="separate"/>
      </w:r>
      <w:hyperlink w:anchor="_Toc524095412" w:history="1">
        <w:r w:rsidRPr="00713D35">
          <w:rPr>
            <w:rStyle w:val="Hyperlink"/>
            <w:noProof/>
          </w:rPr>
          <w:t>Introduction</w:t>
        </w:r>
        <w:r>
          <w:rPr>
            <w:noProof/>
            <w:webHidden/>
          </w:rPr>
          <w:tab/>
        </w:r>
        <w:r>
          <w:rPr>
            <w:noProof/>
            <w:webHidden/>
          </w:rPr>
          <w:fldChar w:fldCharType="begin"/>
        </w:r>
        <w:r>
          <w:rPr>
            <w:noProof/>
            <w:webHidden/>
          </w:rPr>
          <w:instrText xml:space="preserve"> PAGEREF _Toc524095412 \h </w:instrText>
        </w:r>
        <w:r>
          <w:rPr>
            <w:noProof/>
            <w:webHidden/>
          </w:rPr>
        </w:r>
        <w:r>
          <w:rPr>
            <w:noProof/>
            <w:webHidden/>
          </w:rPr>
          <w:fldChar w:fldCharType="separate"/>
        </w:r>
        <w:r>
          <w:rPr>
            <w:noProof/>
            <w:webHidden/>
          </w:rPr>
          <w:t>2</w:t>
        </w:r>
        <w:r>
          <w:rPr>
            <w:noProof/>
            <w:webHidden/>
          </w:rPr>
          <w:fldChar w:fldCharType="end"/>
        </w:r>
      </w:hyperlink>
    </w:p>
    <w:p w14:paraId="1D18D9BB" w14:textId="77777777" w:rsidR="000F3042" w:rsidRDefault="000F3042" w:rsidP="000F3042">
      <w:pPr>
        <w:pStyle w:val="TOC2"/>
        <w:rPr>
          <w:rFonts w:asciiTheme="minorHAnsi" w:eastAsiaTheme="minorEastAsia" w:hAnsiTheme="minorHAnsi"/>
          <w:noProof/>
          <w:lang w:eastAsia="en-AU"/>
        </w:rPr>
      </w:pPr>
      <w:hyperlink w:anchor="_Toc524095413" w:history="1">
        <w:r w:rsidRPr="00713D35">
          <w:rPr>
            <w:rStyle w:val="Hyperlink"/>
            <w:noProof/>
          </w:rPr>
          <w:t>Why you need plant design registration</w:t>
        </w:r>
        <w:r>
          <w:rPr>
            <w:noProof/>
            <w:webHidden/>
          </w:rPr>
          <w:tab/>
        </w:r>
        <w:r>
          <w:rPr>
            <w:noProof/>
            <w:webHidden/>
          </w:rPr>
          <w:fldChar w:fldCharType="begin"/>
        </w:r>
        <w:r>
          <w:rPr>
            <w:noProof/>
            <w:webHidden/>
          </w:rPr>
          <w:instrText xml:space="preserve"> PAGEREF _Toc524095413 \h </w:instrText>
        </w:r>
        <w:r>
          <w:rPr>
            <w:noProof/>
            <w:webHidden/>
          </w:rPr>
        </w:r>
        <w:r>
          <w:rPr>
            <w:noProof/>
            <w:webHidden/>
          </w:rPr>
          <w:fldChar w:fldCharType="separate"/>
        </w:r>
        <w:r>
          <w:rPr>
            <w:noProof/>
            <w:webHidden/>
          </w:rPr>
          <w:t>2</w:t>
        </w:r>
        <w:r>
          <w:rPr>
            <w:noProof/>
            <w:webHidden/>
          </w:rPr>
          <w:fldChar w:fldCharType="end"/>
        </w:r>
      </w:hyperlink>
    </w:p>
    <w:p w14:paraId="5D6595D3" w14:textId="77777777" w:rsidR="000F3042" w:rsidRDefault="000F3042" w:rsidP="000F3042">
      <w:pPr>
        <w:pStyle w:val="TOC2"/>
        <w:rPr>
          <w:rFonts w:asciiTheme="minorHAnsi" w:eastAsiaTheme="minorEastAsia" w:hAnsiTheme="minorHAnsi"/>
          <w:noProof/>
          <w:lang w:eastAsia="en-AU"/>
        </w:rPr>
      </w:pPr>
      <w:hyperlink w:anchor="_Toc524095414" w:history="1">
        <w:r w:rsidRPr="00713D35">
          <w:rPr>
            <w:rStyle w:val="Hyperlink"/>
            <w:noProof/>
          </w:rPr>
          <w:t>Scope</w:t>
        </w:r>
        <w:r>
          <w:rPr>
            <w:noProof/>
            <w:webHidden/>
          </w:rPr>
          <w:tab/>
        </w:r>
        <w:r>
          <w:rPr>
            <w:noProof/>
            <w:webHidden/>
          </w:rPr>
          <w:fldChar w:fldCharType="begin"/>
        </w:r>
        <w:r>
          <w:rPr>
            <w:noProof/>
            <w:webHidden/>
          </w:rPr>
          <w:instrText xml:space="preserve"> PAGEREF _Toc524095414 \h </w:instrText>
        </w:r>
        <w:r>
          <w:rPr>
            <w:noProof/>
            <w:webHidden/>
          </w:rPr>
        </w:r>
        <w:r>
          <w:rPr>
            <w:noProof/>
            <w:webHidden/>
          </w:rPr>
          <w:fldChar w:fldCharType="separate"/>
        </w:r>
        <w:r>
          <w:rPr>
            <w:noProof/>
            <w:webHidden/>
          </w:rPr>
          <w:t>2</w:t>
        </w:r>
        <w:r>
          <w:rPr>
            <w:noProof/>
            <w:webHidden/>
          </w:rPr>
          <w:fldChar w:fldCharType="end"/>
        </w:r>
      </w:hyperlink>
    </w:p>
    <w:p w14:paraId="1D31B704" w14:textId="77777777" w:rsidR="000F3042" w:rsidRDefault="000F3042">
      <w:pPr>
        <w:pStyle w:val="TOC1"/>
        <w:tabs>
          <w:tab w:val="right" w:leader="dot" w:pos="10762"/>
        </w:tabs>
        <w:rPr>
          <w:rFonts w:asciiTheme="minorHAnsi" w:eastAsiaTheme="minorEastAsia" w:hAnsiTheme="minorHAnsi"/>
          <w:noProof/>
          <w:lang w:eastAsia="en-AU"/>
        </w:rPr>
      </w:pPr>
      <w:hyperlink w:anchor="_Toc524095415" w:history="1">
        <w:r w:rsidRPr="00713D35">
          <w:rPr>
            <w:rStyle w:val="Hyperlink"/>
            <w:noProof/>
          </w:rPr>
          <w:t>List of plant items requiring registration of design</w:t>
        </w:r>
        <w:r>
          <w:rPr>
            <w:noProof/>
            <w:webHidden/>
          </w:rPr>
          <w:tab/>
        </w:r>
        <w:r>
          <w:rPr>
            <w:noProof/>
            <w:webHidden/>
          </w:rPr>
          <w:fldChar w:fldCharType="begin"/>
        </w:r>
        <w:r>
          <w:rPr>
            <w:noProof/>
            <w:webHidden/>
          </w:rPr>
          <w:instrText xml:space="preserve"> PAGEREF _Toc524095415 \h </w:instrText>
        </w:r>
        <w:r>
          <w:rPr>
            <w:noProof/>
            <w:webHidden/>
          </w:rPr>
        </w:r>
        <w:r>
          <w:rPr>
            <w:noProof/>
            <w:webHidden/>
          </w:rPr>
          <w:fldChar w:fldCharType="separate"/>
        </w:r>
        <w:r>
          <w:rPr>
            <w:noProof/>
            <w:webHidden/>
          </w:rPr>
          <w:t>2</w:t>
        </w:r>
        <w:r>
          <w:rPr>
            <w:noProof/>
            <w:webHidden/>
          </w:rPr>
          <w:fldChar w:fldCharType="end"/>
        </w:r>
      </w:hyperlink>
    </w:p>
    <w:p w14:paraId="1746D57E" w14:textId="77777777" w:rsidR="000F3042" w:rsidRDefault="000F3042">
      <w:pPr>
        <w:pStyle w:val="TOC1"/>
        <w:tabs>
          <w:tab w:val="right" w:leader="dot" w:pos="10762"/>
        </w:tabs>
        <w:rPr>
          <w:rFonts w:asciiTheme="minorHAnsi" w:eastAsiaTheme="minorEastAsia" w:hAnsiTheme="minorHAnsi"/>
          <w:noProof/>
          <w:lang w:eastAsia="en-AU"/>
        </w:rPr>
      </w:pPr>
      <w:hyperlink w:anchor="_Toc524095416" w:history="1">
        <w:r w:rsidRPr="00713D35">
          <w:rPr>
            <w:rStyle w:val="Hyperlink"/>
            <w:noProof/>
          </w:rPr>
          <w:t>Who may apply for a plant design registration</w:t>
        </w:r>
        <w:r>
          <w:rPr>
            <w:noProof/>
            <w:webHidden/>
          </w:rPr>
          <w:tab/>
        </w:r>
        <w:r>
          <w:rPr>
            <w:noProof/>
            <w:webHidden/>
          </w:rPr>
          <w:fldChar w:fldCharType="begin"/>
        </w:r>
        <w:r>
          <w:rPr>
            <w:noProof/>
            <w:webHidden/>
          </w:rPr>
          <w:instrText xml:space="preserve"> PAGEREF _Toc524095416 \h </w:instrText>
        </w:r>
        <w:r>
          <w:rPr>
            <w:noProof/>
            <w:webHidden/>
          </w:rPr>
        </w:r>
        <w:r>
          <w:rPr>
            <w:noProof/>
            <w:webHidden/>
          </w:rPr>
          <w:fldChar w:fldCharType="separate"/>
        </w:r>
        <w:r>
          <w:rPr>
            <w:noProof/>
            <w:webHidden/>
          </w:rPr>
          <w:t>3</w:t>
        </w:r>
        <w:r>
          <w:rPr>
            <w:noProof/>
            <w:webHidden/>
          </w:rPr>
          <w:fldChar w:fldCharType="end"/>
        </w:r>
      </w:hyperlink>
    </w:p>
    <w:p w14:paraId="13790FBA" w14:textId="77777777" w:rsidR="000F3042" w:rsidRDefault="000F3042" w:rsidP="000F3042">
      <w:pPr>
        <w:pStyle w:val="TOC2"/>
        <w:rPr>
          <w:rFonts w:asciiTheme="minorHAnsi" w:eastAsiaTheme="minorEastAsia" w:hAnsiTheme="minorHAnsi"/>
          <w:noProof/>
          <w:lang w:eastAsia="en-AU"/>
        </w:rPr>
      </w:pPr>
      <w:hyperlink w:anchor="_Toc524095417" w:history="1">
        <w:r w:rsidRPr="00713D35">
          <w:rPr>
            <w:rStyle w:val="Hyperlink"/>
            <w:noProof/>
          </w:rPr>
          <w:t>Drawings</w:t>
        </w:r>
        <w:r>
          <w:rPr>
            <w:noProof/>
            <w:webHidden/>
          </w:rPr>
          <w:tab/>
        </w:r>
        <w:r>
          <w:rPr>
            <w:noProof/>
            <w:webHidden/>
          </w:rPr>
          <w:fldChar w:fldCharType="begin"/>
        </w:r>
        <w:r>
          <w:rPr>
            <w:noProof/>
            <w:webHidden/>
          </w:rPr>
          <w:instrText xml:space="preserve"> PAGEREF _Toc524095417 \h </w:instrText>
        </w:r>
        <w:r>
          <w:rPr>
            <w:noProof/>
            <w:webHidden/>
          </w:rPr>
        </w:r>
        <w:r>
          <w:rPr>
            <w:noProof/>
            <w:webHidden/>
          </w:rPr>
          <w:fldChar w:fldCharType="separate"/>
        </w:r>
        <w:r>
          <w:rPr>
            <w:noProof/>
            <w:webHidden/>
          </w:rPr>
          <w:t>3</w:t>
        </w:r>
        <w:r>
          <w:rPr>
            <w:noProof/>
            <w:webHidden/>
          </w:rPr>
          <w:fldChar w:fldCharType="end"/>
        </w:r>
      </w:hyperlink>
    </w:p>
    <w:p w14:paraId="265D1AF4" w14:textId="77777777" w:rsidR="000F3042" w:rsidRDefault="000F3042" w:rsidP="000F3042">
      <w:pPr>
        <w:pStyle w:val="TOC2"/>
        <w:rPr>
          <w:rFonts w:asciiTheme="minorHAnsi" w:eastAsiaTheme="minorEastAsia" w:hAnsiTheme="minorHAnsi"/>
          <w:noProof/>
          <w:lang w:eastAsia="en-AU"/>
        </w:rPr>
      </w:pPr>
      <w:hyperlink w:anchor="_Toc524095418" w:history="1">
        <w:r w:rsidRPr="00713D35">
          <w:rPr>
            <w:rStyle w:val="Hyperlink"/>
            <w:noProof/>
          </w:rPr>
          <w:t>Plant designer</w:t>
        </w:r>
        <w:r>
          <w:rPr>
            <w:noProof/>
            <w:webHidden/>
          </w:rPr>
          <w:tab/>
        </w:r>
        <w:r>
          <w:rPr>
            <w:noProof/>
            <w:webHidden/>
          </w:rPr>
          <w:fldChar w:fldCharType="begin"/>
        </w:r>
        <w:r>
          <w:rPr>
            <w:noProof/>
            <w:webHidden/>
          </w:rPr>
          <w:instrText xml:space="preserve"> PAGEREF _Toc524095418 \h </w:instrText>
        </w:r>
        <w:r>
          <w:rPr>
            <w:noProof/>
            <w:webHidden/>
          </w:rPr>
        </w:r>
        <w:r>
          <w:rPr>
            <w:noProof/>
            <w:webHidden/>
          </w:rPr>
          <w:fldChar w:fldCharType="separate"/>
        </w:r>
        <w:r>
          <w:rPr>
            <w:noProof/>
            <w:webHidden/>
          </w:rPr>
          <w:t>3</w:t>
        </w:r>
        <w:r>
          <w:rPr>
            <w:noProof/>
            <w:webHidden/>
          </w:rPr>
          <w:fldChar w:fldCharType="end"/>
        </w:r>
      </w:hyperlink>
    </w:p>
    <w:p w14:paraId="5CDFC7F3" w14:textId="77777777" w:rsidR="000F3042" w:rsidRDefault="000F3042" w:rsidP="000F3042">
      <w:pPr>
        <w:pStyle w:val="TOC2"/>
        <w:rPr>
          <w:rFonts w:asciiTheme="minorHAnsi" w:eastAsiaTheme="minorEastAsia" w:hAnsiTheme="minorHAnsi"/>
          <w:noProof/>
          <w:lang w:eastAsia="en-AU"/>
        </w:rPr>
      </w:pPr>
      <w:hyperlink w:anchor="_Toc524095419" w:history="1">
        <w:r w:rsidRPr="00713D35">
          <w:rPr>
            <w:rStyle w:val="Hyperlink"/>
            <w:noProof/>
          </w:rPr>
          <w:t>Plant design must be verified</w:t>
        </w:r>
        <w:r>
          <w:rPr>
            <w:noProof/>
            <w:webHidden/>
          </w:rPr>
          <w:tab/>
        </w:r>
        <w:r>
          <w:rPr>
            <w:noProof/>
            <w:webHidden/>
          </w:rPr>
          <w:fldChar w:fldCharType="begin"/>
        </w:r>
        <w:r>
          <w:rPr>
            <w:noProof/>
            <w:webHidden/>
          </w:rPr>
          <w:instrText xml:space="preserve"> PAGEREF _Toc524095419 \h </w:instrText>
        </w:r>
        <w:r>
          <w:rPr>
            <w:noProof/>
            <w:webHidden/>
          </w:rPr>
        </w:r>
        <w:r>
          <w:rPr>
            <w:noProof/>
            <w:webHidden/>
          </w:rPr>
          <w:fldChar w:fldCharType="separate"/>
        </w:r>
        <w:r>
          <w:rPr>
            <w:noProof/>
            <w:webHidden/>
          </w:rPr>
          <w:t>3</w:t>
        </w:r>
        <w:r>
          <w:rPr>
            <w:noProof/>
            <w:webHidden/>
          </w:rPr>
          <w:fldChar w:fldCharType="end"/>
        </w:r>
      </w:hyperlink>
    </w:p>
    <w:p w14:paraId="10068FCB" w14:textId="77777777" w:rsidR="000F3042" w:rsidRDefault="000F3042" w:rsidP="000F3042">
      <w:pPr>
        <w:pStyle w:val="TOC2"/>
        <w:rPr>
          <w:rFonts w:asciiTheme="minorHAnsi" w:eastAsiaTheme="minorEastAsia" w:hAnsiTheme="minorHAnsi"/>
          <w:noProof/>
          <w:lang w:eastAsia="en-AU"/>
        </w:rPr>
      </w:pPr>
      <w:hyperlink w:anchor="_Toc524095420" w:history="1">
        <w:r w:rsidRPr="00713D35">
          <w:rPr>
            <w:rStyle w:val="Hyperlink"/>
            <w:noProof/>
          </w:rPr>
          <w:t>Who is eligible to verify a plant design</w:t>
        </w:r>
        <w:r>
          <w:rPr>
            <w:noProof/>
            <w:webHidden/>
          </w:rPr>
          <w:tab/>
        </w:r>
        <w:r>
          <w:rPr>
            <w:noProof/>
            <w:webHidden/>
          </w:rPr>
          <w:fldChar w:fldCharType="begin"/>
        </w:r>
        <w:r>
          <w:rPr>
            <w:noProof/>
            <w:webHidden/>
          </w:rPr>
          <w:instrText xml:space="preserve"> PAGEREF _Toc524095420 \h </w:instrText>
        </w:r>
        <w:r>
          <w:rPr>
            <w:noProof/>
            <w:webHidden/>
          </w:rPr>
        </w:r>
        <w:r>
          <w:rPr>
            <w:noProof/>
            <w:webHidden/>
          </w:rPr>
          <w:fldChar w:fldCharType="separate"/>
        </w:r>
        <w:r>
          <w:rPr>
            <w:noProof/>
            <w:webHidden/>
          </w:rPr>
          <w:t>3</w:t>
        </w:r>
        <w:r>
          <w:rPr>
            <w:noProof/>
            <w:webHidden/>
          </w:rPr>
          <w:fldChar w:fldCharType="end"/>
        </w:r>
      </w:hyperlink>
    </w:p>
    <w:p w14:paraId="66C72268" w14:textId="77777777" w:rsidR="000F3042" w:rsidRDefault="000F3042" w:rsidP="000F3042">
      <w:pPr>
        <w:pStyle w:val="TOC2"/>
        <w:rPr>
          <w:rFonts w:asciiTheme="minorHAnsi" w:eastAsiaTheme="minorEastAsia" w:hAnsiTheme="minorHAnsi"/>
          <w:noProof/>
          <w:lang w:eastAsia="en-AU"/>
        </w:rPr>
      </w:pPr>
      <w:hyperlink w:anchor="_Toc524095421" w:history="1">
        <w:r w:rsidRPr="00713D35">
          <w:rPr>
            <w:rStyle w:val="Hyperlink"/>
            <w:noProof/>
          </w:rPr>
          <w:t>Residence/location</w:t>
        </w:r>
        <w:r>
          <w:rPr>
            <w:noProof/>
            <w:webHidden/>
          </w:rPr>
          <w:tab/>
        </w:r>
        <w:r>
          <w:rPr>
            <w:noProof/>
            <w:webHidden/>
          </w:rPr>
          <w:fldChar w:fldCharType="begin"/>
        </w:r>
        <w:r>
          <w:rPr>
            <w:noProof/>
            <w:webHidden/>
          </w:rPr>
          <w:instrText xml:space="preserve"> PAGEREF _Toc524095421 \h </w:instrText>
        </w:r>
        <w:r>
          <w:rPr>
            <w:noProof/>
            <w:webHidden/>
          </w:rPr>
        </w:r>
        <w:r>
          <w:rPr>
            <w:noProof/>
            <w:webHidden/>
          </w:rPr>
          <w:fldChar w:fldCharType="separate"/>
        </w:r>
        <w:r>
          <w:rPr>
            <w:noProof/>
            <w:webHidden/>
          </w:rPr>
          <w:t>3</w:t>
        </w:r>
        <w:r>
          <w:rPr>
            <w:noProof/>
            <w:webHidden/>
          </w:rPr>
          <w:fldChar w:fldCharType="end"/>
        </w:r>
      </w:hyperlink>
    </w:p>
    <w:p w14:paraId="007FCA73" w14:textId="77777777" w:rsidR="000F3042" w:rsidRDefault="000F3042">
      <w:pPr>
        <w:pStyle w:val="TOC1"/>
        <w:tabs>
          <w:tab w:val="right" w:leader="dot" w:pos="10762"/>
        </w:tabs>
        <w:rPr>
          <w:rFonts w:asciiTheme="minorHAnsi" w:eastAsiaTheme="minorEastAsia" w:hAnsiTheme="minorHAnsi"/>
          <w:noProof/>
          <w:lang w:eastAsia="en-AU"/>
        </w:rPr>
      </w:pPr>
      <w:hyperlink w:anchor="_Toc524095422" w:history="1">
        <w:r w:rsidRPr="00713D35">
          <w:rPr>
            <w:rStyle w:val="Hyperlink"/>
            <w:noProof/>
          </w:rPr>
          <w:t>Duration of registration</w:t>
        </w:r>
        <w:r>
          <w:rPr>
            <w:noProof/>
            <w:webHidden/>
          </w:rPr>
          <w:tab/>
        </w:r>
        <w:r>
          <w:rPr>
            <w:noProof/>
            <w:webHidden/>
          </w:rPr>
          <w:fldChar w:fldCharType="begin"/>
        </w:r>
        <w:r>
          <w:rPr>
            <w:noProof/>
            <w:webHidden/>
          </w:rPr>
          <w:instrText xml:space="preserve"> PAGEREF _Toc524095422 \h </w:instrText>
        </w:r>
        <w:r>
          <w:rPr>
            <w:noProof/>
            <w:webHidden/>
          </w:rPr>
        </w:r>
        <w:r>
          <w:rPr>
            <w:noProof/>
            <w:webHidden/>
          </w:rPr>
          <w:fldChar w:fldCharType="separate"/>
        </w:r>
        <w:r>
          <w:rPr>
            <w:noProof/>
            <w:webHidden/>
          </w:rPr>
          <w:t>4</w:t>
        </w:r>
        <w:r>
          <w:rPr>
            <w:noProof/>
            <w:webHidden/>
          </w:rPr>
          <w:fldChar w:fldCharType="end"/>
        </w:r>
      </w:hyperlink>
    </w:p>
    <w:p w14:paraId="41864903" w14:textId="77777777" w:rsidR="000F3042" w:rsidRDefault="000F3042" w:rsidP="000F3042">
      <w:pPr>
        <w:pStyle w:val="TOC2"/>
        <w:rPr>
          <w:rFonts w:asciiTheme="minorHAnsi" w:eastAsiaTheme="minorEastAsia" w:hAnsiTheme="minorHAnsi"/>
          <w:noProof/>
          <w:lang w:eastAsia="en-AU"/>
        </w:rPr>
      </w:pPr>
      <w:hyperlink w:anchor="_Toc524095423" w:history="1">
        <w:r w:rsidRPr="00713D35">
          <w:rPr>
            <w:rStyle w:val="Hyperlink"/>
            <w:noProof/>
          </w:rPr>
          <w:t>Altered plant designs</w:t>
        </w:r>
        <w:r>
          <w:rPr>
            <w:noProof/>
            <w:webHidden/>
          </w:rPr>
          <w:tab/>
        </w:r>
        <w:r>
          <w:rPr>
            <w:noProof/>
            <w:webHidden/>
          </w:rPr>
          <w:fldChar w:fldCharType="begin"/>
        </w:r>
        <w:r>
          <w:rPr>
            <w:noProof/>
            <w:webHidden/>
          </w:rPr>
          <w:instrText xml:space="preserve"> PAGEREF _Toc524095423 \h </w:instrText>
        </w:r>
        <w:r>
          <w:rPr>
            <w:noProof/>
            <w:webHidden/>
          </w:rPr>
        </w:r>
        <w:r>
          <w:rPr>
            <w:noProof/>
            <w:webHidden/>
          </w:rPr>
          <w:fldChar w:fldCharType="separate"/>
        </w:r>
        <w:r>
          <w:rPr>
            <w:noProof/>
            <w:webHidden/>
          </w:rPr>
          <w:t>4</w:t>
        </w:r>
        <w:r>
          <w:rPr>
            <w:noProof/>
            <w:webHidden/>
          </w:rPr>
          <w:fldChar w:fldCharType="end"/>
        </w:r>
      </w:hyperlink>
    </w:p>
    <w:p w14:paraId="57ABCA83" w14:textId="77777777" w:rsidR="000F3042" w:rsidRDefault="000F3042">
      <w:pPr>
        <w:pStyle w:val="TOC1"/>
        <w:tabs>
          <w:tab w:val="right" w:leader="dot" w:pos="10762"/>
        </w:tabs>
        <w:rPr>
          <w:rFonts w:asciiTheme="minorHAnsi" w:eastAsiaTheme="minorEastAsia" w:hAnsiTheme="minorHAnsi"/>
          <w:noProof/>
          <w:lang w:eastAsia="en-AU"/>
        </w:rPr>
      </w:pPr>
      <w:hyperlink w:anchor="_Toc524095424" w:history="1">
        <w:r w:rsidRPr="00713D35">
          <w:rPr>
            <w:rStyle w:val="Hyperlink"/>
            <w:noProof/>
          </w:rPr>
          <w:t>Recognition of interstate authorisations</w:t>
        </w:r>
        <w:r>
          <w:rPr>
            <w:noProof/>
            <w:webHidden/>
          </w:rPr>
          <w:tab/>
        </w:r>
        <w:r>
          <w:rPr>
            <w:noProof/>
            <w:webHidden/>
          </w:rPr>
          <w:fldChar w:fldCharType="begin"/>
        </w:r>
        <w:r>
          <w:rPr>
            <w:noProof/>
            <w:webHidden/>
          </w:rPr>
          <w:instrText xml:space="preserve"> PAGEREF _Toc524095424 \h </w:instrText>
        </w:r>
        <w:r>
          <w:rPr>
            <w:noProof/>
            <w:webHidden/>
          </w:rPr>
        </w:r>
        <w:r>
          <w:rPr>
            <w:noProof/>
            <w:webHidden/>
          </w:rPr>
          <w:fldChar w:fldCharType="separate"/>
        </w:r>
        <w:r>
          <w:rPr>
            <w:noProof/>
            <w:webHidden/>
          </w:rPr>
          <w:t>4</w:t>
        </w:r>
        <w:r>
          <w:rPr>
            <w:noProof/>
            <w:webHidden/>
          </w:rPr>
          <w:fldChar w:fldCharType="end"/>
        </w:r>
      </w:hyperlink>
    </w:p>
    <w:p w14:paraId="7484E166" w14:textId="77777777" w:rsidR="000F3042" w:rsidRDefault="000F3042">
      <w:pPr>
        <w:pStyle w:val="TOC1"/>
        <w:tabs>
          <w:tab w:val="right" w:leader="dot" w:pos="10762"/>
        </w:tabs>
        <w:rPr>
          <w:rFonts w:asciiTheme="minorHAnsi" w:eastAsiaTheme="minorEastAsia" w:hAnsiTheme="minorHAnsi"/>
          <w:noProof/>
          <w:lang w:eastAsia="en-AU"/>
        </w:rPr>
      </w:pPr>
      <w:hyperlink w:anchor="_Toc524095425" w:history="1">
        <w:r w:rsidRPr="00713D35">
          <w:rPr>
            <w:rStyle w:val="Hyperlink"/>
            <w:noProof/>
          </w:rPr>
          <w:t>How to apply for registration</w:t>
        </w:r>
        <w:r>
          <w:rPr>
            <w:noProof/>
            <w:webHidden/>
          </w:rPr>
          <w:tab/>
        </w:r>
        <w:r>
          <w:rPr>
            <w:noProof/>
            <w:webHidden/>
          </w:rPr>
          <w:fldChar w:fldCharType="begin"/>
        </w:r>
        <w:r>
          <w:rPr>
            <w:noProof/>
            <w:webHidden/>
          </w:rPr>
          <w:instrText xml:space="preserve"> PAGEREF _Toc524095425 \h </w:instrText>
        </w:r>
        <w:r>
          <w:rPr>
            <w:noProof/>
            <w:webHidden/>
          </w:rPr>
        </w:r>
        <w:r>
          <w:rPr>
            <w:noProof/>
            <w:webHidden/>
          </w:rPr>
          <w:fldChar w:fldCharType="separate"/>
        </w:r>
        <w:r>
          <w:rPr>
            <w:noProof/>
            <w:webHidden/>
          </w:rPr>
          <w:t>4</w:t>
        </w:r>
        <w:r>
          <w:rPr>
            <w:noProof/>
            <w:webHidden/>
          </w:rPr>
          <w:fldChar w:fldCharType="end"/>
        </w:r>
      </w:hyperlink>
    </w:p>
    <w:p w14:paraId="28C7EFC8" w14:textId="77777777" w:rsidR="000F3042" w:rsidRDefault="000F3042" w:rsidP="000F3042">
      <w:pPr>
        <w:pStyle w:val="TOC2"/>
        <w:rPr>
          <w:rFonts w:asciiTheme="minorHAnsi" w:eastAsiaTheme="minorEastAsia" w:hAnsiTheme="minorHAnsi"/>
          <w:noProof/>
          <w:lang w:eastAsia="en-AU"/>
        </w:rPr>
      </w:pPr>
      <w:hyperlink w:anchor="_Toc524095426" w:history="1">
        <w:r w:rsidRPr="00713D35">
          <w:rPr>
            <w:rStyle w:val="Hyperlink"/>
            <w:noProof/>
          </w:rPr>
          <w:t>Fees</w:t>
        </w:r>
        <w:r>
          <w:rPr>
            <w:noProof/>
            <w:webHidden/>
          </w:rPr>
          <w:tab/>
        </w:r>
        <w:r>
          <w:rPr>
            <w:noProof/>
            <w:webHidden/>
          </w:rPr>
          <w:fldChar w:fldCharType="begin"/>
        </w:r>
        <w:r>
          <w:rPr>
            <w:noProof/>
            <w:webHidden/>
          </w:rPr>
          <w:instrText xml:space="preserve"> PAGEREF _Toc524095426 \h </w:instrText>
        </w:r>
        <w:r>
          <w:rPr>
            <w:noProof/>
            <w:webHidden/>
          </w:rPr>
        </w:r>
        <w:r>
          <w:rPr>
            <w:noProof/>
            <w:webHidden/>
          </w:rPr>
          <w:fldChar w:fldCharType="separate"/>
        </w:r>
        <w:r>
          <w:rPr>
            <w:noProof/>
            <w:webHidden/>
          </w:rPr>
          <w:t>4</w:t>
        </w:r>
        <w:r>
          <w:rPr>
            <w:noProof/>
            <w:webHidden/>
          </w:rPr>
          <w:fldChar w:fldCharType="end"/>
        </w:r>
      </w:hyperlink>
    </w:p>
    <w:p w14:paraId="19468A86" w14:textId="77777777" w:rsidR="000F3042" w:rsidRDefault="000F3042">
      <w:pPr>
        <w:pStyle w:val="TOC1"/>
        <w:tabs>
          <w:tab w:val="right" w:leader="dot" w:pos="10762"/>
        </w:tabs>
        <w:rPr>
          <w:rFonts w:asciiTheme="minorHAnsi" w:eastAsiaTheme="minorEastAsia" w:hAnsiTheme="minorHAnsi"/>
          <w:noProof/>
          <w:lang w:eastAsia="en-AU"/>
        </w:rPr>
      </w:pPr>
      <w:hyperlink w:anchor="_Toc524095427" w:history="1">
        <w:r w:rsidRPr="00713D35">
          <w:rPr>
            <w:rStyle w:val="Hyperlink"/>
            <w:noProof/>
          </w:rPr>
          <w:t>Granting/renewing/refusing</w:t>
        </w:r>
        <w:r>
          <w:rPr>
            <w:noProof/>
            <w:webHidden/>
          </w:rPr>
          <w:tab/>
        </w:r>
        <w:r>
          <w:rPr>
            <w:noProof/>
            <w:webHidden/>
          </w:rPr>
          <w:fldChar w:fldCharType="begin"/>
        </w:r>
        <w:r>
          <w:rPr>
            <w:noProof/>
            <w:webHidden/>
          </w:rPr>
          <w:instrText xml:space="preserve"> PAGEREF _Toc524095427 \h </w:instrText>
        </w:r>
        <w:r>
          <w:rPr>
            <w:noProof/>
            <w:webHidden/>
          </w:rPr>
        </w:r>
        <w:r>
          <w:rPr>
            <w:noProof/>
            <w:webHidden/>
          </w:rPr>
          <w:fldChar w:fldCharType="separate"/>
        </w:r>
        <w:r>
          <w:rPr>
            <w:noProof/>
            <w:webHidden/>
          </w:rPr>
          <w:t>4</w:t>
        </w:r>
        <w:r>
          <w:rPr>
            <w:noProof/>
            <w:webHidden/>
          </w:rPr>
          <w:fldChar w:fldCharType="end"/>
        </w:r>
      </w:hyperlink>
    </w:p>
    <w:p w14:paraId="423CF95E" w14:textId="77777777" w:rsidR="000F3042" w:rsidRDefault="000F3042" w:rsidP="000F3042">
      <w:pPr>
        <w:pStyle w:val="TOC2"/>
        <w:rPr>
          <w:rFonts w:asciiTheme="minorHAnsi" w:eastAsiaTheme="minorEastAsia" w:hAnsiTheme="minorHAnsi"/>
          <w:noProof/>
          <w:lang w:eastAsia="en-AU"/>
        </w:rPr>
      </w:pPr>
      <w:hyperlink w:anchor="_Toc524095428" w:history="1">
        <w:r w:rsidRPr="00713D35">
          <w:rPr>
            <w:rStyle w:val="Hyperlink"/>
            <w:noProof/>
          </w:rPr>
          <w:t>What does the regulator take into account when deciding whether to grant a plant design registration</w:t>
        </w:r>
        <w:r>
          <w:rPr>
            <w:noProof/>
            <w:webHidden/>
          </w:rPr>
          <w:tab/>
        </w:r>
        <w:r>
          <w:rPr>
            <w:noProof/>
            <w:webHidden/>
          </w:rPr>
          <w:fldChar w:fldCharType="begin"/>
        </w:r>
        <w:r>
          <w:rPr>
            <w:noProof/>
            <w:webHidden/>
          </w:rPr>
          <w:instrText xml:space="preserve"> PAGEREF _Toc524095428 \h </w:instrText>
        </w:r>
        <w:r>
          <w:rPr>
            <w:noProof/>
            <w:webHidden/>
          </w:rPr>
        </w:r>
        <w:r>
          <w:rPr>
            <w:noProof/>
            <w:webHidden/>
          </w:rPr>
          <w:fldChar w:fldCharType="separate"/>
        </w:r>
        <w:r>
          <w:rPr>
            <w:noProof/>
            <w:webHidden/>
          </w:rPr>
          <w:t>4</w:t>
        </w:r>
        <w:r>
          <w:rPr>
            <w:noProof/>
            <w:webHidden/>
          </w:rPr>
          <w:fldChar w:fldCharType="end"/>
        </w:r>
      </w:hyperlink>
    </w:p>
    <w:p w14:paraId="383757F3" w14:textId="77777777" w:rsidR="000F3042" w:rsidRDefault="000F3042" w:rsidP="000F3042">
      <w:pPr>
        <w:pStyle w:val="TOC2"/>
        <w:rPr>
          <w:rFonts w:asciiTheme="minorHAnsi" w:eastAsiaTheme="minorEastAsia" w:hAnsiTheme="minorHAnsi"/>
          <w:noProof/>
          <w:lang w:eastAsia="en-AU"/>
        </w:rPr>
      </w:pPr>
      <w:hyperlink w:anchor="_Toc524095429" w:history="1">
        <w:r w:rsidRPr="00713D35">
          <w:rPr>
            <w:rStyle w:val="Hyperlink"/>
            <w:noProof/>
          </w:rPr>
          <w:t>Granting of a conditional plant design registration</w:t>
        </w:r>
        <w:r>
          <w:rPr>
            <w:noProof/>
            <w:webHidden/>
          </w:rPr>
          <w:tab/>
        </w:r>
        <w:r>
          <w:rPr>
            <w:noProof/>
            <w:webHidden/>
          </w:rPr>
          <w:fldChar w:fldCharType="begin"/>
        </w:r>
        <w:r>
          <w:rPr>
            <w:noProof/>
            <w:webHidden/>
          </w:rPr>
          <w:instrText xml:space="preserve"> PAGEREF _Toc524095429 \h </w:instrText>
        </w:r>
        <w:r>
          <w:rPr>
            <w:noProof/>
            <w:webHidden/>
          </w:rPr>
        </w:r>
        <w:r>
          <w:rPr>
            <w:noProof/>
            <w:webHidden/>
          </w:rPr>
          <w:fldChar w:fldCharType="separate"/>
        </w:r>
        <w:r>
          <w:rPr>
            <w:noProof/>
            <w:webHidden/>
          </w:rPr>
          <w:t>5</w:t>
        </w:r>
        <w:r>
          <w:rPr>
            <w:noProof/>
            <w:webHidden/>
          </w:rPr>
          <w:fldChar w:fldCharType="end"/>
        </w:r>
      </w:hyperlink>
    </w:p>
    <w:p w14:paraId="3E35E616" w14:textId="77777777" w:rsidR="000F3042" w:rsidRDefault="000F3042" w:rsidP="000F3042">
      <w:pPr>
        <w:pStyle w:val="TOC2"/>
        <w:rPr>
          <w:rFonts w:asciiTheme="minorHAnsi" w:eastAsiaTheme="minorEastAsia" w:hAnsiTheme="minorHAnsi"/>
          <w:noProof/>
          <w:lang w:eastAsia="en-AU"/>
        </w:rPr>
      </w:pPr>
      <w:hyperlink w:anchor="_Toc524095430" w:history="1">
        <w:r w:rsidRPr="00713D35">
          <w:rPr>
            <w:rStyle w:val="Hyperlink"/>
            <w:noProof/>
          </w:rPr>
          <w:t>Refusing to grant a plant design registration</w:t>
        </w:r>
        <w:r>
          <w:rPr>
            <w:noProof/>
            <w:webHidden/>
          </w:rPr>
          <w:tab/>
        </w:r>
        <w:r>
          <w:rPr>
            <w:noProof/>
            <w:webHidden/>
          </w:rPr>
          <w:fldChar w:fldCharType="begin"/>
        </w:r>
        <w:r>
          <w:rPr>
            <w:noProof/>
            <w:webHidden/>
          </w:rPr>
          <w:instrText xml:space="preserve"> PAGEREF _Toc524095430 \h </w:instrText>
        </w:r>
        <w:r>
          <w:rPr>
            <w:noProof/>
            <w:webHidden/>
          </w:rPr>
        </w:r>
        <w:r>
          <w:rPr>
            <w:noProof/>
            <w:webHidden/>
          </w:rPr>
          <w:fldChar w:fldCharType="separate"/>
        </w:r>
        <w:r>
          <w:rPr>
            <w:noProof/>
            <w:webHidden/>
          </w:rPr>
          <w:t>5</w:t>
        </w:r>
        <w:r>
          <w:rPr>
            <w:noProof/>
            <w:webHidden/>
          </w:rPr>
          <w:fldChar w:fldCharType="end"/>
        </w:r>
      </w:hyperlink>
    </w:p>
    <w:p w14:paraId="34C8A78B" w14:textId="77777777" w:rsidR="000F3042" w:rsidRDefault="000F3042">
      <w:pPr>
        <w:pStyle w:val="TOC1"/>
        <w:tabs>
          <w:tab w:val="right" w:leader="dot" w:pos="10762"/>
        </w:tabs>
        <w:rPr>
          <w:rFonts w:asciiTheme="minorHAnsi" w:eastAsiaTheme="minorEastAsia" w:hAnsiTheme="minorHAnsi"/>
          <w:noProof/>
          <w:lang w:eastAsia="en-AU"/>
        </w:rPr>
      </w:pPr>
      <w:hyperlink w:anchor="_Toc524095431" w:history="1">
        <w:r w:rsidRPr="00713D35">
          <w:rPr>
            <w:rStyle w:val="Hyperlink"/>
            <w:noProof/>
          </w:rPr>
          <w:t>Obligations</w:t>
        </w:r>
        <w:r>
          <w:rPr>
            <w:noProof/>
            <w:webHidden/>
          </w:rPr>
          <w:tab/>
        </w:r>
        <w:r>
          <w:rPr>
            <w:noProof/>
            <w:webHidden/>
          </w:rPr>
          <w:fldChar w:fldCharType="begin"/>
        </w:r>
        <w:r>
          <w:rPr>
            <w:noProof/>
            <w:webHidden/>
          </w:rPr>
          <w:instrText xml:space="preserve"> PAGEREF _Toc524095431 \h </w:instrText>
        </w:r>
        <w:r>
          <w:rPr>
            <w:noProof/>
            <w:webHidden/>
          </w:rPr>
        </w:r>
        <w:r>
          <w:rPr>
            <w:noProof/>
            <w:webHidden/>
          </w:rPr>
          <w:fldChar w:fldCharType="separate"/>
        </w:r>
        <w:r>
          <w:rPr>
            <w:noProof/>
            <w:webHidden/>
          </w:rPr>
          <w:t>5</w:t>
        </w:r>
        <w:r>
          <w:rPr>
            <w:noProof/>
            <w:webHidden/>
          </w:rPr>
          <w:fldChar w:fldCharType="end"/>
        </w:r>
      </w:hyperlink>
    </w:p>
    <w:p w14:paraId="10D05943" w14:textId="77777777" w:rsidR="000F3042" w:rsidRDefault="000F3042" w:rsidP="000F3042">
      <w:pPr>
        <w:pStyle w:val="TOC2"/>
        <w:rPr>
          <w:rFonts w:asciiTheme="minorHAnsi" w:eastAsiaTheme="minorEastAsia" w:hAnsiTheme="minorHAnsi"/>
          <w:noProof/>
          <w:lang w:eastAsia="en-AU"/>
        </w:rPr>
      </w:pPr>
      <w:hyperlink w:anchor="_Toc524095432" w:history="1">
        <w:r w:rsidRPr="00713D35">
          <w:rPr>
            <w:rStyle w:val="Hyperlink"/>
            <w:noProof/>
          </w:rPr>
          <w:t>Registration document available for inspection</w:t>
        </w:r>
        <w:r>
          <w:rPr>
            <w:noProof/>
            <w:webHidden/>
          </w:rPr>
          <w:tab/>
        </w:r>
        <w:r>
          <w:rPr>
            <w:noProof/>
            <w:webHidden/>
          </w:rPr>
          <w:fldChar w:fldCharType="begin"/>
        </w:r>
        <w:r>
          <w:rPr>
            <w:noProof/>
            <w:webHidden/>
          </w:rPr>
          <w:instrText xml:space="preserve"> PAGEREF _Toc524095432 \h </w:instrText>
        </w:r>
        <w:r>
          <w:rPr>
            <w:noProof/>
            <w:webHidden/>
          </w:rPr>
        </w:r>
        <w:r>
          <w:rPr>
            <w:noProof/>
            <w:webHidden/>
          </w:rPr>
          <w:fldChar w:fldCharType="separate"/>
        </w:r>
        <w:r>
          <w:rPr>
            <w:noProof/>
            <w:webHidden/>
          </w:rPr>
          <w:t>5</w:t>
        </w:r>
        <w:r>
          <w:rPr>
            <w:noProof/>
            <w:webHidden/>
          </w:rPr>
          <w:fldChar w:fldCharType="end"/>
        </w:r>
      </w:hyperlink>
    </w:p>
    <w:p w14:paraId="23FD2A0C" w14:textId="77777777" w:rsidR="000F3042" w:rsidRDefault="000F3042" w:rsidP="000F3042">
      <w:pPr>
        <w:pStyle w:val="TOC2"/>
        <w:rPr>
          <w:rFonts w:asciiTheme="minorHAnsi" w:eastAsiaTheme="minorEastAsia" w:hAnsiTheme="minorHAnsi"/>
          <w:noProof/>
          <w:lang w:eastAsia="en-AU"/>
        </w:rPr>
      </w:pPr>
      <w:hyperlink w:anchor="_Toc524095433" w:history="1">
        <w:r w:rsidRPr="00713D35">
          <w:rPr>
            <w:rStyle w:val="Hyperlink"/>
            <w:noProof/>
          </w:rPr>
          <w:t>Design registration number to be kept in the vicinity of the item of plant</w:t>
        </w:r>
        <w:r>
          <w:rPr>
            <w:noProof/>
            <w:webHidden/>
          </w:rPr>
          <w:tab/>
        </w:r>
        <w:r>
          <w:rPr>
            <w:noProof/>
            <w:webHidden/>
          </w:rPr>
          <w:fldChar w:fldCharType="begin"/>
        </w:r>
        <w:r>
          <w:rPr>
            <w:noProof/>
            <w:webHidden/>
          </w:rPr>
          <w:instrText xml:space="preserve"> PAGEREF _Toc524095433 \h </w:instrText>
        </w:r>
        <w:r>
          <w:rPr>
            <w:noProof/>
            <w:webHidden/>
          </w:rPr>
        </w:r>
        <w:r>
          <w:rPr>
            <w:noProof/>
            <w:webHidden/>
          </w:rPr>
          <w:fldChar w:fldCharType="separate"/>
        </w:r>
        <w:r>
          <w:rPr>
            <w:noProof/>
            <w:webHidden/>
          </w:rPr>
          <w:t>6</w:t>
        </w:r>
        <w:r>
          <w:rPr>
            <w:noProof/>
            <w:webHidden/>
          </w:rPr>
          <w:fldChar w:fldCharType="end"/>
        </w:r>
      </w:hyperlink>
    </w:p>
    <w:p w14:paraId="4242C582" w14:textId="77777777" w:rsidR="000F3042" w:rsidRDefault="000F3042" w:rsidP="000F3042">
      <w:pPr>
        <w:pStyle w:val="TOC2"/>
        <w:rPr>
          <w:rFonts w:asciiTheme="minorHAnsi" w:eastAsiaTheme="minorEastAsia" w:hAnsiTheme="minorHAnsi"/>
          <w:noProof/>
          <w:lang w:eastAsia="en-AU"/>
        </w:rPr>
      </w:pPr>
      <w:hyperlink w:anchor="_Toc524095434" w:history="1">
        <w:r w:rsidRPr="00713D35">
          <w:rPr>
            <w:rStyle w:val="Hyperlink"/>
            <w:noProof/>
          </w:rPr>
          <w:t>Design registration number to be given to the manufacturer, importer or supplier</w:t>
        </w:r>
        <w:r>
          <w:rPr>
            <w:noProof/>
            <w:webHidden/>
          </w:rPr>
          <w:tab/>
        </w:r>
        <w:r>
          <w:rPr>
            <w:noProof/>
            <w:webHidden/>
          </w:rPr>
          <w:fldChar w:fldCharType="begin"/>
        </w:r>
        <w:r>
          <w:rPr>
            <w:noProof/>
            <w:webHidden/>
          </w:rPr>
          <w:instrText xml:space="preserve"> PAGEREF _Toc524095434 \h </w:instrText>
        </w:r>
        <w:r>
          <w:rPr>
            <w:noProof/>
            <w:webHidden/>
          </w:rPr>
        </w:r>
        <w:r>
          <w:rPr>
            <w:noProof/>
            <w:webHidden/>
          </w:rPr>
          <w:fldChar w:fldCharType="separate"/>
        </w:r>
        <w:r>
          <w:rPr>
            <w:noProof/>
            <w:webHidden/>
          </w:rPr>
          <w:t>6</w:t>
        </w:r>
        <w:r>
          <w:rPr>
            <w:noProof/>
            <w:webHidden/>
          </w:rPr>
          <w:fldChar w:fldCharType="end"/>
        </w:r>
      </w:hyperlink>
    </w:p>
    <w:p w14:paraId="169FDA14" w14:textId="77777777" w:rsidR="000F3042" w:rsidRDefault="000F3042" w:rsidP="000F3042">
      <w:pPr>
        <w:pStyle w:val="TOC2"/>
        <w:rPr>
          <w:rFonts w:asciiTheme="minorHAnsi" w:eastAsiaTheme="minorEastAsia" w:hAnsiTheme="minorHAnsi"/>
          <w:noProof/>
          <w:lang w:eastAsia="en-AU"/>
        </w:rPr>
      </w:pPr>
      <w:hyperlink w:anchor="_Toc524095435" w:history="1">
        <w:r w:rsidRPr="00713D35">
          <w:rPr>
            <w:rStyle w:val="Hyperlink"/>
            <w:noProof/>
          </w:rPr>
          <w:t>Duty of design verifiers</w:t>
        </w:r>
        <w:r>
          <w:rPr>
            <w:noProof/>
            <w:webHidden/>
          </w:rPr>
          <w:tab/>
        </w:r>
        <w:r>
          <w:rPr>
            <w:noProof/>
            <w:webHidden/>
          </w:rPr>
          <w:fldChar w:fldCharType="begin"/>
        </w:r>
        <w:r>
          <w:rPr>
            <w:noProof/>
            <w:webHidden/>
          </w:rPr>
          <w:instrText xml:space="preserve"> PAGEREF _Toc524095435 \h </w:instrText>
        </w:r>
        <w:r>
          <w:rPr>
            <w:noProof/>
            <w:webHidden/>
          </w:rPr>
        </w:r>
        <w:r>
          <w:rPr>
            <w:noProof/>
            <w:webHidden/>
          </w:rPr>
          <w:fldChar w:fldCharType="separate"/>
        </w:r>
        <w:r>
          <w:rPr>
            <w:noProof/>
            <w:webHidden/>
          </w:rPr>
          <w:t>6</w:t>
        </w:r>
        <w:r>
          <w:rPr>
            <w:noProof/>
            <w:webHidden/>
          </w:rPr>
          <w:fldChar w:fldCharType="end"/>
        </w:r>
      </w:hyperlink>
    </w:p>
    <w:p w14:paraId="0D7E008B" w14:textId="77777777" w:rsidR="000F3042" w:rsidRDefault="000F3042" w:rsidP="000F3042">
      <w:pPr>
        <w:pStyle w:val="TOC2"/>
        <w:rPr>
          <w:rFonts w:asciiTheme="minorHAnsi" w:eastAsiaTheme="minorEastAsia" w:hAnsiTheme="minorHAnsi"/>
          <w:noProof/>
          <w:lang w:eastAsia="en-AU"/>
        </w:rPr>
      </w:pPr>
      <w:hyperlink w:anchor="_Toc524095436" w:history="1">
        <w:r w:rsidRPr="00713D35">
          <w:rPr>
            <w:rStyle w:val="Hyperlink"/>
            <w:noProof/>
          </w:rPr>
          <w:t>Change of details</w:t>
        </w:r>
        <w:r>
          <w:rPr>
            <w:noProof/>
            <w:webHidden/>
          </w:rPr>
          <w:tab/>
        </w:r>
        <w:r>
          <w:rPr>
            <w:noProof/>
            <w:webHidden/>
          </w:rPr>
          <w:fldChar w:fldCharType="begin"/>
        </w:r>
        <w:r>
          <w:rPr>
            <w:noProof/>
            <w:webHidden/>
          </w:rPr>
          <w:instrText xml:space="preserve"> PAGEREF _Toc524095436 \h </w:instrText>
        </w:r>
        <w:r>
          <w:rPr>
            <w:noProof/>
            <w:webHidden/>
          </w:rPr>
        </w:r>
        <w:r>
          <w:rPr>
            <w:noProof/>
            <w:webHidden/>
          </w:rPr>
          <w:fldChar w:fldCharType="separate"/>
        </w:r>
        <w:r>
          <w:rPr>
            <w:noProof/>
            <w:webHidden/>
          </w:rPr>
          <w:t>6</w:t>
        </w:r>
        <w:r>
          <w:rPr>
            <w:noProof/>
            <w:webHidden/>
          </w:rPr>
          <w:fldChar w:fldCharType="end"/>
        </w:r>
      </w:hyperlink>
    </w:p>
    <w:p w14:paraId="35E78EB7" w14:textId="77777777" w:rsidR="000F3042" w:rsidRDefault="000F3042" w:rsidP="000F3042">
      <w:pPr>
        <w:pStyle w:val="TOC2"/>
        <w:rPr>
          <w:rFonts w:asciiTheme="minorHAnsi" w:eastAsiaTheme="minorEastAsia" w:hAnsiTheme="minorHAnsi"/>
          <w:noProof/>
          <w:lang w:eastAsia="en-AU"/>
        </w:rPr>
      </w:pPr>
      <w:hyperlink w:anchor="_Toc524095437" w:history="1">
        <w:r w:rsidRPr="00713D35">
          <w:rPr>
            <w:rStyle w:val="Hyperlink"/>
            <w:noProof/>
          </w:rPr>
          <w:t>Replacement registration document</w:t>
        </w:r>
        <w:r>
          <w:rPr>
            <w:noProof/>
            <w:webHidden/>
          </w:rPr>
          <w:tab/>
        </w:r>
        <w:r>
          <w:rPr>
            <w:noProof/>
            <w:webHidden/>
          </w:rPr>
          <w:fldChar w:fldCharType="begin"/>
        </w:r>
        <w:r>
          <w:rPr>
            <w:noProof/>
            <w:webHidden/>
          </w:rPr>
          <w:instrText xml:space="preserve"> PAGEREF _Toc524095437 \h </w:instrText>
        </w:r>
        <w:r>
          <w:rPr>
            <w:noProof/>
            <w:webHidden/>
          </w:rPr>
        </w:r>
        <w:r>
          <w:rPr>
            <w:noProof/>
            <w:webHidden/>
          </w:rPr>
          <w:fldChar w:fldCharType="separate"/>
        </w:r>
        <w:r>
          <w:rPr>
            <w:noProof/>
            <w:webHidden/>
          </w:rPr>
          <w:t>6</w:t>
        </w:r>
        <w:r>
          <w:rPr>
            <w:noProof/>
            <w:webHidden/>
          </w:rPr>
          <w:fldChar w:fldCharType="end"/>
        </w:r>
      </w:hyperlink>
    </w:p>
    <w:p w14:paraId="0F5AE17E" w14:textId="77777777" w:rsidR="000F3042" w:rsidRDefault="000F3042">
      <w:pPr>
        <w:pStyle w:val="TOC1"/>
        <w:tabs>
          <w:tab w:val="right" w:leader="dot" w:pos="10762"/>
        </w:tabs>
        <w:rPr>
          <w:rFonts w:asciiTheme="minorHAnsi" w:eastAsiaTheme="minorEastAsia" w:hAnsiTheme="minorHAnsi"/>
          <w:noProof/>
          <w:lang w:eastAsia="en-AU"/>
        </w:rPr>
      </w:pPr>
      <w:hyperlink w:anchor="_Toc524095438" w:history="1">
        <w:r w:rsidRPr="00713D35">
          <w:rPr>
            <w:rStyle w:val="Hyperlink"/>
            <w:noProof/>
          </w:rPr>
          <w:t>Application for review of decision</w:t>
        </w:r>
        <w:r>
          <w:rPr>
            <w:noProof/>
            <w:webHidden/>
          </w:rPr>
          <w:tab/>
        </w:r>
        <w:r>
          <w:rPr>
            <w:noProof/>
            <w:webHidden/>
          </w:rPr>
          <w:fldChar w:fldCharType="begin"/>
        </w:r>
        <w:r>
          <w:rPr>
            <w:noProof/>
            <w:webHidden/>
          </w:rPr>
          <w:instrText xml:space="preserve"> PAGEREF _Toc524095438 \h </w:instrText>
        </w:r>
        <w:r>
          <w:rPr>
            <w:noProof/>
            <w:webHidden/>
          </w:rPr>
        </w:r>
        <w:r>
          <w:rPr>
            <w:noProof/>
            <w:webHidden/>
          </w:rPr>
          <w:fldChar w:fldCharType="separate"/>
        </w:r>
        <w:r>
          <w:rPr>
            <w:noProof/>
            <w:webHidden/>
          </w:rPr>
          <w:t>6</w:t>
        </w:r>
        <w:r>
          <w:rPr>
            <w:noProof/>
            <w:webHidden/>
          </w:rPr>
          <w:fldChar w:fldCharType="end"/>
        </w:r>
      </w:hyperlink>
    </w:p>
    <w:p w14:paraId="2C895E8A" w14:textId="77777777" w:rsidR="000F3042" w:rsidRDefault="000F3042" w:rsidP="000F3042">
      <w:pPr>
        <w:pStyle w:val="TOC2"/>
        <w:rPr>
          <w:rFonts w:asciiTheme="minorHAnsi" w:eastAsiaTheme="minorEastAsia" w:hAnsiTheme="minorHAnsi"/>
          <w:noProof/>
          <w:lang w:eastAsia="en-AU"/>
        </w:rPr>
      </w:pPr>
      <w:hyperlink w:anchor="_Toc524095439" w:history="1">
        <w:r w:rsidRPr="00713D35">
          <w:rPr>
            <w:rStyle w:val="Hyperlink"/>
            <w:noProof/>
          </w:rPr>
          <w:t>Internal review</w:t>
        </w:r>
        <w:r>
          <w:rPr>
            <w:noProof/>
            <w:webHidden/>
          </w:rPr>
          <w:tab/>
        </w:r>
        <w:r>
          <w:rPr>
            <w:noProof/>
            <w:webHidden/>
          </w:rPr>
          <w:fldChar w:fldCharType="begin"/>
        </w:r>
        <w:r>
          <w:rPr>
            <w:noProof/>
            <w:webHidden/>
          </w:rPr>
          <w:instrText xml:space="preserve"> PAGEREF _Toc524095439 \h </w:instrText>
        </w:r>
        <w:r>
          <w:rPr>
            <w:noProof/>
            <w:webHidden/>
          </w:rPr>
        </w:r>
        <w:r>
          <w:rPr>
            <w:noProof/>
            <w:webHidden/>
          </w:rPr>
          <w:fldChar w:fldCharType="separate"/>
        </w:r>
        <w:r>
          <w:rPr>
            <w:noProof/>
            <w:webHidden/>
          </w:rPr>
          <w:t>6</w:t>
        </w:r>
        <w:r>
          <w:rPr>
            <w:noProof/>
            <w:webHidden/>
          </w:rPr>
          <w:fldChar w:fldCharType="end"/>
        </w:r>
      </w:hyperlink>
    </w:p>
    <w:p w14:paraId="2CFC9DB7" w14:textId="77777777" w:rsidR="000F3042" w:rsidRDefault="000F3042" w:rsidP="000F3042">
      <w:pPr>
        <w:pStyle w:val="TOC2"/>
        <w:rPr>
          <w:rFonts w:asciiTheme="minorHAnsi" w:eastAsiaTheme="minorEastAsia" w:hAnsiTheme="minorHAnsi"/>
          <w:noProof/>
          <w:lang w:eastAsia="en-AU"/>
        </w:rPr>
      </w:pPr>
      <w:hyperlink w:anchor="_Toc524095440" w:history="1">
        <w:r w:rsidRPr="00713D35">
          <w:rPr>
            <w:rStyle w:val="Hyperlink"/>
            <w:noProof/>
          </w:rPr>
          <w:t>External review</w:t>
        </w:r>
        <w:r>
          <w:rPr>
            <w:noProof/>
            <w:webHidden/>
          </w:rPr>
          <w:tab/>
        </w:r>
        <w:r>
          <w:rPr>
            <w:noProof/>
            <w:webHidden/>
          </w:rPr>
          <w:fldChar w:fldCharType="begin"/>
        </w:r>
        <w:r>
          <w:rPr>
            <w:noProof/>
            <w:webHidden/>
          </w:rPr>
          <w:instrText xml:space="preserve"> PAGEREF _Toc524095440 \h </w:instrText>
        </w:r>
        <w:r>
          <w:rPr>
            <w:noProof/>
            <w:webHidden/>
          </w:rPr>
        </w:r>
        <w:r>
          <w:rPr>
            <w:noProof/>
            <w:webHidden/>
          </w:rPr>
          <w:fldChar w:fldCharType="separate"/>
        </w:r>
        <w:r>
          <w:rPr>
            <w:noProof/>
            <w:webHidden/>
          </w:rPr>
          <w:t>7</w:t>
        </w:r>
        <w:r>
          <w:rPr>
            <w:noProof/>
            <w:webHidden/>
          </w:rPr>
          <w:fldChar w:fldCharType="end"/>
        </w:r>
      </w:hyperlink>
    </w:p>
    <w:p w14:paraId="723B3731" w14:textId="77777777" w:rsidR="000F3042" w:rsidRDefault="000F3042">
      <w:pPr>
        <w:pStyle w:val="TOC1"/>
        <w:tabs>
          <w:tab w:val="right" w:leader="dot" w:pos="10762"/>
        </w:tabs>
        <w:rPr>
          <w:rFonts w:asciiTheme="minorHAnsi" w:eastAsiaTheme="minorEastAsia" w:hAnsiTheme="minorHAnsi"/>
          <w:noProof/>
          <w:lang w:eastAsia="en-AU"/>
        </w:rPr>
      </w:pPr>
      <w:hyperlink w:anchor="_Toc524095441" w:history="1">
        <w:r w:rsidRPr="00713D35">
          <w:rPr>
            <w:rStyle w:val="Hyperlink"/>
            <w:noProof/>
          </w:rPr>
          <w:t>Further information</w:t>
        </w:r>
        <w:r>
          <w:rPr>
            <w:noProof/>
            <w:webHidden/>
          </w:rPr>
          <w:tab/>
        </w:r>
        <w:r>
          <w:rPr>
            <w:noProof/>
            <w:webHidden/>
          </w:rPr>
          <w:fldChar w:fldCharType="begin"/>
        </w:r>
        <w:r>
          <w:rPr>
            <w:noProof/>
            <w:webHidden/>
          </w:rPr>
          <w:instrText xml:space="preserve"> PAGEREF _Toc524095441 \h </w:instrText>
        </w:r>
        <w:r>
          <w:rPr>
            <w:noProof/>
            <w:webHidden/>
          </w:rPr>
        </w:r>
        <w:r>
          <w:rPr>
            <w:noProof/>
            <w:webHidden/>
          </w:rPr>
          <w:fldChar w:fldCharType="separate"/>
        </w:r>
        <w:r>
          <w:rPr>
            <w:noProof/>
            <w:webHidden/>
          </w:rPr>
          <w:t>7</w:t>
        </w:r>
        <w:r>
          <w:rPr>
            <w:noProof/>
            <w:webHidden/>
          </w:rPr>
          <w:fldChar w:fldCharType="end"/>
        </w:r>
      </w:hyperlink>
    </w:p>
    <w:p w14:paraId="64C1381A" w14:textId="77777777" w:rsidR="000F3042" w:rsidRDefault="000F3042" w:rsidP="000F3042">
      <w:pPr>
        <w:pStyle w:val="TOC2"/>
        <w:rPr>
          <w:rFonts w:asciiTheme="minorHAnsi" w:eastAsiaTheme="minorEastAsia" w:hAnsiTheme="minorHAnsi"/>
          <w:noProof/>
          <w:lang w:eastAsia="en-AU"/>
        </w:rPr>
      </w:pPr>
      <w:hyperlink w:anchor="_Toc524095442" w:history="1">
        <w:r w:rsidRPr="00713D35">
          <w:rPr>
            <w:rStyle w:val="Hyperlink"/>
            <w:noProof/>
          </w:rPr>
          <w:t>Legislation</w:t>
        </w:r>
        <w:r>
          <w:rPr>
            <w:noProof/>
            <w:webHidden/>
          </w:rPr>
          <w:tab/>
        </w:r>
        <w:r>
          <w:rPr>
            <w:noProof/>
            <w:webHidden/>
          </w:rPr>
          <w:fldChar w:fldCharType="begin"/>
        </w:r>
        <w:r>
          <w:rPr>
            <w:noProof/>
            <w:webHidden/>
          </w:rPr>
          <w:instrText xml:space="preserve"> PAGEREF _Toc524095442 \h </w:instrText>
        </w:r>
        <w:r>
          <w:rPr>
            <w:noProof/>
            <w:webHidden/>
          </w:rPr>
        </w:r>
        <w:r>
          <w:rPr>
            <w:noProof/>
            <w:webHidden/>
          </w:rPr>
          <w:fldChar w:fldCharType="separate"/>
        </w:r>
        <w:r>
          <w:rPr>
            <w:noProof/>
            <w:webHidden/>
          </w:rPr>
          <w:t>7</w:t>
        </w:r>
        <w:r>
          <w:rPr>
            <w:noProof/>
            <w:webHidden/>
          </w:rPr>
          <w:fldChar w:fldCharType="end"/>
        </w:r>
      </w:hyperlink>
    </w:p>
    <w:p w14:paraId="63922D76" w14:textId="77777777" w:rsidR="000F3042" w:rsidRDefault="000F3042" w:rsidP="000F3042">
      <w:pPr>
        <w:pStyle w:val="TOC2"/>
        <w:rPr>
          <w:rFonts w:asciiTheme="minorHAnsi" w:eastAsiaTheme="minorEastAsia" w:hAnsiTheme="minorHAnsi"/>
          <w:noProof/>
          <w:lang w:eastAsia="en-AU"/>
        </w:rPr>
      </w:pPr>
      <w:hyperlink w:anchor="_Toc524095443" w:history="1">
        <w:r w:rsidRPr="00713D35">
          <w:rPr>
            <w:rStyle w:val="Hyperlink"/>
            <w:rFonts w:cs="Arial"/>
            <w:i/>
            <w:noProof/>
          </w:rPr>
          <w:t>The Work Health and Safety (National Uniform Legislation) Act</w:t>
        </w:r>
        <w:r w:rsidRPr="00713D35">
          <w:rPr>
            <w:rStyle w:val="Hyperlink"/>
            <w:rFonts w:cs="Arial"/>
            <w:noProof/>
          </w:rPr>
          <w:t xml:space="preserve"> and Work Health and Safety (National Uniform Legislation) Regulations are available on NT WorkSafe’s website www.legislation.nt.gov.au.</w:t>
        </w:r>
        <w:r>
          <w:rPr>
            <w:noProof/>
            <w:webHidden/>
          </w:rPr>
          <w:tab/>
        </w:r>
        <w:r>
          <w:rPr>
            <w:noProof/>
            <w:webHidden/>
          </w:rPr>
          <w:fldChar w:fldCharType="begin"/>
        </w:r>
        <w:r>
          <w:rPr>
            <w:noProof/>
            <w:webHidden/>
          </w:rPr>
          <w:instrText xml:space="preserve"> PAGEREF _Toc524095443 \h </w:instrText>
        </w:r>
        <w:r>
          <w:rPr>
            <w:noProof/>
            <w:webHidden/>
          </w:rPr>
        </w:r>
        <w:r>
          <w:rPr>
            <w:noProof/>
            <w:webHidden/>
          </w:rPr>
          <w:fldChar w:fldCharType="separate"/>
        </w:r>
        <w:r>
          <w:rPr>
            <w:noProof/>
            <w:webHidden/>
          </w:rPr>
          <w:t>7</w:t>
        </w:r>
        <w:r>
          <w:rPr>
            <w:noProof/>
            <w:webHidden/>
          </w:rPr>
          <w:fldChar w:fldCharType="end"/>
        </w:r>
      </w:hyperlink>
    </w:p>
    <w:p w14:paraId="79E6F6E8" w14:textId="77777777" w:rsidR="000F3042" w:rsidRDefault="000F3042" w:rsidP="000F3042">
      <w:pPr>
        <w:pStyle w:val="TOC2"/>
        <w:rPr>
          <w:rFonts w:asciiTheme="minorHAnsi" w:eastAsiaTheme="minorEastAsia" w:hAnsiTheme="minorHAnsi"/>
          <w:noProof/>
          <w:lang w:eastAsia="en-AU"/>
        </w:rPr>
      </w:pPr>
      <w:hyperlink w:anchor="_Toc524095444" w:history="1">
        <w:r w:rsidRPr="00713D35">
          <w:rPr>
            <w:rStyle w:val="Hyperlink"/>
            <w:noProof/>
          </w:rPr>
          <w:t>List of jurisdiction contacts</w:t>
        </w:r>
        <w:r>
          <w:rPr>
            <w:noProof/>
            <w:webHidden/>
          </w:rPr>
          <w:tab/>
        </w:r>
        <w:r>
          <w:rPr>
            <w:noProof/>
            <w:webHidden/>
          </w:rPr>
          <w:fldChar w:fldCharType="begin"/>
        </w:r>
        <w:r>
          <w:rPr>
            <w:noProof/>
            <w:webHidden/>
          </w:rPr>
          <w:instrText xml:space="preserve"> PAGEREF _Toc524095444 \h </w:instrText>
        </w:r>
        <w:r>
          <w:rPr>
            <w:noProof/>
            <w:webHidden/>
          </w:rPr>
        </w:r>
        <w:r>
          <w:rPr>
            <w:noProof/>
            <w:webHidden/>
          </w:rPr>
          <w:fldChar w:fldCharType="separate"/>
        </w:r>
        <w:r>
          <w:rPr>
            <w:noProof/>
            <w:webHidden/>
          </w:rPr>
          <w:t>7</w:t>
        </w:r>
        <w:r>
          <w:rPr>
            <w:noProof/>
            <w:webHidden/>
          </w:rPr>
          <w:fldChar w:fldCharType="end"/>
        </w:r>
      </w:hyperlink>
    </w:p>
    <w:p w14:paraId="2C9B29D4" w14:textId="77777777" w:rsidR="000F3042" w:rsidRDefault="000F3042">
      <w:pPr>
        <w:pStyle w:val="TOC1"/>
        <w:tabs>
          <w:tab w:val="right" w:leader="dot" w:pos="10762"/>
        </w:tabs>
        <w:rPr>
          <w:rFonts w:asciiTheme="minorHAnsi" w:eastAsiaTheme="minorEastAsia" w:hAnsiTheme="minorHAnsi"/>
          <w:noProof/>
          <w:lang w:eastAsia="en-AU"/>
        </w:rPr>
      </w:pPr>
      <w:hyperlink w:anchor="_Toc524095445" w:history="1">
        <w:r w:rsidRPr="00713D35">
          <w:rPr>
            <w:rStyle w:val="Hyperlink"/>
            <w:noProof/>
          </w:rPr>
          <w:t>Contact us</w:t>
        </w:r>
        <w:bookmarkStart w:id="7" w:name="_GoBack"/>
        <w:bookmarkEnd w:id="7"/>
        <w:r>
          <w:rPr>
            <w:noProof/>
            <w:webHidden/>
          </w:rPr>
          <w:tab/>
        </w:r>
        <w:r>
          <w:rPr>
            <w:noProof/>
            <w:webHidden/>
          </w:rPr>
          <w:fldChar w:fldCharType="begin"/>
        </w:r>
        <w:r>
          <w:rPr>
            <w:noProof/>
            <w:webHidden/>
          </w:rPr>
          <w:instrText xml:space="preserve"> PAGEREF _Toc524095445 \h </w:instrText>
        </w:r>
        <w:r>
          <w:rPr>
            <w:noProof/>
            <w:webHidden/>
          </w:rPr>
        </w:r>
        <w:r>
          <w:rPr>
            <w:noProof/>
            <w:webHidden/>
          </w:rPr>
          <w:fldChar w:fldCharType="separate"/>
        </w:r>
        <w:r>
          <w:rPr>
            <w:noProof/>
            <w:webHidden/>
          </w:rPr>
          <w:t>7</w:t>
        </w:r>
        <w:r>
          <w:rPr>
            <w:noProof/>
            <w:webHidden/>
          </w:rPr>
          <w:fldChar w:fldCharType="end"/>
        </w:r>
      </w:hyperlink>
    </w:p>
    <w:p w14:paraId="0BD086BE" w14:textId="77777777" w:rsidR="000F3042" w:rsidRPr="00CC069A" w:rsidRDefault="000F3042" w:rsidP="000F3042">
      <w:pPr>
        <w:pStyle w:val="Heading1"/>
      </w:pPr>
      <w:r>
        <w:lastRenderedPageBreak/>
        <w:fldChar w:fldCharType="end"/>
      </w:r>
      <w:bookmarkStart w:id="8" w:name="_Toc524095412"/>
      <w:r w:rsidRPr="00CC069A">
        <w:t>Introduction</w:t>
      </w:r>
      <w:bookmarkEnd w:id="8"/>
    </w:p>
    <w:p w14:paraId="59CDCEF5" w14:textId="77777777" w:rsidR="000F3042" w:rsidRPr="00003F05" w:rsidRDefault="000F3042" w:rsidP="000F3042">
      <w:pPr>
        <w:pStyle w:val="Heading2"/>
        <w:spacing w:before="120"/>
      </w:pPr>
      <w:bookmarkStart w:id="9" w:name="_Toc285006774"/>
      <w:bookmarkStart w:id="10" w:name="_Toc287516672"/>
      <w:bookmarkStart w:id="11" w:name="_Toc302797072"/>
      <w:bookmarkStart w:id="12" w:name="_Toc186981590"/>
      <w:bookmarkStart w:id="13" w:name="_Toc313958275"/>
      <w:bookmarkStart w:id="14" w:name="_Toc524095413"/>
      <w:r w:rsidRPr="00003F05">
        <w:t>Why you need</w:t>
      </w:r>
      <w:bookmarkEnd w:id="9"/>
      <w:bookmarkEnd w:id="10"/>
      <w:r w:rsidRPr="00003F05">
        <w:t xml:space="preserve"> plant design registration</w:t>
      </w:r>
      <w:bookmarkEnd w:id="11"/>
      <w:bookmarkEnd w:id="12"/>
      <w:bookmarkEnd w:id="13"/>
      <w:bookmarkEnd w:id="14"/>
    </w:p>
    <w:p w14:paraId="47898616" w14:textId="77777777" w:rsidR="000F3042" w:rsidRPr="00C01192" w:rsidRDefault="000F3042" w:rsidP="000F3042">
      <w:pPr>
        <w:rPr>
          <w:lang w:eastAsia="en-AU"/>
        </w:rPr>
      </w:pPr>
      <w:r w:rsidRPr="00C01192">
        <w:rPr>
          <w:lang w:eastAsia="en-AU"/>
        </w:rPr>
        <w:t>Th</w:t>
      </w:r>
      <w:r w:rsidRPr="009F0DE0">
        <w:rPr>
          <w:lang w:eastAsia="en-AU"/>
        </w:rPr>
        <w:t xml:space="preserve">e Work Health and Safety (National Uniform Legislation) Regulations – the </w:t>
      </w:r>
      <w:r w:rsidRPr="00C01192">
        <w:rPr>
          <w:lang w:eastAsia="en-AU"/>
        </w:rPr>
        <w:t xml:space="preserve">WHS </w:t>
      </w:r>
      <w:r>
        <w:rPr>
          <w:lang w:eastAsia="en-AU"/>
        </w:rPr>
        <w:t xml:space="preserve">(NUL) </w:t>
      </w:r>
      <w:r w:rsidRPr="00C01192">
        <w:rPr>
          <w:lang w:eastAsia="en-AU"/>
        </w:rPr>
        <w:t>Regulations</w:t>
      </w:r>
      <w:r w:rsidRPr="00EB20C3">
        <w:rPr>
          <w:i/>
          <w:lang w:eastAsia="en-AU"/>
        </w:rPr>
        <w:t xml:space="preserve"> </w:t>
      </w:r>
      <w:r>
        <w:rPr>
          <w:i/>
          <w:lang w:eastAsia="en-AU"/>
        </w:rPr>
        <w:t xml:space="preserve">– </w:t>
      </w:r>
      <w:r w:rsidRPr="00C01192">
        <w:rPr>
          <w:lang w:eastAsia="en-AU"/>
        </w:rPr>
        <w:t>provides that a manufacturer must not manufacture, an importer must not import and a supplier must not supply plant specified in Part 1 of Schedule 5 of the Regulations unless the design is registered with a WHS Regulator</w:t>
      </w:r>
      <w:r w:rsidRPr="009F0DE0">
        <w:rPr>
          <w:lang w:eastAsia="en-AU"/>
        </w:rPr>
        <w:t xml:space="preserve"> – </w:t>
      </w:r>
      <w:r w:rsidRPr="00C01192">
        <w:rPr>
          <w:lang w:eastAsia="en-AU"/>
        </w:rPr>
        <w:t>Regulations 23</w:t>
      </w:r>
      <w:r>
        <w:rPr>
          <w:lang w:eastAsia="en-AU"/>
        </w:rPr>
        <w:t>1, 232, 233</w:t>
      </w:r>
      <w:r w:rsidRPr="00C01192">
        <w:rPr>
          <w:lang w:eastAsia="en-AU"/>
        </w:rPr>
        <w:t xml:space="preserve">. </w:t>
      </w:r>
    </w:p>
    <w:p w14:paraId="01E9E837" w14:textId="77777777" w:rsidR="000F3042" w:rsidRDefault="000F3042" w:rsidP="000F3042">
      <w:pPr>
        <w:rPr>
          <w:lang w:eastAsia="en-AU"/>
        </w:rPr>
      </w:pPr>
      <w:r w:rsidRPr="00C01192">
        <w:rPr>
          <w:lang w:eastAsia="en-AU"/>
        </w:rPr>
        <w:t xml:space="preserve">Under Section 42 of the </w:t>
      </w:r>
      <w:r w:rsidRPr="00EB20C3">
        <w:rPr>
          <w:i/>
          <w:lang w:eastAsia="en-AU"/>
        </w:rPr>
        <w:t>Work Health and Safety (National Uniform Legislation) Act</w:t>
      </w:r>
      <w:r>
        <w:rPr>
          <w:i/>
          <w:lang w:eastAsia="en-AU"/>
        </w:rPr>
        <w:t xml:space="preserve"> </w:t>
      </w:r>
      <w:r w:rsidRPr="009F0DE0">
        <w:rPr>
          <w:lang w:eastAsia="en-AU"/>
        </w:rPr>
        <w:t xml:space="preserve">– </w:t>
      </w:r>
      <w:r>
        <w:rPr>
          <w:lang w:eastAsia="en-AU"/>
        </w:rPr>
        <w:t xml:space="preserve">the </w:t>
      </w:r>
      <w:r w:rsidRPr="00C01192">
        <w:rPr>
          <w:lang w:eastAsia="en-AU"/>
        </w:rPr>
        <w:t>WHS</w:t>
      </w:r>
      <w:r>
        <w:rPr>
          <w:lang w:eastAsia="en-AU"/>
        </w:rPr>
        <w:t xml:space="preserve"> (NUL) Act</w:t>
      </w:r>
      <w:r w:rsidRPr="009F0DE0">
        <w:rPr>
          <w:lang w:eastAsia="en-AU"/>
        </w:rPr>
        <w:t xml:space="preserve"> – </w:t>
      </w:r>
      <w:r>
        <w:rPr>
          <w:lang w:eastAsia="en-AU"/>
        </w:rPr>
        <w:t>it </w:t>
      </w:r>
      <w:r w:rsidRPr="00C01192">
        <w:rPr>
          <w:lang w:eastAsia="en-AU"/>
        </w:rPr>
        <w:t>is an offence to use plant if the Regulations require the plant’s design be authorised (registered) and the plant’s design is not so authorised (registered).</w:t>
      </w:r>
    </w:p>
    <w:p w14:paraId="057E40E1" w14:textId="77777777" w:rsidR="000F3042" w:rsidRDefault="000F3042" w:rsidP="000F3042">
      <w:pPr>
        <w:pStyle w:val="Heading2"/>
        <w:spacing w:before="180" w:after="60"/>
      </w:pPr>
      <w:bookmarkStart w:id="15" w:name="_Toc285006776"/>
      <w:bookmarkStart w:id="16" w:name="_Toc287516674"/>
      <w:bookmarkStart w:id="17" w:name="_Toc302797073"/>
      <w:bookmarkStart w:id="18" w:name="_Toc186981591"/>
      <w:bookmarkStart w:id="19" w:name="_Toc313958276"/>
      <w:bookmarkStart w:id="20" w:name="_Toc524095414"/>
      <w:r w:rsidRPr="00C01192">
        <w:t>Scope</w:t>
      </w:r>
      <w:bookmarkEnd w:id="15"/>
      <w:bookmarkEnd w:id="16"/>
      <w:bookmarkEnd w:id="17"/>
      <w:bookmarkEnd w:id="18"/>
      <w:bookmarkEnd w:id="19"/>
      <w:bookmarkEnd w:id="20"/>
    </w:p>
    <w:p w14:paraId="578BA260" w14:textId="77777777" w:rsidR="000F3042" w:rsidRDefault="000F3042" w:rsidP="000F3042">
      <w:pPr>
        <w:rPr>
          <w:lang w:eastAsia="en-AU"/>
        </w:rPr>
      </w:pPr>
      <w:r w:rsidRPr="00C01192">
        <w:rPr>
          <w:lang w:eastAsia="en-AU"/>
        </w:rPr>
        <w:t xml:space="preserve">The design of an item of plant specified in Part 1 of Schedule 5 of the Regulations must be registered </w:t>
      </w:r>
      <w:r w:rsidRPr="009F0DE0">
        <w:rPr>
          <w:lang w:eastAsia="en-AU"/>
        </w:rPr>
        <w:t xml:space="preserve">– </w:t>
      </w:r>
      <w:r>
        <w:rPr>
          <w:lang w:eastAsia="en-AU"/>
        </w:rPr>
        <w:t>Regulation 243</w:t>
      </w:r>
      <w:r w:rsidRPr="00C01192">
        <w:rPr>
          <w:lang w:eastAsia="en-AU"/>
        </w:rPr>
        <w:t>.</w:t>
      </w:r>
    </w:p>
    <w:p w14:paraId="22E114E9" w14:textId="77777777" w:rsidR="000F3042" w:rsidRPr="00DD65D3" w:rsidRDefault="000F3042" w:rsidP="000F3042">
      <w:pPr>
        <w:pStyle w:val="Heading1"/>
        <w:spacing w:before="240"/>
      </w:pPr>
      <w:bookmarkStart w:id="21" w:name="_Toc524095415"/>
      <w:r w:rsidRPr="00DD65D3">
        <w:t>List of plant items requiring registration of design</w:t>
      </w:r>
      <w:bookmarkEnd w:id="21"/>
    </w:p>
    <w:p w14:paraId="2FEBE33F" w14:textId="77777777" w:rsidR="000F3042" w:rsidRPr="00194716" w:rsidRDefault="000F3042" w:rsidP="000F3042">
      <w:pPr>
        <w:pStyle w:val="ListParagraph"/>
        <w:numPr>
          <w:ilvl w:val="0"/>
          <w:numId w:val="36"/>
        </w:numPr>
        <w:spacing w:after="40"/>
        <w:ind w:hanging="357"/>
        <w:contextualSpacing w:val="0"/>
      </w:pPr>
      <w:r w:rsidRPr="00194716">
        <w:t>Pressure equipment, other than pressure piping, and categorised as hazard level A, B, C or D according to the criteria in Section 2.1 of AS 4343:2005 Pressure equipment</w:t>
      </w:r>
      <w:r w:rsidRPr="009F0DE0">
        <w:rPr>
          <w:lang w:eastAsia="en-AU"/>
        </w:rPr>
        <w:t xml:space="preserve"> – </w:t>
      </w:r>
      <w:r w:rsidRPr="00194716">
        <w:t>hazard levels.</w:t>
      </w:r>
    </w:p>
    <w:p w14:paraId="0779AEFF" w14:textId="77777777" w:rsidR="000F3042" w:rsidRPr="00194716" w:rsidRDefault="000F3042" w:rsidP="000F3042">
      <w:pPr>
        <w:pStyle w:val="ListParagraph"/>
        <w:numPr>
          <w:ilvl w:val="0"/>
          <w:numId w:val="36"/>
        </w:numPr>
        <w:spacing w:after="40"/>
        <w:ind w:hanging="357"/>
        <w:contextualSpacing w:val="0"/>
      </w:pPr>
      <w:r w:rsidRPr="00194716">
        <w:t>Gas cylinders covered by Section 1.1 of AS 2030.1:2009 Gas cylinders – General Requirements.</w:t>
      </w:r>
    </w:p>
    <w:p w14:paraId="623B2E92" w14:textId="77777777" w:rsidR="000F3042" w:rsidRPr="00194716" w:rsidRDefault="000F3042" w:rsidP="000F3042">
      <w:pPr>
        <w:pStyle w:val="ListParagraph"/>
        <w:numPr>
          <w:ilvl w:val="0"/>
          <w:numId w:val="36"/>
        </w:numPr>
        <w:spacing w:after="40"/>
        <w:ind w:hanging="357"/>
        <w:contextualSpacing w:val="0"/>
      </w:pPr>
      <w:r w:rsidRPr="00194716">
        <w:t>Tower cranes including self-erecting tower cranes.</w:t>
      </w:r>
    </w:p>
    <w:p w14:paraId="13769140" w14:textId="77777777" w:rsidR="000F3042" w:rsidRPr="00194716" w:rsidRDefault="000F3042" w:rsidP="000F3042">
      <w:pPr>
        <w:pStyle w:val="ListParagraph"/>
        <w:numPr>
          <w:ilvl w:val="0"/>
          <w:numId w:val="36"/>
        </w:numPr>
        <w:spacing w:after="40"/>
        <w:ind w:hanging="357"/>
        <w:contextualSpacing w:val="0"/>
      </w:pPr>
      <w:r w:rsidRPr="00194716">
        <w:t>Lifts, including escalators and moving walkways.</w:t>
      </w:r>
    </w:p>
    <w:p w14:paraId="46AF018B" w14:textId="77777777" w:rsidR="000F3042" w:rsidRPr="00194716" w:rsidRDefault="000F3042" w:rsidP="000F3042">
      <w:pPr>
        <w:pStyle w:val="ListParagraph"/>
        <w:numPr>
          <w:ilvl w:val="0"/>
          <w:numId w:val="36"/>
        </w:numPr>
        <w:spacing w:after="40"/>
        <w:ind w:hanging="357"/>
        <w:contextualSpacing w:val="0"/>
      </w:pPr>
      <w:r w:rsidRPr="00194716">
        <w:t>Building maintenance units.</w:t>
      </w:r>
    </w:p>
    <w:p w14:paraId="42DAFB4D" w14:textId="77777777" w:rsidR="000F3042" w:rsidRPr="00194716" w:rsidRDefault="000F3042" w:rsidP="000F3042">
      <w:pPr>
        <w:pStyle w:val="ListParagraph"/>
        <w:numPr>
          <w:ilvl w:val="0"/>
          <w:numId w:val="36"/>
        </w:numPr>
        <w:spacing w:after="40"/>
        <w:ind w:hanging="357"/>
        <w:contextualSpacing w:val="0"/>
      </w:pPr>
      <w:r w:rsidRPr="00194716">
        <w:t>Hoists with a platform movement exceeding 2·4 metres, designed to lift people.</w:t>
      </w:r>
    </w:p>
    <w:p w14:paraId="65E78F96" w14:textId="77777777" w:rsidR="000F3042" w:rsidRPr="00194716" w:rsidRDefault="000F3042" w:rsidP="000F3042">
      <w:pPr>
        <w:pStyle w:val="ListParagraph"/>
        <w:numPr>
          <w:ilvl w:val="0"/>
          <w:numId w:val="36"/>
        </w:numPr>
        <w:spacing w:after="40"/>
        <w:ind w:hanging="357"/>
        <w:contextualSpacing w:val="0"/>
      </w:pPr>
      <w:r w:rsidRPr="00194716">
        <w:t>Work boxes designed to be suspended from cranes.</w:t>
      </w:r>
    </w:p>
    <w:p w14:paraId="7F7C6CCB" w14:textId="77777777" w:rsidR="000F3042" w:rsidRPr="00194716" w:rsidRDefault="000F3042" w:rsidP="000F3042">
      <w:pPr>
        <w:pStyle w:val="ListParagraph"/>
        <w:numPr>
          <w:ilvl w:val="0"/>
          <w:numId w:val="36"/>
        </w:numPr>
        <w:spacing w:after="40"/>
        <w:ind w:hanging="357"/>
        <w:contextualSpacing w:val="0"/>
      </w:pPr>
      <w:r w:rsidRPr="00194716">
        <w:t>Amusement devices covered by Section 2.1 of AS 3533.1:2009 – (Amusement Rides and devices-Design and construction),</w:t>
      </w:r>
      <w:r>
        <w:t xml:space="preserve"> except the following:</w:t>
      </w:r>
    </w:p>
    <w:p w14:paraId="636698E3" w14:textId="77777777" w:rsidR="000F3042" w:rsidRDefault="000F3042" w:rsidP="000F3042">
      <w:pPr>
        <w:pStyle w:val="ListParagraph"/>
        <w:numPr>
          <w:ilvl w:val="0"/>
          <w:numId w:val="37"/>
        </w:numPr>
        <w:spacing w:after="40"/>
        <w:ind w:hanging="357"/>
        <w:contextualSpacing w:val="0"/>
      </w:pPr>
      <w:r>
        <w:t>class 1 devices</w:t>
      </w:r>
    </w:p>
    <w:p w14:paraId="72042117" w14:textId="77777777" w:rsidR="000F3042" w:rsidRPr="00194716" w:rsidRDefault="000F3042" w:rsidP="000F3042">
      <w:pPr>
        <w:pStyle w:val="ListParagraph"/>
        <w:numPr>
          <w:ilvl w:val="0"/>
          <w:numId w:val="37"/>
        </w:numPr>
        <w:spacing w:after="40"/>
        <w:ind w:hanging="357"/>
        <w:contextualSpacing w:val="0"/>
      </w:pPr>
      <w:r w:rsidRPr="00194716">
        <w:t xml:space="preserve">playground </w:t>
      </w:r>
      <w:r>
        <w:t>devices</w:t>
      </w:r>
    </w:p>
    <w:p w14:paraId="23766D63" w14:textId="77777777" w:rsidR="000F3042" w:rsidRPr="00194716" w:rsidRDefault="000F3042" w:rsidP="000F3042">
      <w:pPr>
        <w:pStyle w:val="ListParagraph"/>
        <w:numPr>
          <w:ilvl w:val="0"/>
          <w:numId w:val="37"/>
        </w:numPr>
        <w:spacing w:after="40"/>
        <w:ind w:hanging="357"/>
        <w:contextualSpacing w:val="0"/>
      </w:pPr>
      <w:r w:rsidRPr="00194716">
        <w:t>water slides where water facilitates patrons to slide easily, predominantly under gr</w:t>
      </w:r>
      <w:r>
        <w:t>avity, along a static structure</w:t>
      </w:r>
    </w:p>
    <w:p w14:paraId="114F3686" w14:textId="77777777" w:rsidR="000F3042" w:rsidRPr="00194716" w:rsidRDefault="000F3042" w:rsidP="000F3042">
      <w:pPr>
        <w:pStyle w:val="ListParagraph"/>
        <w:numPr>
          <w:ilvl w:val="0"/>
          <w:numId w:val="37"/>
        </w:numPr>
        <w:spacing w:after="40"/>
        <w:ind w:hanging="357"/>
        <w:contextualSpacing w:val="0"/>
      </w:pPr>
      <w:r w:rsidRPr="00194716">
        <w:t>wave generators where patrons do not come into contact with the parts of machinery us</w:t>
      </w:r>
      <w:r>
        <w:t>ed for generating water waves</w:t>
      </w:r>
    </w:p>
    <w:p w14:paraId="26EB7811" w14:textId="77777777" w:rsidR="000F3042" w:rsidRPr="00194716" w:rsidRDefault="000F3042" w:rsidP="000F3042">
      <w:pPr>
        <w:pStyle w:val="ListParagraph"/>
        <w:numPr>
          <w:ilvl w:val="0"/>
          <w:numId w:val="37"/>
        </w:numPr>
        <w:spacing w:after="40"/>
        <w:ind w:hanging="357"/>
        <w:contextualSpacing w:val="0"/>
      </w:pPr>
      <w:proofErr w:type="gramStart"/>
      <w:r w:rsidRPr="00194716">
        <w:t>inf</w:t>
      </w:r>
      <w:r>
        <w:t>latable</w:t>
      </w:r>
      <w:proofErr w:type="gramEnd"/>
      <w:r>
        <w:t xml:space="preserve"> devices, other than inflatable devices (continuously blown) with a platform height of 3 metres or more</w:t>
      </w:r>
      <w:r w:rsidRPr="00194716">
        <w:t>.</w:t>
      </w:r>
    </w:p>
    <w:p w14:paraId="3269DF4C" w14:textId="77777777" w:rsidR="000F3042" w:rsidRPr="00194716" w:rsidRDefault="000F3042" w:rsidP="000F3042">
      <w:pPr>
        <w:pStyle w:val="ListParagraph"/>
        <w:numPr>
          <w:ilvl w:val="0"/>
          <w:numId w:val="38"/>
        </w:numPr>
        <w:spacing w:after="40"/>
        <w:ind w:hanging="357"/>
        <w:contextualSpacing w:val="0"/>
      </w:pPr>
      <w:r w:rsidRPr="00194716">
        <w:t>Concrete plac</w:t>
      </w:r>
      <w:r>
        <w:t xml:space="preserve">ing </w:t>
      </w:r>
      <w:r w:rsidRPr="00194716">
        <w:t>booms</w:t>
      </w:r>
    </w:p>
    <w:p w14:paraId="22A82627" w14:textId="77777777" w:rsidR="000F3042" w:rsidRDefault="000F3042" w:rsidP="000F3042">
      <w:pPr>
        <w:pStyle w:val="ListParagraph"/>
        <w:numPr>
          <w:ilvl w:val="0"/>
          <w:numId w:val="38"/>
        </w:numPr>
        <w:spacing w:after="40"/>
        <w:ind w:hanging="357"/>
        <w:contextualSpacing w:val="0"/>
      </w:pPr>
      <w:r w:rsidRPr="00194716">
        <w:t>Prefabricated scaffolding.</w:t>
      </w:r>
    </w:p>
    <w:p w14:paraId="27CC5AD8" w14:textId="77777777" w:rsidR="000F3042" w:rsidRPr="00194716" w:rsidRDefault="000F3042" w:rsidP="000F3042">
      <w:pPr>
        <w:pStyle w:val="ListParagraph"/>
        <w:numPr>
          <w:ilvl w:val="0"/>
          <w:numId w:val="38"/>
        </w:numPr>
        <w:spacing w:after="40"/>
        <w:ind w:hanging="357"/>
        <w:contextualSpacing w:val="0"/>
      </w:pPr>
      <w:r w:rsidRPr="00194716">
        <w:t>Boom-type elevating work platforms</w:t>
      </w:r>
    </w:p>
    <w:p w14:paraId="65C5DE8B" w14:textId="77777777" w:rsidR="000F3042" w:rsidRPr="00194716" w:rsidRDefault="000F3042" w:rsidP="000F3042">
      <w:pPr>
        <w:pStyle w:val="ListParagraph"/>
        <w:numPr>
          <w:ilvl w:val="0"/>
          <w:numId w:val="38"/>
        </w:numPr>
        <w:spacing w:after="40"/>
        <w:ind w:hanging="357"/>
        <w:contextualSpacing w:val="0"/>
      </w:pPr>
      <w:r w:rsidRPr="00194716">
        <w:t>Gantry cranes with a safe working load greater than 5 tonnes or bridge cranes with a safe working load of greater than 10 tonnes, and any gantry crane or bridge crane which is designed to handle molten metal or Schedule 11 hazardous chemicals</w:t>
      </w:r>
    </w:p>
    <w:p w14:paraId="72F75EAC" w14:textId="77777777" w:rsidR="000F3042" w:rsidRPr="00194716" w:rsidRDefault="000F3042" w:rsidP="000F3042">
      <w:pPr>
        <w:pStyle w:val="ListParagraph"/>
        <w:numPr>
          <w:ilvl w:val="0"/>
          <w:numId w:val="38"/>
        </w:numPr>
        <w:spacing w:after="40"/>
        <w:ind w:hanging="357"/>
        <w:contextualSpacing w:val="0"/>
      </w:pPr>
      <w:r w:rsidRPr="00194716">
        <w:t>Vehicle hoists</w:t>
      </w:r>
    </w:p>
    <w:p w14:paraId="16F7E712" w14:textId="77777777" w:rsidR="000F3042" w:rsidRPr="00194716" w:rsidRDefault="000F3042" w:rsidP="000F3042">
      <w:pPr>
        <w:pStyle w:val="ListParagraph"/>
        <w:numPr>
          <w:ilvl w:val="0"/>
          <w:numId w:val="38"/>
        </w:numPr>
        <w:spacing w:after="40"/>
        <w:ind w:hanging="357"/>
        <w:contextualSpacing w:val="0"/>
      </w:pPr>
      <w:r w:rsidRPr="00194716">
        <w:t>Mast climbing work platforms</w:t>
      </w:r>
    </w:p>
    <w:p w14:paraId="3F68574F" w14:textId="77777777" w:rsidR="000F3042" w:rsidRPr="00194716" w:rsidRDefault="000F3042" w:rsidP="000F3042">
      <w:pPr>
        <w:pStyle w:val="ListParagraph"/>
        <w:numPr>
          <w:ilvl w:val="0"/>
          <w:numId w:val="38"/>
        </w:numPr>
        <w:spacing w:after="40"/>
        <w:ind w:hanging="357"/>
        <w:contextualSpacing w:val="0"/>
      </w:pPr>
      <w:r w:rsidRPr="00194716">
        <w:t>Mobile cranes with a rated capacity of greater than 10 tonnes</w:t>
      </w:r>
    </w:p>
    <w:p w14:paraId="20EA4D44" w14:textId="77777777" w:rsidR="000F3042" w:rsidRPr="00194716" w:rsidRDefault="000F3042" w:rsidP="000F3042">
      <w:pPr>
        <w:pStyle w:val="ListParagraph"/>
        <w:numPr>
          <w:ilvl w:val="0"/>
          <w:numId w:val="38"/>
        </w:numPr>
        <w:spacing w:after="40"/>
        <w:ind w:hanging="357"/>
        <w:contextualSpacing w:val="0"/>
        <w:rPr>
          <w:b/>
        </w:rPr>
      </w:pPr>
      <w:r w:rsidRPr="00194716">
        <w:rPr>
          <w:b/>
        </w:rPr>
        <w:t>Further exceptions:</w:t>
      </w:r>
    </w:p>
    <w:p w14:paraId="57A2DBD4" w14:textId="77777777" w:rsidR="000F3042" w:rsidRPr="00194716" w:rsidRDefault="000F3042" w:rsidP="000F3042">
      <w:pPr>
        <w:pStyle w:val="ListParagraph"/>
        <w:numPr>
          <w:ilvl w:val="0"/>
          <w:numId w:val="37"/>
        </w:numPr>
        <w:spacing w:after="40"/>
        <w:ind w:hanging="357"/>
        <w:contextualSpacing w:val="0"/>
      </w:pPr>
      <w:r w:rsidRPr="00194716">
        <w:t>a heritage boiler</w:t>
      </w:r>
      <w:r>
        <w:t>,</w:t>
      </w:r>
      <w:r w:rsidRPr="00194716">
        <w:t xml:space="preserve"> or</w:t>
      </w:r>
    </w:p>
    <w:p w14:paraId="1DD841B7" w14:textId="77777777" w:rsidR="000F3042" w:rsidRPr="00194716" w:rsidRDefault="000F3042" w:rsidP="000F3042">
      <w:pPr>
        <w:pStyle w:val="ListParagraph"/>
        <w:numPr>
          <w:ilvl w:val="0"/>
          <w:numId w:val="37"/>
        </w:numPr>
        <w:spacing w:after="40"/>
        <w:ind w:hanging="357"/>
        <w:contextualSpacing w:val="0"/>
      </w:pPr>
      <w:r w:rsidRPr="00194716">
        <w:t>a crane or hoist that is manually powered</w:t>
      </w:r>
      <w:r>
        <w:t>,</w:t>
      </w:r>
      <w:r w:rsidRPr="00194716">
        <w:t xml:space="preserve"> or</w:t>
      </w:r>
    </w:p>
    <w:p w14:paraId="0C5DB9F6" w14:textId="77777777" w:rsidR="000F3042" w:rsidRPr="00194716" w:rsidRDefault="000F3042" w:rsidP="000F3042">
      <w:pPr>
        <w:pStyle w:val="ListParagraph"/>
        <w:numPr>
          <w:ilvl w:val="0"/>
          <w:numId w:val="37"/>
        </w:numPr>
        <w:spacing w:after="40"/>
        <w:ind w:hanging="357"/>
        <w:contextualSpacing w:val="0"/>
      </w:pPr>
      <w:r w:rsidRPr="00194716">
        <w:t xml:space="preserve">an elevating work platform that is a scissor lift </w:t>
      </w:r>
      <w:r>
        <w:t>or a vertically moving platform,</w:t>
      </w:r>
      <w:r w:rsidRPr="00194716">
        <w:t xml:space="preserve"> or</w:t>
      </w:r>
    </w:p>
    <w:p w14:paraId="02B3D9DA" w14:textId="77777777" w:rsidR="000F3042" w:rsidRDefault="000F3042" w:rsidP="000F3042">
      <w:pPr>
        <w:pStyle w:val="ListParagraph"/>
        <w:numPr>
          <w:ilvl w:val="0"/>
          <w:numId w:val="37"/>
        </w:numPr>
        <w:spacing w:after="40"/>
        <w:ind w:hanging="357"/>
        <w:contextualSpacing w:val="0"/>
      </w:pPr>
      <w:r w:rsidRPr="00194716">
        <w:t>a tow truck</w:t>
      </w:r>
      <w:r>
        <w:t>; or</w:t>
      </w:r>
    </w:p>
    <w:p w14:paraId="48B93E9C" w14:textId="77777777" w:rsidR="000F3042" w:rsidRDefault="000F3042" w:rsidP="000F3042">
      <w:pPr>
        <w:pStyle w:val="ListParagraph"/>
        <w:numPr>
          <w:ilvl w:val="0"/>
          <w:numId w:val="37"/>
        </w:numPr>
        <w:spacing w:after="40"/>
        <w:ind w:hanging="357"/>
        <w:contextualSpacing w:val="0"/>
      </w:pPr>
      <w:r>
        <w:t xml:space="preserve">a </w:t>
      </w:r>
      <w:proofErr w:type="spellStart"/>
      <w:r>
        <w:t>reachstacker</w:t>
      </w:r>
      <w:proofErr w:type="spellEnd"/>
    </w:p>
    <w:p w14:paraId="05A3CC48" w14:textId="77777777" w:rsidR="000F3042" w:rsidRPr="00CC069A" w:rsidRDefault="000F3042" w:rsidP="000F3042">
      <w:pPr>
        <w:pStyle w:val="Heading1"/>
      </w:pPr>
      <w:bookmarkStart w:id="22" w:name="_Toc285006777"/>
      <w:bookmarkStart w:id="23" w:name="_Toc287516675"/>
      <w:bookmarkStart w:id="24" w:name="_Toc302797074"/>
      <w:bookmarkStart w:id="25" w:name="_Toc186981592"/>
      <w:bookmarkStart w:id="26" w:name="_Toc313958277"/>
      <w:bookmarkStart w:id="27" w:name="_Toc524095416"/>
      <w:r w:rsidRPr="00CC069A">
        <w:lastRenderedPageBreak/>
        <w:t>Who may apply for a plant design registration</w:t>
      </w:r>
      <w:bookmarkEnd w:id="22"/>
      <w:bookmarkEnd w:id="23"/>
      <w:bookmarkEnd w:id="24"/>
      <w:bookmarkEnd w:id="25"/>
      <w:bookmarkEnd w:id="26"/>
      <w:bookmarkEnd w:id="27"/>
    </w:p>
    <w:p w14:paraId="77E095F5" w14:textId="77777777" w:rsidR="000F3042" w:rsidRPr="00C01192" w:rsidRDefault="000F3042" w:rsidP="000F3042">
      <w:pPr>
        <w:rPr>
          <w:lang w:eastAsia="en-AU"/>
        </w:rPr>
      </w:pPr>
      <w:r w:rsidRPr="00C01192">
        <w:rPr>
          <w:lang w:eastAsia="en-AU"/>
        </w:rPr>
        <w:t xml:space="preserve">A person conducting a business or undertaking that designs plant or a person who has management or control of an item of plant may apply to the </w:t>
      </w:r>
      <w:r>
        <w:rPr>
          <w:lang w:eastAsia="en-AU"/>
        </w:rPr>
        <w:t>Regulator</w:t>
      </w:r>
      <w:r w:rsidRPr="00C01192">
        <w:rPr>
          <w:lang w:eastAsia="en-AU"/>
        </w:rPr>
        <w:t xml:space="preserve"> for the registration of the plant’s design</w:t>
      </w:r>
      <w:r>
        <w:rPr>
          <w:lang w:eastAsia="en-AU"/>
        </w:rPr>
        <w:t xml:space="preserve"> </w:t>
      </w:r>
      <w:r w:rsidRPr="009F0DE0">
        <w:rPr>
          <w:lang w:eastAsia="en-AU"/>
        </w:rPr>
        <w:t xml:space="preserve">– </w:t>
      </w:r>
      <w:r>
        <w:rPr>
          <w:lang w:eastAsia="en-AU"/>
        </w:rPr>
        <w:t>Regulation 249</w:t>
      </w:r>
      <w:r w:rsidRPr="00C01192">
        <w:rPr>
          <w:lang w:eastAsia="en-AU"/>
        </w:rPr>
        <w:t>. “Person conducting a business or undertaking”</w:t>
      </w:r>
      <w:r>
        <w:rPr>
          <w:lang w:eastAsia="en-AU"/>
        </w:rPr>
        <w:t xml:space="preserve"> (PCBU)</w:t>
      </w:r>
      <w:r w:rsidRPr="00C01192">
        <w:rPr>
          <w:lang w:eastAsia="en-AU"/>
        </w:rPr>
        <w:t xml:space="preserve"> is defined in Section 5 of the WHS</w:t>
      </w:r>
      <w:r>
        <w:rPr>
          <w:lang w:eastAsia="en-AU"/>
        </w:rPr>
        <w:t> (NUL)</w:t>
      </w:r>
      <w:r w:rsidRPr="00C01192">
        <w:rPr>
          <w:lang w:eastAsia="en-AU"/>
        </w:rPr>
        <w:t xml:space="preserve"> Act.</w:t>
      </w:r>
    </w:p>
    <w:p w14:paraId="7DE5D3DB" w14:textId="77777777" w:rsidR="000F3042" w:rsidRDefault="000F3042" w:rsidP="000F3042">
      <w:pPr>
        <w:rPr>
          <w:lang w:eastAsia="en-AU"/>
        </w:rPr>
      </w:pPr>
      <w:r w:rsidRPr="00C01192">
        <w:rPr>
          <w:lang w:eastAsia="en-AU"/>
        </w:rPr>
        <w:t xml:space="preserve">A </w:t>
      </w:r>
      <w:r>
        <w:rPr>
          <w:lang w:eastAsia="en-AU"/>
        </w:rPr>
        <w:t>PCBU</w:t>
      </w:r>
      <w:r w:rsidRPr="00C01192">
        <w:rPr>
          <w:lang w:eastAsia="en-AU"/>
        </w:rPr>
        <w:t xml:space="preserve"> may be an individual, a body corporate, a government agency, a partnership or an unincorporated association. It includes a manufacturer, importer or supplier of the plant</w:t>
      </w:r>
      <w:r>
        <w:rPr>
          <w:lang w:eastAsia="en-AU"/>
        </w:rPr>
        <w:t>.</w:t>
      </w:r>
    </w:p>
    <w:p w14:paraId="74FD8280" w14:textId="77777777" w:rsidR="000F3042" w:rsidRPr="00CC069A" w:rsidRDefault="000F3042" w:rsidP="000F3042">
      <w:pPr>
        <w:pStyle w:val="Heading2"/>
      </w:pPr>
      <w:bookmarkStart w:id="28" w:name="_Toc293412697"/>
      <w:bookmarkStart w:id="29" w:name="_Toc302797075"/>
      <w:bookmarkStart w:id="30" w:name="_Toc186981593"/>
      <w:bookmarkStart w:id="31" w:name="_Toc313958278"/>
      <w:bookmarkStart w:id="32" w:name="_Toc524095417"/>
      <w:r w:rsidRPr="00CC069A">
        <w:t>Drawings</w:t>
      </w:r>
      <w:bookmarkEnd w:id="28"/>
      <w:bookmarkEnd w:id="29"/>
      <w:bookmarkEnd w:id="30"/>
      <w:bookmarkEnd w:id="31"/>
      <w:bookmarkEnd w:id="32"/>
    </w:p>
    <w:p w14:paraId="3C8451C6" w14:textId="77777777" w:rsidR="000F3042" w:rsidRDefault="000F3042" w:rsidP="000F3042">
      <w:pPr>
        <w:rPr>
          <w:lang w:eastAsia="en-AU"/>
        </w:rPr>
      </w:pPr>
      <w:r w:rsidRPr="00C01192">
        <w:rPr>
          <w:lang w:eastAsia="en-AU"/>
        </w:rPr>
        <w:t>Drawings representing the design are to be submitted with the application [Regulation 250(2</w:t>
      </w:r>
      <w:proofErr w:type="gramStart"/>
      <w:r w:rsidRPr="00C01192">
        <w:rPr>
          <w:lang w:eastAsia="en-AU"/>
        </w:rPr>
        <w:t>)(</w:t>
      </w:r>
      <w:proofErr w:type="gramEnd"/>
      <w:r w:rsidRPr="00C01192">
        <w:rPr>
          <w:lang w:eastAsia="en-AU"/>
        </w:rPr>
        <w:t>g). The drawings must be capable of being kept in electronic form</w:t>
      </w:r>
      <w:r w:rsidRPr="005C0B4F">
        <w:rPr>
          <w:lang w:eastAsia="en-AU"/>
        </w:rPr>
        <w:t xml:space="preserve"> </w:t>
      </w:r>
      <w:r w:rsidRPr="009F0DE0">
        <w:rPr>
          <w:lang w:eastAsia="en-AU"/>
        </w:rPr>
        <w:t xml:space="preserve">– </w:t>
      </w:r>
      <w:r>
        <w:rPr>
          <w:lang w:eastAsia="en-AU"/>
        </w:rPr>
        <w:t>Regulation 250(3)</w:t>
      </w:r>
      <w:r w:rsidRPr="00C01192">
        <w:rPr>
          <w:lang w:eastAsia="en-AU"/>
        </w:rPr>
        <w:t>.</w:t>
      </w:r>
    </w:p>
    <w:p w14:paraId="3B41FAB6" w14:textId="77777777" w:rsidR="000F3042" w:rsidRPr="00CC069A" w:rsidRDefault="000F3042" w:rsidP="000F3042">
      <w:pPr>
        <w:pStyle w:val="Heading2"/>
      </w:pPr>
      <w:bookmarkStart w:id="33" w:name="_Toc302797076"/>
      <w:bookmarkStart w:id="34" w:name="_Toc186981594"/>
      <w:bookmarkStart w:id="35" w:name="_Toc313958279"/>
      <w:bookmarkStart w:id="36" w:name="_Toc524095418"/>
      <w:r w:rsidRPr="00CC069A">
        <w:t>Plant designer</w:t>
      </w:r>
      <w:bookmarkEnd w:id="33"/>
      <w:bookmarkEnd w:id="34"/>
      <w:bookmarkEnd w:id="35"/>
      <w:bookmarkEnd w:id="36"/>
    </w:p>
    <w:p w14:paraId="6D3BF387" w14:textId="77777777" w:rsidR="000F3042" w:rsidRPr="00C01192" w:rsidRDefault="000F3042" w:rsidP="000F3042">
      <w:pPr>
        <w:rPr>
          <w:lang w:eastAsia="en-AU"/>
        </w:rPr>
      </w:pPr>
      <w:r w:rsidRPr="00C01192">
        <w:rPr>
          <w:lang w:eastAsia="en-AU"/>
        </w:rPr>
        <w:t xml:space="preserve">The designer of the plant must complete the section of the application form declaring that they have complied with the designer obligations under Section 22 of the WHS </w:t>
      </w:r>
      <w:r>
        <w:rPr>
          <w:lang w:eastAsia="en-AU"/>
        </w:rPr>
        <w:t xml:space="preserve">(NUL) </w:t>
      </w:r>
      <w:r w:rsidRPr="00C01192">
        <w:rPr>
          <w:lang w:eastAsia="en-AU"/>
        </w:rPr>
        <w:t>Act in respect to the design of the plant and specify the published technical standards and engineering principles used in the design</w:t>
      </w:r>
      <w:r w:rsidRPr="005C0B4F">
        <w:rPr>
          <w:lang w:eastAsia="en-AU"/>
        </w:rPr>
        <w:t xml:space="preserve"> </w:t>
      </w:r>
      <w:r w:rsidRPr="009F0DE0">
        <w:rPr>
          <w:lang w:eastAsia="en-AU"/>
        </w:rPr>
        <w:t xml:space="preserve">– </w:t>
      </w:r>
      <w:r>
        <w:rPr>
          <w:lang w:eastAsia="en-AU"/>
        </w:rPr>
        <w:t>Regulation 250(2</w:t>
      </w:r>
      <w:proofErr w:type="gramStart"/>
      <w:r>
        <w:rPr>
          <w:lang w:eastAsia="en-AU"/>
        </w:rPr>
        <w:t>)(</w:t>
      </w:r>
      <w:proofErr w:type="gramEnd"/>
      <w:r>
        <w:rPr>
          <w:lang w:eastAsia="en-AU"/>
        </w:rPr>
        <w:t>e)</w:t>
      </w:r>
      <w:r w:rsidRPr="00C01192">
        <w:rPr>
          <w:lang w:eastAsia="en-AU"/>
        </w:rPr>
        <w:t>.</w:t>
      </w:r>
    </w:p>
    <w:p w14:paraId="2FFA72F6" w14:textId="77777777" w:rsidR="000F3042" w:rsidRDefault="000F3042" w:rsidP="000F3042">
      <w:pPr>
        <w:rPr>
          <w:lang w:eastAsia="en-AU"/>
        </w:rPr>
      </w:pPr>
      <w:r w:rsidRPr="00C01192">
        <w:rPr>
          <w:lang w:eastAsia="en-AU"/>
        </w:rPr>
        <w:t>Where the designer is located overseas the applicant must ensure that the designer provides a statement that includes all the requirements out</w:t>
      </w:r>
      <w:r>
        <w:rPr>
          <w:lang w:eastAsia="en-AU"/>
        </w:rPr>
        <w:t xml:space="preserve">lined in the application form. </w:t>
      </w:r>
      <w:r w:rsidRPr="00C01192">
        <w:rPr>
          <w:lang w:eastAsia="en-AU"/>
        </w:rPr>
        <w:t>This statement must be submitted with the application form and be in English or translated into English.</w:t>
      </w:r>
    </w:p>
    <w:p w14:paraId="36191704" w14:textId="77777777" w:rsidR="000F3042" w:rsidRPr="00CC069A" w:rsidRDefault="000F3042" w:rsidP="000F3042">
      <w:pPr>
        <w:pStyle w:val="Heading2"/>
      </w:pPr>
      <w:bookmarkStart w:id="37" w:name="_Toc302797077"/>
      <w:bookmarkStart w:id="38" w:name="_Toc186981595"/>
      <w:bookmarkStart w:id="39" w:name="_Toc313958280"/>
      <w:bookmarkStart w:id="40" w:name="_Toc524095419"/>
      <w:r w:rsidRPr="00CC069A">
        <w:t>Plant design must be verified</w:t>
      </w:r>
      <w:bookmarkEnd w:id="37"/>
      <w:bookmarkEnd w:id="38"/>
      <w:bookmarkEnd w:id="39"/>
      <w:bookmarkEnd w:id="40"/>
    </w:p>
    <w:p w14:paraId="7B94D183" w14:textId="77777777" w:rsidR="000F3042" w:rsidRDefault="000F3042" w:rsidP="000F3042">
      <w:pPr>
        <w:rPr>
          <w:lang w:eastAsia="en-AU"/>
        </w:rPr>
      </w:pPr>
      <w:r w:rsidRPr="00C01192">
        <w:rPr>
          <w:lang w:eastAsia="en-AU"/>
        </w:rPr>
        <w:t xml:space="preserve">The application for registration includes a statement by a person who has verified the design that the design was produced in accordance with </w:t>
      </w:r>
      <w:r>
        <w:rPr>
          <w:lang w:eastAsia="en-AU"/>
        </w:rPr>
        <w:t>published</w:t>
      </w:r>
      <w:r w:rsidRPr="00C01192">
        <w:rPr>
          <w:lang w:eastAsia="en-AU"/>
        </w:rPr>
        <w:t xml:space="preserve"> technical standard</w:t>
      </w:r>
      <w:r>
        <w:rPr>
          <w:lang w:eastAsia="en-AU"/>
        </w:rPr>
        <w:t>s</w:t>
      </w:r>
      <w:r w:rsidRPr="00C01192">
        <w:rPr>
          <w:lang w:eastAsia="en-AU"/>
        </w:rPr>
        <w:t xml:space="preserve"> or engineering principl</w:t>
      </w:r>
      <w:r>
        <w:rPr>
          <w:lang w:eastAsia="en-AU"/>
        </w:rPr>
        <w:t>es specified in the application</w:t>
      </w:r>
      <w:r w:rsidRPr="005C0B4F">
        <w:rPr>
          <w:lang w:eastAsia="en-AU"/>
        </w:rPr>
        <w:t xml:space="preserve"> </w:t>
      </w:r>
      <w:r w:rsidRPr="009F0DE0">
        <w:rPr>
          <w:lang w:eastAsia="en-AU"/>
        </w:rPr>
        <w:t xml:space="preserve">– </w:t>
      </w:r>
      <w:r>
        <w:rPr>
          <w:lang w:eastAsia="en-AU"/>
        </w:rPr>
        <w:t>Regulation 251</w:t>
      </w:r>
      <w:r w:rsidRPr="00C01192">
        <w:rPr>
          <w:lang w:eastAsia="en-AU"/>
        </w:rPr>
        <w:t>.</w:t>
      </w:r>
    </w:p>
    <w:p w14:paraId="17367F5C" w14:textId="77777777" w:rsidR="000F3042" w:rsidRPr="00CC069A" w:rsidRDefault="000F3042" w:rsidP="000F3042">
      <w:pPr>
        <w:pStyle w:val="Heading2"/>
      </w:pPr>
      <w:bookmarkStart w:id="41" w:name="_Toc302797078"/>
      <w:bookmarkStart w:id="42" w:name="_Toc186981596"/>
      <w:bookmarkStart w:id="43" w:name="_Toc313958281"/>
      <w:bookmarkStart w:id="44" w:name="_Toc524095420"/>
      <w:r w:rsidRPr="00CC069A">
        <w:t>Who is eligible to verify a plant design</w:t>
      </w:r>
      <w:bookmarkEnd w:id="41"/>
      <w:bookmarkEnd w:id="42"/>
      <w:bookmarkEnd w:id="43"/>
      <w:bookmarkEnd w:id="44"/>
    </w:p>
    <w:p w14:paraId="20C0AE23" w14:textId="77777777" w:rsidR="000F3042" w:rsidRPr="00C01192" w:rsidRDefault="000F3042" w:rsidP="000F3042">
      <w:pPr>
        <w:rPr>
          <w:lang w:eastAsia="en-AU"/>
        </w:rPr>
      </w:pPr>
      <w:r w:rsidRPr="00C01192">
        <w:rPr>
          <w:lang w:eastAsia="en-AU"/>
        </w:rPr>
        <w:t>A person is eligible verify a plant design if the person has skills, qualifications, competence and experience to design the plant or verify the design</w:t>
      </w:r>
      <w:r w:rsidRPr="005C0B4F">
        <w:rPr>
          <w:lang w:eastAsia="en-AU"/>
        </w:rPr>
        <w:t xml:space="preserve"> </w:t>
      </w:r>
      <w:r w:rsidRPr="009F0DE0">
        <w:rPr>
          <w:lang w:eastAsia="en-AU"/>
        </w:rPr>
        <w:t xml:space="preserve">– </w:t>
      </w:r>
      <w:r>
        <w:rPr>
          <w:lang w:eastAsia="en-AU"/>
        </w:rPr>
        <w:t>Regulation 252(1)</w:t>
      </w:r>
      <w:r w:rsidRPr="00C01192">
        <w:rPr>
          <w:lang w:eastAsia="en-AU"/>
        </w:rPr>
        <w:t xml:space="preserve">.  The </w:t>
      </w:r>
      <w:r>
        <w:rPr>
          <w:lang w:eastAsia="en-AU"/>
        </w:rPr>
        <w:t>Regulator</w:t>
      </w:r>
      <w:r w:rsidRPr="00C01192">
        <w:rPr>
          <w:lang w:eastAsia="en-AU"/>
        </w:rPr>
        <w:t xml:space="preserve"> may, on application by the person, make a determination on the competence of a person to verify the design of plant, where exceptional circumstances exist</w:t>
      </w:r>
      <w:r w:rsidRPr="005C0B4F">
        <w:rPr>
          <w:lang w:eastAsia="en-AU"/>
        </w:rPr>
        <w:t xml:space="preserve"> </w:t>
      </w:r>
      <w:r w:rsidRPr="009F0DE0">
        <w:rPr>
          <w:lang w:eastAsia="en-AU"/>
        </w:rPr>
        <w:t xml:space="preserve">– </w:t>
      </w:r>
      <w:r>
        <w:rPr>
          <w:lang w:eastAsia="en-AU"/>
        </w:rPr>
        <w:t>Regulation 252 (1)</w:t>
      </w:r>
      <w:r w:rsidRPr="00C01192">
        <w:rPr>
          <w:lang w:eastAsia="en-AU"/>
        </w:rPr>
        <w:t>.</w:t>
      </w:r>
    </w:p>
    <w:p w14:paraId="1AE533A8" w14:textId="77777777" w:rsidR="000F3042" w:rsidRPr="00C01192" w:rsidRDefault="000F3042" w:rsidP="000F3042">
      <w:pPr>
        <w:spacing w:after="120"/>
        <w:rPr>
          <w:lang w:eastAsia="en-AU"/>
        </w:rPr>
      </w:pPr>
      <w:r w:rsidRPr="00C01192">
        <w:rPr>
          <w:lang w:eastAsia="en-AU"/>
        </w:rPr>
        <w:t>A person is ineligible to be a design verifier</w:t>
      </w:r>
      <w:r>
        <w:rPr>
          <w:lang w:eastAsia="en-AU"/>
        </w:rPr>
        <w:t xml:space="preserve"> if</w:t>
      </w:r>
      <w:r w:rsidRPr="00C01192">
        <w:rPr>
          <w:lang w:eastAsia="en-AU"/>
        </w:rPr>
        <w:t>:</w:t>
      </w:r>
    </w:p>
    <w:p w14:paraId="65FB7DAF" w14:textId="77777777" w:rsidR="000F3042" w:rsidRPr="00C01192" w:rsidRDefault="000F3042" w:rsidP="000F3042">
      <w:pPr>
        <w:pStyle w:val="ListParagraph"/>
        <w:numPr>
          <w:ilvl w:val="0"/>
          <w:numId w:val="39"/>
        </w:numPr>
      </w:pPr>
      <w:r w:rsidRPr="00C01192">
        <w:rPr>
          <w:lang w:eastAsia="en-AU"/>
        </w:rPr>
        <w:t>The person was involved in the plant’s design</w:t>
      </w:r>
      <w:r>
        <w:rPr>
          <w:lang w:eastAsia="en-AU"/>
        </w:rPr>
        <w:t>,</w:t>
      </w:r>
      <w:r w:rsidRPr="00C01192">
        <w:rPr>
          <w:lang w:eastAsia="en-AU"/>
        </w:rPr>
        <w:t xml:space="preserve"> or</w:t>
      </w:r>
    </w:p>
    <w:p w14:paraId="7C11919D" w14:textId="77777777" w:rsidR="000F3042" w:rsidRPr="00C01192" w:rsidRDefault="000F3042" w:rsidP="000F3042">
      <w:pPr>
        <w:pStyle w:val="ListParagraph"/>
        <w:numPr>
          <w:ilvl w:val="0"/>
          <w:numId w:val="39"/>
        </w:numPr>
        <w:ind w:left="714" w:hanging="357"/>
        <w:rPr>
          <w:lang w:eastAsia="en-AU"/>
        </w:rPr>
      </w:pPr>
      <w:r w:rsidRPr="00C01192">
        <w:rPr>
          <w:lang w:eastAsia="en-AU"/>
        </w:rPr>
        <w:t xml:space="preserve">At the time the design was produced, the person was engaged by the </w:t>
      </w:r>
      <w:r>
        <w:rPr>
          <w:lang w:eastAsia="en-AU"/>
        </w:rPr>
        <w:t>PCBU</w:t>
      </w:r>
      <w:r w:rsidRPr="00C01192">
        <w:rPr>
          <w:lang w:eastAsia="en-AU"/>
        </w:rPr>
        <w:t xml:space="preserve"> that produced the design.  </w:t>
      </w:r>
    </w:p>
    <w:p w14:paraId="490C3B95" w14:textId="77777777" w:rsidR="000F3042" w:rsidRDefault="000F3042" w:rsidP="000F3042">
      <w:pPr>
        <w:rPr>
          <w:lang w:eastAsia="en-AU"/>
        </w:rPr>
      </w:pPr>
      <w:r>
        <w:rPr>
          <w:lang w:eastAsia="en-AU"/>
        </w:rPr>
        <w:t>Regulation 252</w:t>
      </w:r>
    </w:p>
    <w:p w14:paraId="75568D3B" w14:textId="77777777" w:rsidR="000F3042" w:rsidRPr="00CC069A" w:rsidRDefault="000F3042" w:rsidP="000F3042">
      <w:pPr>
        <w:pStyle w:val="Heading2"/>
      </w:pPr>
      <w:bookmarkStart w:id="45" w:name="_Toc524095421"/>
      <w:r w:rsidRPr="00CC069A">
        <w:t>Residence/location</w:t>
      </w:r>
      <w:bookmarkEnd w:id="45"/>
    </w:p>
    <w:p w14:paraId="147502ED" w14:textId="77777777" w:rsidR="000F3042" w:rsidRPr="00C01192" w:rsidRDefault="000F3042" w:rsidP="000F3042">
      <w:pPr>
        <w:rPr>
          <w:lang w:eastAsia="en-AU"/>
        </w:rPr>
      </w:pPr>
      <w:r w:rsidRPr="00C01192">
        <w:rPr>
          <w:lang w:eastAsia="en-AU"/>
        </w:rPr>
        <w:t xml:space="preserve">The </w:t>
      </w:r>
      <w:r>
        <w:rPr>
          <w:lang w:eastAsia="en-AU"/>
        </w:rPr>
        <w:t>Regulator</w:t>
      </w:r>
      <w:r w:rsidRPr="00C01192">
        <w:rPr>
          <w:lang w:eastAsia="en-AU"/>
        </w:rPr>
        <w:t xml:space="preserve"> must register, subject to the applicant meeting th</w:t>
      </w:r>
      <w:r>
        <w:rPr>
          <w:lang w:eastAsia="en-AU"/>
        </w:rPr>
        <w:t xml:space="preserve">e other requirements of the WHS (NUL) </w:t>
      </w:r>
      <w:r w:rsidRPr="00C01192">
        <w:rPr>
          <w:lang w:eastAsia="en-AU"/>
        </w:rPr>
        <w:t>Regulations, the design if:</w:t>
      </w:r>
    </w:p>
    <w:p w14:paraId="67FE068D" w14:textId="77777777" w:rsidR="000F3042" w:rsidRDefault="000F3042" w:rsidP="000F3042">
      <w:pPr>
        <w:pStyle w:val="ListParagraph"/>
        <w:numPr>
          <w:ilvl w:val="0"/>
          <w:numId w:val="40"/>
        </w:numPr>
        <w:rPr>
          <w:lang w:eastAsia="en-AU"/>
        </w:rPr>
      </w:pPr>
      <w:r w:rsidRPr="00C01192">
        <w:rPr>
          <w:lang w:eastAsia="en-AU"/>
        </w:rPr>
        <w:t>The applicant does not hold an equivalent registration with another State or Territory or the Commonwealth WHS Regulator</w:t>
      </w:r>
      <w:r>
        <w:rPr>
          <w:i/>
          <w:lang w:eastAsia="en-AU"/>
        </w:rPr>
        <w:t xml:space="preserve"> </w:t>
      </w:r>
      <w:r w:rsidRPr="009F0DE0">
        <w:rPr>
          <w:lang w:eastAsia="en-AU"/>
        </w:rPr>
        <w:t xml:space="preserve">– </w:t>
      </w:r>
      <w:r>
        <w:rPr>
          <w:lang w:eastAsia="en-AU"/>
        </w:rPr>
        <w:t>Regulation 256(2)(b),</w:t>
      </w:r>
      <w:r w:rsidRPr="00C01192">
        <w:rPr>
          <w:lang w:eastAsia="en-AU"/>
        </w:rPr>
        <w:t xml:space="preserve"> and</w:t>
      </w:r>
    </w:p>
    <w:p w14:paraId="174E41DE" w14:textId="77777777" w:rsidR="000F3042" w:rsidRPr="00C01192" w:rsidRDefault="000F3042" w:rsidP="000F3042">
      <w:pPr>
        <w:pStyle w:val="ListParagraph"/>
        <w:numPr>
          <w:ilvl w:val="0"/>
          <w:numId w:val="40"/>
        </w:numPr>
        <w:rPr>
          <w:lang w:eastAsia="en-AU"/>
        </w:rPr>
      </w:pPr>
      <w:r w:rsidRPr="00C01192">
        <w:rPr>
          <w:lang w:eastAsia="en-AU"/>
        </w:rPr>
        <w:t xml:space="preserve">If an individual applicant resides in the Northern Territory or if residing outside the Northern Territory satisfies the </w:t>
      </w:r>
      <w:r>
        <w:rPr>
          <w:lang w:eastAsia="en-AU"/>
        </w:rPr>
        <w:t>Regulator</w:t>
      </w:r>
      <w:r w:rsidRPr="00C01192">
        <w:rPr>
          <w:lang w:eastAsia="en-AU"/>
        </w:rPr>
        <w:t xml:space="preserve"> of circumstances justifying the granting of the registration </w:t>
      </w:r>
      <w:r>
        <w:rPr>
          <w:i/>
          <w:lang w:eastAsia="en-AU"/>
        </w:rPr>
        <w:t xml:space="preserve"> </w:t>
      </w:r>
      <w:r w:rsidRPr="009F0DE0">
        <w:rPr>
          <w:lang w:eastAsia="en-AU"/>
        </w:rPr>
        <w:t xml:space="preserve">– </w:t>
      </w:r>
      <w:r>
        <w:rPr>
          <w:lang w:eastAsia="en-AU"/>
        </w:rPr>
        <w:t>Regulation 256(2)(c),</w:t>
      </w:r>
      <w:r w:rsidRPr="00C01192">
        <w:rPr>
          <w:lang w:eastAsia="en-AU"/>
        </w:rPr>
        <w:t xml:space="preserve"> or</w:t>
      </w:r>
    </w:p>
    <w:p w14:paraId="304191AE" w14:textId="77777777" w:rsidR="000F3042" w:rsidRDefault="000F3042" w:rsidP="000F3042">
      <w:pPr>
        <w:pStyle w:val="ListParagraph"/>
        <w:numPr>
          <w:ilvl w:val="0"/>
          <w:numId w:val="40"/>
        </w:numPr>
        <w:ind w:left="714" w:hanging="357"/>
      </w:pPr>
      <w:r w:rsidRPr="00C01192">
        <w:rPr>
          <w:lang w:eastAsia="en-AU"/>
        </w:rPr>
        <w:lastRenderedPageBreak/>
        <w:t xml:space="preserve">If a body corporate applicant, the registered address is located in the Northern Territory or if located outside the Northern Territory satisfies the </w:t>
      </w:r>
      <w:r>
        <w:rPr>
          <w:lang w:eastAsia="en-AU"/>
        </w:rPr>
        <w:t>Regulator</w:t>
      </w:r>
      <w:r w:rsidRPr="00C01192">
        <w:rPr>
          <w:lang w:eastAsia="en-AU"/>
        </w:rPr>
        <w:t xml:space="preserve"> of circumstances justifying the granting of the registration</w:t>
      </w:r>
      <w:r>
        <w:rPr>
          <w:i/>
          <w:lang w:eastAsia="en-AU"/>
        </w:rPr>
        <w:t xml:space="preserve"> </w:t>
      </w:r>
      <w:r w:rsidRPr="009F0DE0">
        <w:rPr>
          <w:lang w:eastAsia="en-AU"/>
        </w:rPr>
        <w:t xml:space="preserve">– </w:t>
      </w:r>
      <w:r w:rsidRPr="00C01192">
        <w:rPr>
          <w:lang w:eastAsia="en-AU"/>
        </w:rPr>
        <w:t>Regulation 256(2</w:t>
      </w:r>
      <w:proofErr w:type="gramStart"/>
      <w:r w:rsidRPr="00C01192">
        <w:rPr>
          <w:lang w:eastAsia="en-AU"/>
        </w:rPr>
        <w:t>)(</w:t>
      </w:r>
      <w:proofErr w:type="gramEnd"/>
      <w:r w:rsidRPr="00C01192">
        <w:rPr>
          <w:lang w:eastAsia="en-AU"/>
        </w:rPr>
        <w:t>d</w:t>
      </w:r>
      <w:r>
        <w:rPr>
          <w:lang w:eastAsia="en-AU"/>
        </w:rPr>
        <w:t>)</w:t>
      </w:r>
      <w:r w:rsidRPr="00C01192">
        <w:rPr>
          <w:lang w:eastAsia="en-AU"/>
        </w:rPr>
        <w:t>.</w:t>
      </w:r>
    </w:p>
    <w:p w14:paraId="5E7E843F" w14:textId="77777777" w:rsidR="000F3042" w:rsidRPr="00CC069A" w:rsidRDefault="000F3042" w:rsidP="000F3042">
      <w:pPr>
        <w:pStyle w:val="Heading1"/>
      </w:pPr>
      <w:bookmarkStart w:id="46" w:name="_Toc302797080"/>
      <w:bookmarkStart w:id="47" w:name="_Toc186981598"/>
      <w:bookmarkStart w:id="48" w:name="_Toc313958283"/>
      <w:bookmarkStart w:id="49" w:name="_Toc524095422"/>
      <w:r w:rsidRPr="00CC069A">
        <w:t>Duration of registration</w:t>
      </w:r>
      <w:bookmarkEnd w:id="46"/>
      <w:bookmarkEnd w:id="47"/>
      <w:bookmarkEnd w:id="48"/>
      <w:bookmarkEnd w:id="49"/>
    </w:p>
    <w:p w14:paraId="36A43C07" w14:textId="77777777" w:rsidR="000F3042" w:rsidRPr="00C01192" w:rsidRDefault="000F3042" w:rsidP="000F3042">
      <w:pPr>
        <w:keepNext/>
        <w:keepLines/>
        <w:rPr>
          <w:lang w:eastAsia="en-AU"/>
        </w:rPr>
      </w:pPr>
      <w:r w:rsidRPr="00C01192">
        <w:rPr>
          <w:lang w:eastAsia="en-AU"/>
        </w:rPr>
        <w:t>A plant design registration is granted for an unlimited duration</w:t>
      </w:r>
      <w:r>
        <w:rPr>
          <w:i/>
          <w:lang w:eastAsia="en-AU"/>
        </w:rPr>
        <w:t xml:space="preserve"> </w:t>
      </w:r>
      <w:r w:rsidRPr="009F0DE0">
        <w:rPr>
          <w:lang w:eastAsia="en-AU"/>
        </w:rPr>
        <w:t xml:space="preserve">– </w:t>
      </w:r>
      <w:r>
        <w:rPr>
          <w:lang w:eastAsia="en-AU"/>
        </w:rPr>
        <w:t>Regulation 259</w:t>
      </w:r>
      <w:r w:rsidRPr="00C01192">
        <w:rPr>
          <w:lang w:eastAsia="en-AU"/>
        </w:rPr>
        <w:t>.</w:t>
      </w:r>
    </w:p>
    <w:p w14:paraId="559FBBE6" w14:textId="77777777" w:rsidR="000F3042" w:rsidRPr="00CC069A" w:rsidRDefault="000F3042" w:rsidP="000F3042">
      <w:pPr>
        <w:pStyle w:val="Heading2"/>
      </w:pPr>
      <w:bookmarkStart w:id="50" w:name="_Toc524095423"/>
      <w:r w:rsidRPr="00CC069A">
        <w:t>Altered plant designs</w:t>
      </w:r>
      <w:bookmarkEnd w:id="50"/>
    </w:p>
    <w:p w14:paraId="6BF83AD9" w14:textId="77777777" w:rsidR="000F3042" w:rsidRPr="00C01192" w:rsidRDefault="000F3042" w:rsidP="000F3042">
      <w:pPr>
        <w:keepNext/>
        <w:keepLines/>
        <w:rPr>
          <w:lang w:eastAsia="en-AU"/>
        </w:rPr>
      </w:pPr>
      <w:r w:rsidRPr="00C01192">
        <w:rPr>
          <w:lang w:eastAsia="en-AU"/>
        </w:rPr>
        <w:t>If the design of an item of plant specified in Part 1 of Schedule 5 that is r</w:t>
      </w:r>
      <w:r>
        <w:rPr>
          <w:lang w:eastAsia="en-AU"/>
        </w:rPr>
        <w:t>egistered has been altered, the </w:t>
      </w:r>
      <w:r w:rsidRPr="00C01192">
        <w:rPr>
          <w:lang w:eastAsia="en-AU"/>
        </w:rPr>
        <w:t>altered design must be registered</w:t>
      </w:r>
      <w:r w:rsidRPr="005C0B4F">
        <w:rPr>
          <w:lang w:eastAsia="en-AU"/>
        </w:rPr>
        <w:t xml:space="preserve"> </w:t>
      </w:r>
      <w:r w:rsidRPr="009F0DE0">
        <w:rPr>
          <w:lang w:eastAsia="en-AU"/>
        </w:rPr>
        <w:t xml:space="preserve">– </w:t>
      </w:r>
      <w:r>
        <w:rPr>
          <w:lang w:eastAsia="en-AU"/>
        </w:rPr>
        <w:t>Regulation 244(1)</w:t>
      </w:r>
      <w:r w:rsidRPr="00C01192">
        <w:rPr>
          <w:lang w:eastAsia="en-AU"/>
        </w:rPr>
        <w:t>.</w:t>
      </w:r>
    </w:p>
    <w:p w14:paraId="2CF67DEF" w14:textId="77777777" w:rsidR="000F3042" w:rsidRDefault="000F3042" w:rsidP="000F3042">
      <w:pPr>
        <w:keepNext/>
        <w:keepLines/>
        <w:rPr>
          <w:lang w:eastAsia="en-AU"/>
        </w:rPr>
      </w:pPr>
      <w:r w:rsidRPr="00C01192">
        <w:rPr>
          <w:lang w:eastAsia="en-AU"/>
        </w:rPr>
        <w:t>A reference to the alteration of a design is a reference to an alteration that may affect health and safety</w:t>
      </w:r>
      <w:r>
        <w:rPr>
          <w:lang w:eastAsia="en-AU"/>
        </w:rPr>
        <w:t xml:space="preserve"> </w:t>
      </w:r>
      <w:r w:rsidRPr="009F0DE0">
        <w:rPr>
          <w:lang w:eastAsia="en-AU"/>
        </w:rPr>
        <w:t xml:space="preserve">– </w:t>
      </w:r>
      <w:r>
        <w:rPr>
          <w:lang w:eastAsia="en-AU"/>
        </w:rPr>
        <w:t>Regulation 244(2)</w:t>
      </w:r>
      <w:r w:rsidRPr="00C01192">
        <w:rPr>
          <w:lang w:eastAsia="en-AU"/>
        </w:rPr>
        <w:t>.</w:t>
      </w:r>
    </w:p>
    <w:p w14:paraId="074A1145" w14:textId="77777777" w:rsidR="000F3042" w:rsidRPr="00F0167A" w:rsidRDefault="000F3042" w:rsidP="000F3042">
      <w:pPr>
        <w:pStyle w:val="Subsection"/>
        <w:keepNext/>
        <w:keepLines/>
        <w:widowControl/>
        <w:spacing w:after="200"/>
        <w:rPr>
          <w:rFonts w:ascii="Arial" w:hAnsi="Arial" w:cs="Arial"/>
          <w:sz w:val="22"/>
          <w:szCs w:val="22"/>
        </w:rPr>
      </w:pPr>
      <w:r w:rsidRPr="00F0167A">
        <w:rPr>
          <w:rFonts w:ascii="Arial" w:hAnsi="Arial" w:cs="Arial"/>
          <w:sz w:val="22"/>
          <w:szCs w:val="22"/>
        </w:rPr>
        <w:t>This does not apply in relation to a tower crane or a gantry crane if:</w:t>
      </w:r>
    </w:p>
    <w:p w14:paraId="3F853692" w14:textId="77777777" w:rsidR="000F3042" w:rsidRPr="00F0167A" w:rsidRDefault="000F3042" w:rsidP="000F3042">
      <w:pPr>
        <w:pStyle w:val="Paragraph"/>
        <w:keepNext/>
        <w:keepLines/>
        <w:widowControl/>
        <w:spacing w:after="0"/>
        <w:ind w:left="1287"/>
        <w:rPr>
          <w:rFonts w:ascii="Arial" w:hAnsi="Arial" w:cs="Arial"/>
          <w:sz w:val="22"/>
          <w:szCs w:val="22"/>
        </w:rPr>
      </w:pPr>
      <w:r w:rsidRPr="00F0167A">
        <w:rPr>
          <w:rFonts w:ascii="Arial" w:hAnsi="Arial" w:cs="Arial"/>
          <w:sz w:val="22"/>
          <w:szCs w:val="22"/>
        </w:rPr>
        <w:t>(a)</w:t>
      </w:r>
      <w:r w:rsidRPr="00F0167A">
        <w:rPr>
          <w:rFonts w:ascii="Arial" w:hAnsi="Arial" w:cs="Arial"/>
          <w:sz w:val="22"/>
          <w:szCs w:val="22"/>
        </w:rPr>
        <w:tab/>
      </w:r>
      <w:proofErr w:type="gramStart"/>
      <w:r w:rsidRPr="00F0167A">
        <w:rPr>
          <w:rFonts w:ascii="Arial" w:hAnsi="Arial" w:cs="Arial"/>
          <w:sz w:val="22"/>
          <w:szCs w:val="22"/>
        </w:rPr>
        <w:t>the</w:t>
      </w:r>
      <w:proofErr w:type="gramEnd"/>
      <w:r w:rsidRPr="00F0167A">
        <w:rPr>
          <w:rFonts w:ascii="Arial" w:hAnsi="Arial" w:cs="Arial"/>
          <w:sz w:val="22"/>
          <w:szCs w:val="22"/>
        </w:rPr>
        <w:t xml:space="preserve"> crane is relocated for use in a different workplace; and</w:t>
      </w:r>
    </w:p>
    <w:p w14:paraId="748B42D9" w14:textId="77777777" w:rsidR="000F3042" w:rsidRPr="00F0167A" w:rsidRDefault="000F3042" w:rsidP="000F3042">
      <w:pPr>
        <w:pStyle w:val="Paragraph"/>
        <w:keepNext/>
        <w:keepLines/>
        <w:widowControl/>
        <w:spacing w:after="0"/>
        <w:ind w:left="1287"/>
        <w:rPr>
          <w:rFonts w:ascii="Arial" w:hAnsi="Arial" w:cs="Arial"/>
          <w:sz w:val="22"/>
          <w:szCs w:val="22"/>
        </w:rPr>
      </w:pPr>
      <w:r w:rsidRPr="00F0167A">
        <w:rPr>
          <w:rFonts w:ascii="Arial" w:hAnsi="Arial" w:cs="Arial"/>
          <w:sz w:val="22"/>
          <w:szCs w:val="22"/>
        </w:rPr>
        <w:t>(b)</w:t>
      </w:r>
      <w:r w:rsidRPr="00F0167A">
        <w:rPr>
          <w:rFonts w:ascii="Arial" w:hAnsi="Arial" w:cs="Arial"/>
          <w:sz w:val="22"/>
          <w:szCs w:val="22"/>
        </w:rPr>
        <w:tab/>
        <w:t>the design of the supporting structure or foundations of the crane is altered in accordance with a site-specific design prepared for the purpose of the safe operation of the crane at the new location; and</w:t>
      </w:r>
    </w:p>
    <w:p w14:paraId="1D90676F" w14:textId="77777777" w:rsidR="000F3042" w:rsidRDefault="000F3042" w:rsidP="000F3042">
      <w:pPr>
        <w:keepNext/>
        <w:keepLines/>
        <w:tabs>
          <w:tab w:val="left" w:pos="1276"/>
        </w:tabs>
        <w:ind w:firstLine="720"/>
        <w:rPr>
          <w:rFonts w:cs="Arial"/>
        </w:rPr>
      </w:pPr>
      <w:r>
        <w:rPr>
          <w:rFonts w:cs="Arial"/>
        </w:rPr>
        <w:t>(c)</w:t>
      </w:r>
      <w:r>
        <w:rPr>
          <w:rFonts w:cs="Arial"/>
        </w:rPr>
        <w:tab/>
      </w:r>
      <w:proofErr w:type="gramStart"/>
      <w:r w:rsidRPr="00A3363B">
        <w:rPr>
          <w:rFonts w:cs="Arial"/>
        </w:rPr>
        <w:t>the</w:t>
      </w:r>
      <w:proofErr w:type="gramEnd"/>
      <w:r w:rsidRPr="00A3363B">
        <w:rPr>
          <w:rFonts w:cs="Arial"/>
        </w:rPr>
        <w:t xml:space="preserve"> design of the crane is not altered in any other way.</w:t>
      </w:r>
    </w:p>
    <w:p w14:paraId="47DCD6AE" w14:textId="77777777" w:rsidR="000F3042" w:rsidRPr="00A3363B" w:rsidRDefault="000F3042" w:rsidP="000F3042">
      <w:pPr>
        <w:keepNext/>
        <w:keepLines/>
        <w:spacing w:after="0"/>
        <w:rPr>
          <w:rFonts w:cs="Arial"/>
          <w:lang w:eastAsia="en-AU"/>
        </w:rPr>
      </w:pPr>
      <w:r>
        <w:rPr>
          <w:rFonts w:cs="Arial"/>
        </w:rPr>
        <w:t>Regulation 244 (3)</w:t>
      </w:r>
    </w:p>
    <w:p w14:paraId="7E24A461" w14:textId="77777777" w:rsidR="000F3042" w:rsidRPr="00CC069A" w:rsidRDefault="000F3042" w:rsidP="000F3042">
      <w:pPr>
        <w:pStyle w:val="Heading1"/>
      </w:pPr>
      <w:bookmarkStart w:id="51" w:name="_Toc302797081"/>
      <w:bookmarkStart w:id="52" w:name="_Toc186981599"/>
      <w:bookmarkStart w:id="53" w:name="_Toc313958284"/>
      <w:bookmarkStart w:id="54" w:name="_Toc524095424"/>
      <w:r w:rsidRPr="00CC069A">
        <w:t>Recognition of interstate authorisations</w:t>
      </w:r>
      <w:bookmarkEnd w:id="51"/>
      <w:bookmarkEnd w:id="52"/>
      <w:bookmarkEnd w:id="53"/>
      <w:bookmarkEnd w:id="54"/>
    </w:p>
    <w:p w14:paraId="5EC30EE7" w14:textId="77777777" w:rsidR="000F3042" w:rsidRPr="00C01192" w:rsidRDefault="000F3042" w:rsidP="000F3042">
      <w:pPr>
        <w:rPr>
          <w:lang w:eastAsia="en-AU"/>
        </w:rPr>
      </w:pPr>
      <w:r w:rsidRPr="00C01192">
        <w:rPr>
          <w:lang w:eastAsia="en-AU"/>
        </w:rPr>
        <w:t>A plant design is not required to be registered in the Northern Territory if the design has been registered by another State or Territory or the Commonwealth WHS Regulator</w:t>
      </w:r>
      <w:r>
        <w:rPr>
          <w:i/>
          <w:lang w:eastAsia="en-AU"/>
        </w:rPr>
        <w:t xml:space="preserve"> </w:t>
      </w:r>
      <w:r w:rsidRPr="009F0DE0">
        <w:rPr>
          <w:lang w:eastAsia="en-AU"/>
        </w:rPr>
        <w:t xml:space="preserve">– </w:t>
      </w:r>
      <w:r>
        <w:rPr>
          <w:lang w:eastAsia="en-AU"/>
        </w:rPr>
        <w:t>Regulation 245(1)</w:t>
      </w:r>
      <w:r w:rsidRPr="00C01192">
        <w:rPr>
          <w:lang w:eastAsia="en-AU"/>
        </w:rPr>
        <w:t xml:space="preserve">. </w:t>
      </w:r>
    </w:p>
    <w:p w14:paraId="7C1FA2E2" w14:textId="77777777" w:rsidR="000F3042" w:rsidRDefault="000F3042" w:rsidP="000F3042">
      <w:pPr>
        <w:rPr>
          <w:lang w:eastAsia="en-AU"/>
        </w:rPr>
      </w:pPr>
      <w:r w:rsidRPr="00C01192">
        <w:rPr>
          <w:lang w:eastAsia="en-AU"/>
        </w:rPr>
        <w:t>A design that has been altered is not required to be registered in the Northern Territory if the design alteration has been registered by another State or Territory or the Commonwealth WHS Regulator</w:t>
      </w:r>
      <w:r>
        <w:rPr>
          <w:i/>
          <w:lang w:eastAsia="en-AU"/>
        </w:rPr>
        <w:t xml:space="preserve"> </w:t>
      </w:r>
      <w:r w:rsidRPr="009F0DE0">
        <w:rPr>
          <w:lang w:eastAsia="en-AU"/>
        </w:rPr>
        <w:t xml:space="preserve">– </w:t>
      </w:r>
      <w:r>
        <w:rPr>
          <w:lang w:eastAsia="en-AU"/>
        </w:rPr>
        <w:t>Regulation 245(2)</w:t>
      </w:r>
      <w:r w:rsidRPr="00C01192">
        <w:rPr>
          <w:lang w:eastAsia="en-AU"/>
        </w:rPr>
        <w:t>.</w:t>
      </w:r>
    </w:p>
    <w:p w14:paraId="64B8B8AD" w14:textId="77777777" w:rsidR="000F3042" w:rsidRPr="00CC069A" w:rsidRDefault="000F3042" w:rsidP="000F3042">
      <w:pPr>
        <w:pStyle w:val="Heading1"/>
      </w:pPr>
      <w:bookmarkStart w:id="55" w:name="_Toc186981600"/>
      <w:bookmarkStart w:id="56" w:name="_Toc313958285"/>
      <w:bookmarkStart w:id="57" w:name="_Toc524095425"/>
      <w:r w:rsidRPr="00CC069A">
        <w:t>How to apply for registration</w:t>
      </w:r>
      <w:bookmarkEnd w:id="55"/>
      <w:bookmarkEnd w:id="56"/>
      <w:bookmarkEnd w:id="57"/>
    </w:p>
    <w:p w14:paraId="1D91B95D" w14:textId="50B142E9" w:rsidR="000F3042" w:rsidRDefault="000F3042" w:rsidP="000F3042">
      <w:pPr>
        <w:rPr>
          <w:lang w:eastAsia="en-AU"/>
        </w:rPr>
      </w:pPr>
      <w:r w:rsidRPr="00C01192">
        <w:rPr>
          <w:lang w:eastAsia="en-AU"/>
        </w:rPr>
        <w:t xml:space="preserve">Application forms are available on NT </w:t>
      </w:r>
      <w:proofErr w:type="spellStart"/>
      <w:r w:rsidRPr="00C01192">
        <w:rPr>
          <w:lang w:eastAsia="en-AU"/>
        </w:rPr>
        <w:t>WorkSafe’s</w:t>
      </w:r>
      <w:proofErr w:type="spellEnd"/>
      <w:r w:rsidRPr="00C01192">
        <w:rPr>
          <w:lang w:eastAsia="en-AU"/>
        </w:rPr>
        <w:t xml:space="preserve"> website </w:t>
      </w:r>
      <w:hyperlink r:id="rId11" w:history="1">
        <w:r w:rsidRPr="004356F2">
          <w:rPr>
            <w:rStyle w:val="Hyperlink"/>
            <w:lang w:eastAsia="en-AU"/>
          </w:rPr>
          <w:t>www.worksafe.nt.gov.au</w:t>
        </w:r>
      </w:hyperlink>
      <w:r>
        <w:rPr>
          <w:lang w:eastAsia="en-AU"/>
        </w:rPr>
        <w:t xml:space="preserve">. </w:t>
      </w:r>
      <w:r w:rsidRPr="00C01192">
        <w:rPr>
          <w:lang w:eastAsia="en-AU"/>
        </w:rPr>
        <w:t xml:space="preserve"> </w:t>
      </w:r>
    </w:p>
    <w:p w14:paraId="7A80E991" w14:textId="77777777" w:rsidR="000F3042" w:rsidRPr="00CC069A" w:rsidRDefault="000F3042" w:rsidP="000F3042">
      <w:pPr>
        <w:pStyle w:val="Heading2"/>
      </w:pPr>
      <w:bookmarkStart w:id="58" w:name="_Toc302797083"/>
      <w:bookmarkStart w:id="59" w:name="_Toc186981601"/>
      <w:bookmarkStart w:id="60" w:name="_Toc313958286"/>
      <w:bookmarkStart w:id="61" w:name="_Toc524095426"/>
      <w:r w:rsidRPr="00CC069A">
        <w:t>Fees</w:t>
      </w:r>
      <w:bookmarkEnd w:id="58"/>
      <w:bookmarkEnd w:id="59"/>
      <w:bookmarkEnd w:id="60"/>
      <w:bookmarkEnd w:id="61"/>
    </w:p>
    <w:p w14:paraId="3E8D5623" w14:textId="77777777" w:rsidR="000F3042" w:rsidRDefault="000F3042" w:rsidP="000F3042">
      <w:pPr>
        <w:pStyle w:val="ListParagraph"/>
        <w:numPr>
          <w:ilvl w:val="0"/>
          <w:numId w:val="34"/>
        </w:numPr>
        <w:rPr>
          <w:lang w:eastAsia="en-AU"/>
        </w:rPr>
      </w:pPr>
      <w:r>
        <w:rPr>
          <w:lang w:eastAsia="en-AU"/>
        </w:rPr>
        <w:t>New application $105</w:t>
      </w:r>
    </w:p>
    <w:p w14:paraId="4F2E5D4C" w14:textId="77777777" w:rsidR="000F3042" w:rsidRDefault="000F3042" w:rsidP="000F3042">
      <w:pPr>
        <w:pStyle w:val="ListParagraph"/>
        <w:numPr>
          <w:ilvl w:val="0"/>
          <w:numId w:val="34"/>
        </w:numPr>
        <w:rPr>
          <w:lang w:eastAsia="en-AU"/>
        </w:rPr>
      </w:pPr>
      <w:r>
        <w:rPr>
          <w:lang w:eastAsia="en-AU"/>
        </w:rPr>
        <w:t>Replacement Registration document $30</w:t>
      </w:r>
    </w:p>
    <w:p w14:paraId="40BE0B9E" w14:textId="77777777" w:rsidR="000F3042" w:rsidRPr="00CC069A" w:rsidRDefault="000F3042" w:rsidP="000F3042">
      <w:pPr>
        <w:pStyle w:val="Heading1"/>
      </w:pPr>
      <w:bookmarkStart w:id="62" w:name="_Toc524095427"/>
      <w:r w:rsidRPr="00CC069A">
        <w:t>Granting/renewing/refusing</w:t>
      </w:r>
      <w:bookmarkEnd w:id="62"/>
    </w:p>
    <w:p w14:paraId="55D09286" w14:textId="77777777" w:rsidR="000F3042" w:rsidRPr="00CC069A" w:rsidRDefault="000F3042" w:rsidP="000F3042">
      <w:pPr>
        <w:pStyle w:val="Heading2"/>
      </w:pPr>
      <w:bookmarkStart w:id="63" w:name="_Toc302797085"/>
      <w:bookmarkStart w:id="64" w:name="_Toc186981603"/>
      <w:bookmarkStart w:id="65" w:name="_Toc313958288"/>
      <w:bookmarkStart w:id="66" w:name="_Toc524095428"/>
      <w:r w:rsidRPr="00CC069A">
        <w:t>What does the regulator take into account when deciding whether to grant a plant design registration</w:t>
      </w:r>
      <w:bookmarkEnd w:id="63"/>
      <w:bookmarkEnd w:id="64"/>
      <w:bookmarkEnd w:id="65"/>
      <w:bookmarkEnd w:id="66"/>
    </w:p>
    <w:p w14:paraId="3D920E9F" w14:textId="77777777" w:rsidR="000F3042" w:rsidRPr="00C01192" w:rsidRDefault="000F3042" w:rsidP="000F3042">
      <w:pPr>
        <w:rPr>
          <w:lang w:eastAsia="en-AU"/>
        </w:rPr>
      </w:pPr>
      <w:r w:rsidRPr="00C01192">
        <w:rPr>
          <w:lang w:eastAsia="en-AU"/>
        </w:rPr>
        <w:t xml:space="preserve">The </w:t>
      </w:r>
      <w:r>
        <w:rPr>
          <w:lang w:eastAsia="en-AU"/>
        </w:rPr>
        <w:t>Regulator</w:t>
      </w:r>
      <w:r w:rsidRPr="00C01192">
        <w:rPr>
          <w:lang w:eastAsia="en-AU"/>
        </w:rPr>
        <w:t xml:space="preserve"> will consider the following in making a decision to grant registration:</w:t>
      </w:r>
    </w:p>
    <w:p w14:paraId="2747D1D7" w14:textId="77777777" w:rsidR="000F3042" w:rsidRPr="00C01192" w:rsidRDefault="000F3042" w:rsidP="000F3042">
      <w:pPr>
        <w:pStyle w:val="ListParagraph"/>
        <w:numPr>
          <w:ilvl w:val="0"/>
          <w:numId w:val="34"/>
        </w:numPr>
        <w:rPr>
          <w:lang w:eastAsia="en-AU"/>
        </w:rPr>
      </w:pPr>
      <w:r w:rsidRPr="00C01192">
        <w:rPr>
          <w:lang w:eastAsia="en-AU"/>
        </w:rPr>
        <w:t>Whether the applicant holds an equivalent registration in another State or Territory or the Commonwealth WHS Regulator</w:t>
      </w:r>
      <w:r>
        <w:rPr>
          <w:lang w:eastAsia="en-AU"/>
        </w:rPr>
        <w:t>,</w:t>
      </w:r>
      <w:r w:rsidRPr="00C01192">
        <w:rPr>
          <w:lang w:eastAsia="en-AU"/>
        </w:rPr>
        <w:t xml:space="preserve"> and</w:t>
      </w:r>
    </w:p>
    <w:p w14:paraId="0949E40D" w14:textId="77777777" w:rsidR="000F3042" w:rsidRPr="00C01192" w:rsidRDefault="000F3042" w:rsidP="000F3042">
      <w:pPr>
        <w:pStyle w:val="ListParagraph"/>
        <w:numPr>
          <w:ilvl w:val="0"/>
          <w:numId w:val="34"/>
        </w:numPr>
        <w:rPr>
          <w:lang w:eastAsia="en-AU"/>
        </w:rPr>
      </w:pPr>
      <w:r w:rsidRPr="00C01192">
        <w:rPr>
          <w:lang w:eastAsia="en-AU"/>
        </w:rPr>
        <w:t xml:space="preserve">Whether the applicant lives in the Northern Territory or if a body corporate applicant has its registered address in the Northern Territory or if the applicant resides/is located outside of the jurisdiction the </w:t>
      </w:r>
      <w:r>
        <w:rPr>
          <w:lang w:eastAsia="en-AU"/>
        </w:rPr>
        <w:t>Regulator</w:t>
      </w:r>
      <w:r w:rsidRPr="00C01192">
        <w:rPr>
          <w:lang w:eastAsia="en-AU"/>
        </w:rPr>
        <w:t xml:space="preserve"> is satisfied that special circumstances exist to </w:t>
      </w:r>
      <w:r>
        <w:rPr>
          <w:lang w:eastAsia="en-AU"/>
        </w:rPr>
        <w:t xml:space="preserve">justify the </w:t>
      </w:r>
      <w:r w:rsidRPr="00C01192">
        <w:rPr>
          <w:lang w:eastAsia="en-AU"/>
        </w:rPr>
        <w:t xml:space="preserve">grant </w:t>
      </w:r>
      <w:r>
        <w:rPr>
          <w:lang w:eastAsia="en-AU"/>
        </w:rPr>
        <w:t xml:space="preserve">of </w:t>
      </w:r>
      <w:r w:rsidRPr="00C01192">
        <w:rPr>
          <w:lang w:eastAsia="en-AU"/>
        </w:rPr>
        <w:t>the registration</w:t>
      </w:r>
      <w:r>
        <w:rPr>
          <w:lang w:eastAsia="en-AU"/>
        </w:rPr>
        <w:t>,</w:t>
      </w:r>
      <w:r w:rsidRPr="00C01192">
        <w:rPr>
          <w:lang w:eastAsia="en-AU"/>
        </w:rPr>
        <w:t xml:space="preserve"> and</w:t>
      </w:r>
    </w:p>
    <w:p w14:paraId="72BE6A03" w14:textId="77777777" w:rsidR="000F3042" w:rsidRPr="00C01192" w:rsidRDefault="000F3042" w:rsidP="000F3042">
      <w:pPr>
        <w:pStyle w:val="ListParagraph"/>
        <w:numPr>
          <w:ilvl w:val="0"/>
          <w:numId w:val="34"/>
        </w:numPr>
        <w:rPr>
          <w:lang w:eastAsia="en-AU"/>
        </w:rPr>
      </w:pPr>
      <w:r w:rsidRPr="00C01192">
        <w:rPr>
          <w:lang w:eastAsia="en-AU"/>
        </w:rPr>
        <w:lastRenderedPageBreak/>
        <w:t>Whether the applicant is able to ensure compliance with any condition that will apply to the registration</w:t>
      </w:r>
      <w:r>
        <w:rPr>
          <w:lang w:eastAsia="en-AU"/>
        </w:rPr>
        <w:t>,</w:t>
      </w:r>
      <w:r w:rsidRPr="00C01192">
        <w:rPr>
          <w:lang w:eastAsia="en-AU"/>
        </w:rPr>
        <w:t xml:space="preserve"> and</w:t>
      </w:r>
    </w:p>
    <w:p w14:paraId="0DF5E423" w14:textId="77777777" w:rsidR="000F3042" w:rsidRDefault="000F3042" w:rsidP="000F3042">
      <w:pPr>
        <w:pStyle w:val="ListParagraph"/>
        <w:numPr>
          <w:ilvl w:val="0"/>
          <w:numId w:val="34"/>
        </w:numPr>
        <w:rPr>
          <w:lang w:eastAsia="en-AU"/>
        </w:rPr>
      </w:pPr>
      <w:r w:rsidRPr="00C01192">
        <w:rPr>
          <w:lang w:eastAsia="en-AU"/>
        </w:rPr>
        <w:t>Whether the applicant in making the application has given information that is false or misleading or has failed to provide information that s</w:t>
      </w:r>
      <w:r>
        <w:rPr>
          <w:lang w:eastAsia="en-AU"/>
        </w:rPr>
        <w:t xml:space="preserve">hould have been given </w:t>
      </w:r>
      <w:r w:rsidRPr="009F0DE0">
        <w:rPr>
          <w:lang w:eastAsia="en-AU"/>
        </w:rPr>
        <w:t xml:space="preserve">– </w:t>
      </w:r>
      <w:r>
        <w:rPr>
          <w:lang w:eastAsia="en-AU"/>
        </w:rPr>
        <w:t>Regulation 256</w:t>
      </w:r>
    </w:p>
    <w:p w14:paraId="2D3DCDAF" w14:textId="77777777" w:rsidR="000F3042" w:rsidRPr="00404BC1" w:rsidRDefault="000F3042" w:rsidP="000F3042">
      <w:pPr>
        <w:pStyle w:val="ListParagraph"/>
        <w:numPr>
          <w:ilvl w:val="0"/>
          <w:numId w:val="34"/>
        </w:numPr>
        <w:rPr>
          <w:lang w:eastAsia="en-AU"/>
        </w:rPr>
      </w:pPr>
      <w:r w:rsidRPr="00404BC1">
        <w:rPr>
          <w:lang w:eastAsia="en-AU"/>
        </w:rPr>
        <w:t xml:space="preserve">The </w:t>
      </w:r>
      <w:r>
        <w:rPr>
          <w:lang w:eastAsia="en-AU"/>
        </w:rPr>
        <w:t>Regulator</w:t>
      </w:r>
      <w:r w:rsidRPr="00404BC1">
        <w:rPr>
          <w:lang w:eastAsia="en-AU"/>
        </w:rPr>
        <w:t xml:space="preserve"> may request additional information</w:t>
      </w:r>
      <w:r>
        <w:rPr>
          <w:i/>
          <w:lang w:eastAsia="en-AU"/>
        </w:rPr>
        <w:t xml:space="preserve"> </w:t>
      </w:r>
      <w:r w:rsidRPr="009F0DE0">
        <w:rPr>
          <w:lang w:eastAsia="en-AU"/>
        </w:rPr>
        <w:t xml:space="preserve">– </w:t>
      </w:r>
      <w:r>
        <w:rPr>
          <w:lang w:eastAsia="en-AU"/>
        </w:rPr>
        <w:t>Regulation 255</w:t>
      </w:r>
      <w:r w:rsidRPr="00404BC1">
        <w:rPr>
          <w:lang w:eastAsia="en-AU"/>
        </w:rPr>
        <w:t>.</w:t>
      </w:r>
    </w:p>
    <w:p w14:paraId="37088A8A" w14:textId="77777777" w:rsidR="000F3042" w:rsidRPr="00C01192" w:rsidRDefault="000F3042" w:rsidP="000F3042">
      <w:pPr>
        <w:rPr>
          <w:lang w:eastAsia="en-AU"/>
        </w:rPr>
      </w:pPr>
      <w:bookmarkStart w:id="67" w:name="_Toc291842245"/>
      <w:bookmarkStart w:id="68" w:name="_Toc289090853"/>
      <w:bookmarkStart w:id="69" w:name="_Toc289154169"/>
      <w:bookmarkStart w:id="70" w:name="_Toc291842246"/>
      <w:r w:rsidRPr="00C01192">
        <w:rPr>
          <w:lang w:eastAsia="en-AU"/>
        </w:rPr>
        <w:t xml:space="preserve">If the </w:t>
      </w:r>
      <w:r>
        <w:rPr>
          <w:lang w:eastAsia="en-AU"/>
        </w:rPr>
        <w:t>Regulator</w:t>
      </w:r>
      <w:r w:rsidRPr="00C01192">
        <w:rPr>
          <w:lang w:eastAsia="en-AU"/>
        </w:rPr>
        <w:t xml:space="preserve"> decides to grant the registration, it must notify the applicant within 14 days after making the decision</w:t>
      </w:r>
      <w:bookmarkEnd w:id="67"/>
      <w:r w:rsidRPr="00C01192">
        <w:rPr>
          <w:lang w:eastAsia="en-AU"/>
        </w:rPr>
        <w:t xml:space="preserve"> [Regulation 256(4)].</w:t>
      </w:r>
    </w:p>
    <w:p w14:paraId="5DB7B369" w14:textId="77777777" w:rsidR="000F3042" w:rsidRDefault="000F3042" w:rsidP="000F3042">
      <w:pPr>
        <w:rPr>
          <w:lang w:eastAsia="en-AU"/>
        </w:rPr>
      </w:pPr>
      <w:r w:rsidRPr="00C01192">
        <w:rPr>
          <w:lang w:eastAsia="en-AU"/>
        </w:rPr>
        <w:t xml:space="preserve">If the </w:t>
      </w:r>
      <w:r>
        <w:rPr>
          <w:lang w:eastAsia="en-AU"/>
        </w:rPr>
        <w:t>Regulator</w:t>
      </w:r>
      <w:r w:rsidRPr="00C01192">
        <w:rPr>
          <w:lang w:eastAsia="en-AU"/>
        </w:rPr>
        <w:t xml:space="preserve"> does not make a decision within 120 days after receiving the application, </w:t>
      </w:r>
      <w:bookmarkEnd w:id="68"/>
      <w:bookmarkEnd w:id="69"/>
      <w:r w:rsidRPr="00C01192">
        <w:rPr>
          <w:lang w:eastAsia="en-AU"/>
        </w:rPr>
        <w:t>or additional information request</w:t>
      </w:r>
      <w:r>
        <w:rPr>
          <w:lang w:eastAsia="en-AU"/>
        </w:rPr>
        <w:t>ed</w:t>
      </w:r>
      <w:r w:rsidRPr="00C01192">
        <w:rPr>
          <w:lang w:eastAsia="en-AU"/>
        </w:rPr>
        <w:t xml:space="preserve"> under Regulation 255, the application is taken to have been refused</w:t>
      </w:r>
      <w:bookmarkEnd w:id="70"/>
      <w:r>
        <w:rPr>
          <w:i/>
          <w:lang w:eastAsia="en-AU"/>
        </w:rPr>
        <w:t xml:space="preserve"> </w:t>
      </w:r>
      <w:r w:rsidRPr="009F0DE0">
        <w:rPr>
          <w:lang w:eastAsia="en-AU"/>
        </w:rPr>
        <w:t xml:space="preserve">– </w:t>
      </w:r>
      <w:r>
        <w:rPr>
          <w:lang w:eastAsia="en-AU"/>
        </w:rPr>
        <w:t>Regulation 256(5)</w:t>
      </w:r>
      <w:r w:rsidRPr="00C01192">
        <w:rPr>
          <w:lang w:eastAsia="en-AU"/>
        </w:rPr>
        <w:t>.</w:t>
      </w:r>
    </w:p>
    <w:p w14:paraId="6B6AB6D5" w14:textId="77777777" w:rsidR="000F3042" w:rsidRPr="00CC069A" w:rsidRDefault="000F3042" w:rsidP="000F3042">
      <w:pPr>
        <w:pStyle w:val="Heading2"/>
      </w:pPr>
      <w:bookmarkStart w:id="71" w:name="_Toc302797086"/>
      <w:bookmarkStart w:id="72" w:name="_Toc186981604"/>
      <w:bookmarkStart w:id="73" w:name="_Toc313958289"/>
      <w:bookmarkStart w:id="74" w:name="_Toc524095429"/>
      <w:r w:rsidRPr="00CC069A">
        <w:t>Granting of a conditional plant design registration</w:t>
      </w:r>
      <w:bookmarkEnd w:id="71"/>
      <w:bookmarkEnd w:id="72"/>
      <w:bookmarkEnd w:id="73"/>
      <w:bookmarkEnd w:id="74"/>
    </w:p>
    <w:p w14:paraId="77F4F499" w14:textId="77777777" w:rsidR="000F3042" w:rsidRPr="00C01192" w:rsidRDefault="000F3042" w:rsidP="000F3042">
      <w:pPr>
        <w:rPr>
          <w:lang w:eastAsia="en-AU"/>
        </w:rPr>
      </w:pPr>
      <w:r w:rsidRPr="00C01192">
        <w:rPr>
          <w:lang w:eastAsia="en-AU"/>
        </w:rPr>
        <w:t xml:space="preserve">The </w:t>
      </w:r>
      <w:r>
        <w:rPr>
          <w:lang w:eastAsia="en-AU"/>
        </w:rPr>
        <w:t>Regulator</w:t>
      </w:r>
      <w:r w:rsidRPr="00C01192">
        <w:rPr>
          <w:lang w:eastAsia="en-AU"/>
        </w:rPr>
        <w:t xml:space="preserve"> may impose any condition</w:t>
      </w:r>
      <w:r>
        <w:rPr>
          <w:lang w:eastAsia="en-AU"/>
        </w:rPr>
        <w:t>s</w:t>
      </w:r>
      <w:r w:rsidRPr="00C01192">
        <w:rPr>
          <w:lang w:eastAsia="en-AU"/>
        </w:rPr>
        <w:t xml:space="preserve"> it considers appropriate on a plant design registration.  Such conditions may include:</w:t>
      </w:r>
    </w:p>
    <w:p w14:paraId="0B588F17" w14:textId="77777777" w:rsidR="000F3042" w:rsidRPr="00404BC1" w:rsidRDefault="000F3042" w:rsidP="000F3042">
      <w:pPr>
        <w:pStyle w:val="ListParagraph"/>
        <w:numPr>
          <w:ilvl w:val="0"/>
          <w:numId w:val="35"/>
        </w:numPr>
        <w:rPr>
          <w:lang w:eastAsia="en-AU"/>
        </w:rPr>
      </w:pPr>
      <w:r w:rsidRPr="00404BC1">
        <w:rPr>
          <w:lang w:eastAsia="en-AU"/>
        </w:rPr>
        <w:t>Use and maintenance of the plant</w:t>
      </w:r>
    </w:p>
    <w:p w14:paraId="5F76226C" w14:textId="77777777" w:rsidR="000F3042" w:rsidRPr="00404BC1" w:rsidRDefault="000F3042" w:rsidP="000F3042">
      <w:pPr>
        <w:pStyle w:val="ListParagraph"/>
        <w:numPr>
          <w:ilvl w:val="0"/>
          <w:numId w:val="35"/>
        </w:numPr>
        <w:rPr>
          <w:lang w:eastAsia="en-AU"/>
        </w:rPr>
      </w:pPr>
      <w:r w:rsidRPr="00404BC1">
        <w:rPr>
          <w:lang w:eastAsia="en-AU"/>
        </w:rPr>
        <w:t>R</w:t>
      </w:r>
      <w:r>
        <w:rPr>
          <w:lang w:eastAsia="en-AU"/>
        </w:rPr>
        <w:t>ecording or keeping information</w:t>
      </w:r>
    </w:p>
    <w:p w14:paraId="5213647F" w14:textId="77777777" w:rsidR="000F3042" w:rsidRPr="00404BC1" w:rsidRDefault="000F3042" w:rsidP="000F3042">
      <w:pPr>
        <w:pStyle w:val="ListParagraph"/>
        <w:numPr>
          <w:ilvl w:val="0"/>
          <w:numId w:val="35"/>
        </w:numPr>
        <w:rPr>
          <w:lang w:eastAsia="en-AU"/>
        </w:rPr>
      </w:pPr>
      <w:r w:rsidRPr="00404BC1">
        <w:rPr>
          <w:lang w:eastAsia="en-AU"/>
        </w:rPr>
        <w:t xml:space="preserve">Provision of information to the </w:t>
      </w:r>
      <w:r>
        <w:rPr>
          <w:lang w:eastAsia="en-AU"/>
        </w:rPr>
        <w:t>Regulator</w:t>
      </w:r>
      <w:r w:rsidRPr="00404BC1">
        <w:rPr>
          <w:lang w:eastAsia="en-AU"/>
        </w:rPr>
        <w:t>.</w:t>
      </w:r>
    </w:p>
    <w:p w14:paraId="4D033F1E" w14:textId="77777777" w:rsidR="000F3042" w:rsidRPr="00C01192" w:rsidRDefault="000F3042" w:rsidP="000F3042">
      <w:pPr>
        <w:rPr>
          <w:lang w:eastAsia="en-AU"/>
        </w:rPr>
      </w:pPr>
      <w:r w:rsidRPr="00C01192">
        <w:rPr>
          <w:lang w:eastAsia="en-AU"/>
        </w:rPr>
        <w:t xml:space="preserve">A decision to impose a condition/s on the registration of a plant design is a reviewable decision </w:t>
      </w:r>
      <w:r w:rsidRPr="00C01192">
        <w:rPr>
          <w:lang w:eastAsia="en-AU"/>
        </w:rPr>
        <w:br/>
      </w:r>
      <w:r w:rsidRPr="009F0DE0">
        <w:rPr>
          <w:lang w:eastAsia="en-AU"/>
        </w:rPr>
        <w:t xml:space="preserve">– </w:t>
      </w:r>
      <w:r>
        <w:rPr>
          <w:lang w:eastAsia="en-AU"/>
        </w:rPr>
        <w:t>Regulation 258</w:t>
      </w:r>
      <w:r w:rsidRPr="00C01192">
        <w:rPr>
          <w:lang w:eastAsia="en-AU"/>
        </w:rPr>
        <w:t>.</w:t>
      </w:r>
    </w:p>
    <w:p w14:paraId="109939B8" w14:textId="77777777" w:rsidR="000F3042" w:rsidRDefault="000F3042" w:rsidP="000F3042">
      <w:pPr>
        <w:rPr>
          <w:lang w:eastAsia="en-AU"/>
        </w:rPr>
      </w:pPr>
      <w:r w:rsidRPr="00C01192">
        <w:rPr>
          <w:lang w:eastAsia="en-AU"/>
        </w:rPr>
        <w:t>It is an offence for a person to fail to comply with a condition of registration given to the person</w:t>
      </w:r>
      <w:r>
        <w:rPr>
          <w:i/>
          <w:lang w:eastAsia="en-AU"/>
        </w:rPr>
        <w:t xml:space="preserve"> </w:t>
      </w:r>
      <w:r w:rsidRPr="009F0DE0">
        <w:rPr>
          <w:lang w:eastAsia="en-AU"/>
        </w:rPr>
        <w:t xml:space="preserve">– </w:t>
      </w:r>
      <w:r w:rsidRPr="00C01192">
        <w:rPr>
          <w:lang w:eastAsia="en-AU"/>
        </w:rPr>
        <w:t xml:space="preserve">Section 45 of the WHS </w:t>
      </w:r>
      <w:r>
        <w:rPr>
          <w:lang w:eastAsia="en-AU"/>
        </w:rPr>
        <w:t>(NUL) Act</w:t>
      </w:r>
      <w:r w:rsidRPr="00C01192">
        <w:rPr>
          <w:lang w:eastAsia="en-AU"/>
        </w:rPr>
        <w:t>.</w:t>
      </w:r>
    </w:p>
    <w:p w14:paraId="6147F6D2" w14:textId="77777777" w:rsidR="000F3042" w:rsidRPr="00CC069A" w:rsidRDefault="000F3042" w:rsidP="000F3042">
      <w:pPr>
        <w:pStyle w:val="Heading2"/>
      </w:pPr>
      <w:bookmarkStart w:id="75" w:name="_Toc302797087"/>
      <w:bookmarkStart w:id="76" w:name="_Toc186981605"/>
      <w:bookmarkStart w:id="77" w:name="_Toc313958290"/>
      <w:bookmarkStart w:id="78" w:name="_Toc524095430"/>
      <w:r w:rsidRPr="00CC069A">
        <w:t>Refusing to grant a plant design registration</w:t>
      </w:r>
      <w:bookmarkEnd w:id="75"/>
      <w:bookmarkEnd w:id="76"/>
      <w:bookmarkEnd w:id="77"/>
      <w:bookmarkEnd w:id="78"/>
    </w:p>
    <w:p w14:paraId="20D4D239" w14:textId="77777777" w:rsidR="000F3042" w:rsidRPr="00C01192" w:rsidRDefault="000F3042" w:rsidP="000F3042">
      <w:pPr>
        <w:rPr>
          <w:lang w:eastAsia="en-AU"/>
        </w:rPr>
      </w:pPr>
      <w:r w:rsidRPr="00C01192">
        <w:rPr>
          <w:lang w:eastAsia="en-AU"/>
        </w:rPr>
        <w:t xml:space="preserve">The </w:t>
      </w:r>
      <w:r>
        <w:rPr>
          <w:lang w:eastAsia="en-AU"/>
        </w:rPr>
        <w:t>Regulator</w:t>
      </w:r>
      <w:r w:rsidRPr="00C01192">
        <w:rPr>
          <w:lang w:eastAsia="en-AU"/>
        </w:rPr>
        <w:t xml:space="preserve"> must refuse to grant a registration if it is satisfied that in making the application the applicant has given false or misleading information or failed to provide information that should have been given</w:t>
      </w:r>
      <w:r w:rsidRPr="009F0DE0">
        <w:rPr>
          <w:lang w:eastAsia="en-AU"/>
        </w:rPr>
        <w:t xml:space="preserve">– </w:t>
      </w:r>
      <w:r>
        <w:rPr>
          <w:lang w:eastAsia="en-AU"/>
        </w:rPr>
        <w:t>Regulation 256(3)</w:t>
      </w:r>
      <w:r w:rsidRPr="00C01192">
        <w:rPr>
          <w:lang w:eastAsia="en-AU"/>
        </w:rPr>
        <w:t>.</w:t>
      </w:r>
    </w:p>
    <w:p w14:paraId="1F9198D2" w14:textId="77777777" w:rsidR="000F3042" w:rsidRPr="00C01192" w:rsidRDefault="000F3042" w:rsidP="000F3042">
      <w:pPr>
        <w:rPr>
          <w:lang w:eastAsia="en-AU"/>
        </w:rPr>
      </w:pPr>
      <w:r w:rsidRPr="00C01192">
        <w:rPr>
          <w:lang w:eastAsia="en-AU"/>
        </w:rPr>
        <w:t xml:space="preserve">If the </w:t>
      </w:r>
      <w:r>
        <w:rPr>
          <w:lang w:eastAsia="en-AU"/>
        </w:rPr>
        <w:t>Regulator</w:t>
      </w:r>
      <w:r w:rsidRPr="00C01192">
        <w:rPr>
          <w:lang w:eastAsia="en-AU"/>
        </w:rPr>
        <w:t xml:space="preserve"> refuses to grant a registration, </w:t>
      </w:r>
      <w:r>
        <w:rPr>
          <w:lang w:eastAsia="en-AU"/>
        </w:rPr>
        <w:t xml:space="preserve">written notice of the decision and reason for the decision, </w:t>
      </w:r>
      <w:r w:rsidRPr="00C01192">
        <w:rPr>
          <w:lang w:eastAsia="en-AU"/>
        </w:rPr>
        <w:t xml:space="preserve">must </w:t>
      </w:r>
      <w:r>
        <w:rPr>
          <w:lang w:eastAsia="en-AU"/>
        </w:rPr>
        <w:t xml:space="preserve">be </w:t>
      </w:r>
      <w:r w:rsidRPr="00C01192">
        <w:rPr>
          <w:lang w:eastAsia="en-AU"/>
        </w:rPr>
        <w:t>give</w:t>
      </w:r>
      <w:r>
        <w:rPr>
          <w:lang w:eastAsia="en-AU"/>
        </w:rPr>
        <w:t>n to</w:t>
      </w:r>
      <w:r w:rsidRPr="00C01192">
        <w:rPr>
          <w:lang w:eastAsia="en-AU"/>
        </w:rPr>
        <w:t xml:space="preserve"> the applicant </w:t>
      </w:r>
      <w:r>
        <w:rPr>
          <w:i/>
          <w:lang w:eastAsia="en-AU"/>
        </w:rPr>
        <w:t xml:space="preserve"> </w:t>
      </w:r>
      <w:r w:rsidRPr="009F0DE0">
        <w:rPr>
          <w:lang w:eastAsia="en-AU"/>
        </w:rPr>
        <w:t xml:space="preserve">– </w:t>
      </w:r>
      <w:r w:rsidRPr="00C01192">
        <w:rPr>
          <w:lang w:eastAsia="en-AU"/>
        </w:rPr>
        <w:t>Regula</w:t>
      </w:r>
      <w:r>
        <w:rPr>
          <w:lang w:eastAsia="en-AU"/>
        </w:rPr>
        <w:t>tion 257</w:t>
      </w:r>
      <w:r w:rsidRPr="00C01192">
        <w:rPr>
          <w:lang w:eastAsia="en-AU"/>
        </w:rPr>
        <w:t>.</w:t>
      </w:r>
    </w:p>
    <w:p w14:paraId="2FA06809" w14:textId="77777777" w:rsidR="000F3042" w:rsidRDefault="000F3042" w:rsidP="000F3042">
      <w:pPr>
        <w:rPr>
          <w:lang w:eastAsia="en-AU"/>
        </w:rPr>
      </w:pPr>
      <w:r w:rsidRPr="00C01192">
        <w:rPr>
          <w:lang w:eastAsia="en-AU"/>
        </w:rPr>
        <w:t>A decision to refuse to register plant design is a reviewable decision</w:t>
      </w:r>
      <w:r>
        <w:rPr>
          <w:i/>
          <w:lang w:eastAsia="en-AU"/>
        </w:rPr>
        <w:t xml:space="preserve"> </w:t>
      </w:r>
      <w:r w:rsidRPr="009F0DE0">
        <w:rPr>
          <w:lang w:eastAsia="en-AU"/>
        </w:rPr>
        <w:t xml:space="preserve">– </w:t>
      </w:r>
      <w:r>
        <w:rPr>
          <w:lang w:eastAsia="en-AU"/>
        </w:rPr>
        <w:t>Regulation 256</w:t>
      </w:r>
      <w:r w:rsidRPr="00C01192">
        <w:rPr>
          <w:lang w:eastAsia="en-AU"/>
        </w:rPr>
        <w:t>.</w:t>
      </w:r>
    </w:p>
    <w:p w14:paraId="37C40081" w14:textId="77777777" w:rsidR="000F3042" w:rsidRPr="00CC069A" w:rsidRDefault="000F3042" w:rsidP="000F3042">
      <w:pPr>
        <w:pStyle w:val="Heading1"/>
      </w:pPr>
      <w:bookmarkStart w:id="79" w:name="_Toc302797088"/>
      <w:bookmarkStart w:id="80" w:name="_Toc186981606"/>
      <w:bookmarkStart w:id="81" w:name="_Toc313958291"/>
      <w:bookmarkStart w:id="82" w:name="_Toc524095431"/>
      <w:r w:rsidRPr="00CC069A">
        <w:t>Obligations</w:t>
      </w:r>
      <w:bookmarkEnd w:id="79"/>
      <w:bookmarkEnd w:id="80"/>
      <w:bookmarkEnd w:id="81"/>
      <w:bookmarkEnd w:id="82"/>
    </w:p>
    <w:p w14:paraId="75542988" w14:textId="77777777" w:rsidR="000F3042" w:rsidRPr="00DD65D3" w:rsidRDefault="000F3042" w:rsidP="000F3042">
      <w:pPr>
        <w:pStyle w:val="Heading2"/>
      </w:pPr>
      <w:bookmarkStart w:id="83" w:name="_Toc417457229"/>
      <w:bookmarkStart w:id="84" w:name="_Toc524095432"/>
      <w:r w:rsidRPr="00DD65D3">
        <w:t>Registration document available for inspection</w:t>
      </w:r>
      <w:bookmarkEnd w:id="83"/>
      <w:bookmarkEnd w:id="84"/>
    </w:p>
    <w:p w14:paraId="38CA29FD" w14:textId="77777777" w:rsidR="000F3042" w:rsidRPr="00C01192" w:rsidRDefault="000F3042" w:rsidP="000F3042">
      <w:pPr>
        <w:rPr>
          <w:lang w:eastAsia="en-AU"/>
        </w:rPr>
      </w:pPr>
      <w:r w:rsidRPr="00C01192">
        <w:rPr>
          <w:lang w:eastAsia="en-AU"/>
        </w:rPr>
        <w:t xml:space="preserve">The registration holder must keep the registration document available for inspection under the WHS </w:t>
      </w:r>
      <w:r>
        <w:rPr>
          <w:lang w:eastAsia="en-AU"/>
        </w:rPr>
        <w:t xml:space="preserve">(NUL) </w:t>
      </w:r>
      <w:r w:rsidRPr="00C01192">
        <w:rPr>
          <w:lang w:eastAsia="en-AU"/>
        </w:rPr>
        <w:t xml:space="preserve">Act. This does not apply if the registration document has been returned to the </w:t>
      </w:r>
      <w:r>
        <w:rPr>
          <w:lang w:eastAsia="en-AU"/>
        </w:rPr>
        <w:t>Regulator</w:t>
      </w:r>
      <w:r w:rsidRPr="00C01192">
        <w:rPr>
          <w:lang w:eastAsia="en-AU"/>
        </w:rPr>
        <w:t xml:space="preserve"> for amendment at the request of the </w:t>
      </w:r>
      <w:r>
        <w:rPr>
          <w:lang w:eastAsia="en-AU"/>
        </w:rPr>
        <w:t>Regulator</w:t>
      </w:r>
      <w:r>
        <w:rPr>
          <w:i/>
          <w:lang w:eastAsia="en-AU"/>
        </w:rPr>
        <w:t xml:space="preserve"> </w:t>
      </w:r>
      <w:r w:rsidRPr="009F0DE0">
        <w:rPr>
          <w:lang w:eastAsia="en-AU"/>
        </w:rPr>
        <w:t xml:space="preserve">– </w:t>
      </w:r>
      <w:r w:rsidRPr="00C01192">
        <w:rPr>
          <w:lang w:eastAsia="en-AU"/>
        </w:rPr>
        <w:t>R</w:t>
      </w:r>
      <w:r>
        <w:rPr>
          <w:lang w:eastAsia="en-AU"/>
        </w:rPr>
        <w:t>egulation 262</w:t>
      </w:r>
      <w:r w:rsidRPr="00C01192">
        <w:rPr>
          <w:lang w:eastAsia="en-AU"/>
        </w:rPr>
        <w:t xml:space="preserve">. </w:t>
      </w:r>
    </w:p>
    <w:p w14:paraId="3EB991D2" w14:textId="77777777" w:rsidR="000F3042" w:rsidRPr="00DD65D3" w:rsidRDefault="000F3042" w:rsidP="000F3042">
      <w:pPr>
        <w:pStyle w:val="Heading2"/>
      </w:pPr>
      <w:bookmarkStart w:id="85" w:name="_Toc417457230"/>
      <w:bookmarkStart w:id="86" w:name="_Toc524095433"/>
      <w:r w:rsidRPr="00DD65D3">
        <w:t>Design registration number to be kept in the vicinity of the item of plant</w:t>
      </w:r>
      <w:bookmarkEnd w:id="85"/>
      <w:bookmarkEnd w:id="86"/>
    </w:p>
    <w:p w14:paraId="701C06FE" w14:textId="77777777" w:rsidR="000F3042" w:rsidRPr="00C01192" w:rsidRDefault="000F3042" w:rsidP="000F3042">
      <w:pPr>
        <w:rPr>
          <w:lang w:eastAsia="en-AU"/>
        </w:rPr>
      </w:pPr>
      <w:r w:rsidRPr="00C01192">
        <w:rPr>
          <w:lang w:eastAsia="en-AU"/>
        </w:rPr>
        <w:t>The person with management or control of the plant in the workplace for which a plant de</w:t>
      </w:r>
      <w:r>
        <w:rPr>
          <w:lang w:eastAsia="en-AU"/>
        </w:rPr>
        <w:t>s</w:t>
      </w:r>
      <w:r w:rsidRPr="00C01192">
        <w:rPr>
          <w:lang w:eastAsia="en-AU"/>
        </w:rPr>
        <w:t xml:space="preserve">ign is registered must ensure the design registration number is readily accessible and in the vicinity of the plant at all times </w:t>
      </w:r>
      <w:r w:rsidRPr="009F0DE0">
        <w:rPr>
          <w:lang w:eastAsia="en-AU"/>
        </w:rPr>
        <w:t xml:space="preserve">– </w:t>
      </w:r>
      <w:r>
        <w:rPr>
          <w:lang w:eastAsia="en-AU"/>
        </w:rPr>
        <w:t>Regulation 260(5)</w:t>
      </w:r>
      <w:r w:rsidRPr="00C01192">
        <w:rPr>
          <w:lang w:eastAsia="en-AU"/>
        </w:rPr>
        <w:t>.</w:t>
      </w:r>
    </w:p>
    <w:p w14:paraId="7E453914" w14:textId="77777777" w:rsidR="000F3042" w:rsidRPr="00DD65D3" w:rsidRDefault="000F3042" w:rsidP="000F3042">
      <w:pPr>
        <w:pStyle w:val="Heading2"/>
      </w:pPr>
      <w:bookmarkStart w:id="87" w:name="_Toc417457231"/>
      <w:bookmarkStart w:id="88" w:name="_Toc524095434"/>
      <w:r w:rsidRPr="00DD65D3">
        <w:lastRenderedPageBreak/>
        <w:t>Design registration number to be given to the manufacturer, importer or supplier</w:t>
      </w:r>
      <w:bookmarkEnd w:id="87"/>
      <w:bookmarkEnd w:id="88"/>
    </w:p>
    <w:p w14:paraId="40ABA961" w14:textId="77777777" w:rsidR="000F3042" w:rsidRDefault="000F3042" w:rsidP="000F3042">
      <w:pPr>
        <w:rPr>
          <w:lang w:eastAsia="en-AU"/>
        </w:rPr>
      </w:pPr>
      <w:r w:rsidRPr="00C01192">
        <w:rPr>
          <w:lang w:eastAsia="en-AU"/>
        </w:rPr>
        <w:t>The person to whom the plant design registration number is issued must give the registration number to the manufacturer, importer or supplier of plant to that design</w:t>
      </w:r>
      <w:r>
        <w:rPr>
          <w:i/>
          <w:lang w:eastAsia="en-AU"/>
        </w:rPr>
        <w:t xml:space="preserve"> </w:t>
      </w:r>
      <w:r w:rsidRPr="009F0DE0">
        <w:rPr>
          <w:lang w:eastAsia="en-AU"/>
        </w:rPr>
        <w:t xml:space="preserve">– </w:t>
      </w:r>
      <w:r>
        <w:rPr>
          <w:lang w:eastAsia="en-AU"/>
        </w:rPr>
        <w:t>Regulation 260(3)</w:t>
      </w:r>
      <w:r w:rsidRPr="00C01192">
        <w:rPr>
          <w:lang w:eastAsia="en-AU"/>
        </w:rPr>
        <w:t>.</w:t>
      </w:r>
    </w:p>
    <w:p w14:paraId="148DC47C" w14:textId="77777777" w:rsidR="000F3042" w:rsidRPr="00DD65D3" w:rsidRDefault="000F3042" w:rsidP="000F3042">
      <w:pPr>
        <w:pStyle w:val="Heading2"/>
      </w:pPr>
      <w:bookmarkStart w:id="89" w:name="_Toc417457232"/>
      <w:bookmarkStart w:id="90" w:name="_Toc524095435"/>
      <w:r w:rsidRPr="00DD65D3">
        <w:t>Duty of design verifiers</w:t>
      </w:r>
      <w:bookmarkEnd w:id="89"/>
      <w:bookmarkEnd w:id="90"/>
    </w:p>
    <w:p w14:paraId="1DB77F26" w14:textId="77777777" w:rsidR="000F3042" w:rsidRDefault="000F3042" w:rsidP="000F3042">
      <w:pPr>
        <w:rPr>
          <w:lang w:eastAsia="en-AU"/>
        </w:rPr>
      </w:pPr>
      <w:r w:rsidRPr="00C01192">
        <w:rPr>
          <w:lang w:eastAsia="en-AU"/>
        </w:rPr>
        <w:t>A design verifier of a design of plant specified in Part 1 of Schedule 5 must document the design verification process carried out by that person and the results of that process</w:t>
      </w:r>
      <w:r>
        <w:rPr>
          <w:i/>
          <w:lang w:eastAsia="en-AU"/>
        </w:rPr>
        <w:t xml:space="preserve"> </w:t>
      </w:r>
      <w:r w:rsidRPr="009F0DE0">
        <w:rPr>
          <w:lang w:eastAsia="en-AU"/>
        </w:rPr>
        <w:t xml:space="preserve">– </w:t>
      </w:r>
      <w:r>
        <w:rPr>
          <w:lang w:eastAsia="en-AU"/>
        </w:rPr>
        <w:t>Regulation 253</w:t>
      </w:r>
      <w:r w:rsidRPr="00C01192">
        <w:rPr>
          <w:lang w:eastAsia="en-AU"/>
        </w:rPr>
        <w:t>.</w:t>
      </w:r>
    </w:p>
    <w:p w14:paraId="23958DD4" w14:textId="77777777" w:rsidR="000F3042" w:rsidRPr="00DD65D3" w:rsidRDefault="000F3042" w:rsidP="000F3042">
      <w:pPr>
        <w:pStyle w:val="Heading2"/>
      </w:pPr>
      <w:bookmarkStart w:id="91" w:name="_Toc417457233"/>
      <w:bookmarkStart w:id="92" w:name="_Toc524095436"/>
      <w:r w:rsidRPr="00DD65D3">
        <w:t>Change of details</w:t>
      </w:r>
      <w:bookmarkEnd w:id="91"/>
      <w:bookmarkEnd w:id="92"/>
    </w:p>
    <w:p w14:paraId="3B6EBA42" w14:textId="77777777" w:rsidR="000F3042" w:rsidRDefault="000F3042" w:rsidP="000F3042">
      <w:pPr>
        <w:rPr>
          <w:lang w:eastAsia="en-AU"/>
        </w:rPr>
      </w:pPr>
      <w:r w:rsidRPr="00C01192">
        <w:rPr>
          <w:lang w:eastAsia="en-AU"/>
        </w:rPr>
        <w:t xml:space="preserve">The registration document holder must give the </w:t>
      </w:r>
      <w:r>
        <w:rPr>
          <w:lang w:eastAsia="en-AU"/>
        </w:rPr>
        <w:t>Regulator</w:t>
      </w:r>
      <w:r w:rsidRPr="00C01192">
        <w:rPr>
          <w:lang w:eastAsia="en-AU"/>
        </w:rPr>
        <w:t xml:space="preserve"> written notice of changes to their name or address or any information provided to the </w:t>
      </w:r>
      <w:r>
        <w:rPr>
          <w:lang w:eastAsia="en-AU"/>
        </w:rPr>
        <w:t>Regulator</w:t>
      </w:r>
      <w:r w:rsidRPr="00C01192">
        <w:rPr>
          <w:lang w:eastAsia="en-AU"/>
        </w:rPr>
        <w:t xml:space="preserve"> when they applied for the design registration, within 14 days of the change</w:t>
      </w:r>
      <w:r>
        <w:rPr>
          <w:i/>
          <w:lang w:eastAsia="en-AU"/>
        </w:rPr>
        <w:t xml:space="preserve"> </w:t>
      </w:r>
      <w:r w:rsidRPr="009F0DE0">
        <w:rPr>
          <w:lang w:eastAsia="en-AU"/>
        </w:rPr>
        <w:t xml:space="preserve">– </w:t>
      </w:r>
      <w:r>
        <w:rPr>
          <w:lang w:eastAsia="en-AU"/>
        </w:rPr>
        <w:t>Regulation 282(1)</w:t>
      </w:r>
      <w:r w:rsidRPr="00C01192">
        <w:rPr>
          <w:lang w:eastAsia="en-AU"/>
        </w:rPr>
        <w:t>.</w:t>
      </w:r>
    </w:p>
    <w:p w14:paraId="21EC5151" w14:textId="77777777" w:rsidR="000F3042" w:rsidRPr="00DD65D3" w:rsidRDefault="000F3042" w:rsidP="000F3042">
      <w:pPr>
        <w:pStyle w:val="Heading2"/>
      </w:pPr>
      <w:bookmarkStart w:id="93" w:name="_Toc417457234"/>
      <w:bookmarkStart w:id="94" w:name="_Toc524095437"/>
      <w:r w:rsidRPr="00DD65D3">
        <w:t>Replacement registration document</w:t>
      </w:r>
      <w:bookmarkEnd w:id="93"/>
      <w:bookmarkEnd w:id="94"/>
    </w:p>
    <w:p w14:paraId="01F85404" w14:textId="77777777" w:rsidR="000F3042" w:rsidRPr="00C01192" w:rsidRDefault="000F3042" w:rsidP="000F3042">
      <w:pPr>
        <w:rPr>
          <w:lang w:eastAsia="en-AU"/>
        </w:rPr>
      </w:pPr>
      <w:r w:rsidRPr="00C01192">
        <w:rPr>
          <w:lang w:eastAsia="en-AU"/>
        </w:rPr>
        <w:t xml:space="preserve">A registration document holder must give written notice to the </w:t>
      </w:r>
      <w:r>
        <w:rPr>
          <w:lang w:eastAsia="en-AU"/>
        </w:rPr>
        <w:t>Regulator</w:t>
      </w:r>
      <w:r w:rsidRPr="00C01192">
        <w:rPr>
          <w:lang w:eastAsia="en-AU"/>
        </w:rPr>
        <w:t xml:space="preserve"> as soon as possible, if the registration document is lost, stolen or destroyed and may apply for a replacement registration document.  An application for a replacement registration document must include a declaration describing the circumstances in which the original was lost, stolen or destroyed</w:t>
      </w:r>
      <w:r>
        <w:rPr>
          <w:lang w:eastAsia="en-AU"/>
        </w:rPr>
        <w:t xml:space="preserve"> and accompanied by the relevant fee</w:t>
      </w:r>
    </w:p>
    <w:p w14:paraId="2EBBCAC9" w14:textId="77777777" w:rsidR="000F3042" w:rsidRDefault="000F3042" w:rsidP="000F3042">
      <w:pPr>
        <w:rPr>
          <w:lang w:eastAsia="en-AU"/>
        </w:rPr>
      </w:pPr>
      <w:r w:rsidRPr="00C01192">
        <w:rPr>
          <w:lang w:eastAsia="en-AU"/>
        </w:rPr>
        <w:t>A decision to refuse to issue a replacement registration document is a reviewable decision</w:t>
      </w:r>
      <w:r>
        <w:rPr>
          <w:i/>
          <w:lang w:eastAsia="en-AU"/>
        </w:rPr>
        <w:t xml:space="preserve"> </w:t>
      </w:r>
      <w:r w:rsidRPr="009F0DE0">
        <w:rPr>
          <w:lang w:eastAsia="en-AU"/>
        </w:rPr>
        <w:t xml:space="preserve">– </w:t>
      </w:r>
      <w:r>
        <w:rPr>
          <w:lang w:eastAsia="en-AU"/>
        </w:rPr>
        <w:t>Regulation 288</w:t>
      </w:r>
      <w:r w:rsidRPr="00C01192">
        <w:rPr>
          <w:lang w:eastAsia="en-AU"/>
        </w:rPr>
        <w:t>.</w:t>
      </w:r>
    </w:p>
    <w:p w14:paraId="755F56BD" w14:textId="77777777" w:rsidR="000F3042" w:rsidRPr="00CC069A" w:rsidRDefault="000F3042" w:rsidP="000F3042">
      <w:pPr>
        <w:pStyle w:val="Heading1"/>
      </w:pPr>
      <w:bookmarkStart w:id="95" w:name="_Toc292701622"/>
      <w:bookmarkStart w:id="96" w:name="_Toc293412708"/>
      <w:bookmarkStart w:id="97" w:name="_Toc302797089"/>
      <w:bookmarkStart w:id="98" w:name="_Toc186981607"/>
      <w:bookmarkStart w:id="99" w:name="_Toc313958292"/>
      <w:bookmarkStart w:id="100" w:name="_Toc524095438"/>
      <w:r w:rsidRPr="00CC069A">
        <w:t>Application for review of decision</w:t>
      </w:r>
      <w:bookmarkEnd w:id="95"/>
      <w:bookmarkEnd w:id="96"/>
      <w:bookmarkEnd w:id="97"/>
      <w:bookmarkEnd w:id="98"/>
      <w:bookmarkEnd w:id="99"/>
      <w:bookmarkEnd w:id="100"/>
    </w:p>
    <w:p w14:paraId="658F79B5" w14:textId="77777777" w:rsidR="000F3042" w:rsidRPr="00C01192" w:rsidRDefault="000F3042" w:rsidP="000F3042">
      <w:pPr>
        <w:rPr>
          <w:lang w:eastAsia="en-AU"/>
        </w:rPr>
      </w:pPr>
      <w:r w:rsidRPr="00C01192">
        <w:rPr>
          <w:lang w:eastAsia="en-AU"/>
        </w:rPr>
        <w:t>The table in Regulation 676 sets out decisions that are reviewable (reviewable decisions) and who is eligible (eligible person) to apply for the review of a reviewable decision.</w:t>
      </w:r>
    </w:p>
    <w:p w14:paraId="4C3D0811" w14:textId="77777777" w:rsidR="000F3042" w:rsidRPr="00C01192" w:rsidRDefault="000F3042" w:rsidP="000F3042">
      <w:pPr>
        <w:rPr>
          <w:lang w:eastAsia="en-AU"/>
        </w:rPr>
      </w:pPr>
      <w:r w:rsidRPr="00C01192">
        <w:rPr>
          <w:lang w:eastAsia="en-AU"/>
        </w:rPr>
        <w:t>The applicant is the eligible person to request a review of a decision to refuse to grant a registration of a plant design</w:t>
      </w:r>
      <w:r>
        <w:rPr>
          <w:i/>
          <w:lang w:eastAsia="en-AU"/>
        </w:rPr>
        <w:t xml:space="preserve"> </w:t>
      </w:r>
      <w:r w:rsidRPr="009F0DE0">
        <w:rPr>
          <w:lang w:eastAsia="en-AU"/>
        </w:rPr>
        <w:t xml:space="preserve">– </w:t>
      </w:r>
      <w:r>
        <w:rPr>
          <w:lang w:eastAsia="en-AU"/>
        </w:rPr>
        <w:t>Regulation</w:t>
      </w:r>
      <w:r w:rsidRPr="00C01192">
        <w:rPr>
          <w:lang w:eastAsia="en-AU"/>
        </w:rPr>
        <w:t xml:space="preserve"> 256</w:t>
      </w:r>
      <w:r>
        <w:rPr>
          <w:i/>
          <w:lang w:eastAsia="en-AU"/>
        </w:rPr>
        <w:t xml:space="preserve"> </w:t>
      </w:r>
      <w:r w:rsidRPr="009F0DE0">
        <w:rPr>
          <w:lang w:eastAsia="en-AU"/>
        </w:rPr>
        <w:t xml:space="preserve">– </w:t>
      </w:r>
      <w:r w:rsidRPr="00C01192">
        <w:rPr>
          <w:lang w:eastAsia="en-AU"/>
        </w:rPr>
        <w:t>or to impose condition/s on the grant of registration of plant design</w:t>
      </w:r>
      <w:r>
        <w:rPr>
          <w:i/>
          <w:lang w:eastAsia="en-AU"/>
        </w:rPr>
        <w:t xml:space="preserve"> </w:t>
      </w:r>
      <w:r w:rsidRPr="009F0DE0">
        <w:rPr>
          <w:lang w:eastAsia="en-AU"/>
        </w:rPr>
        <w:t xml:space="preserve">– </w:t>
      </w:r>
      <w:r>
        <w:rPr>
          <w:lang w:eastAsia="en-AU"/>
        </w:rPr>
        <w:t>Regulation 258</w:t>
      </w:r>
      <w:r w:rsidRPr="00C01192">
        <w:rPr>
          <w:lang w:eastAsia="en-AU"/>
        </w:rPr>
        <w:t>.</w:t>
      </w:r>
    </w:p>
    <w:p w14:paraId="5C6B62EB" w14:textId="77777777" w:rsidR="000F3042" w:rsidRDefault="000F3042" w:rsidP="000F3042">
      <w:pPr>
        <w:rPr>
          <w:lang w:eastAsia="en-AU"/>
        </w:rPr>
      </w:pPr>
      <w:r w:rsidRPr="00C01192">
        <w:rPr>
          <w:lang w:eastAsia="en-AU"/>
        </w:rPr>
        <w:t>The registration holder or the person in management or control of the item of plant is the eligible person to request a review of a decision to refuse to issue a replacement registration document</w:t>
      </w:r>
      <w:r>
        <w:rPr>
          <w:i/>
          <w:lang w:eastAsia="en-AU"/>
        </w:rPr>
        <w:t xml:space="preserve"> </w:t>
      </w:r>
      <w:r w:rsidRPr="009F0DE0">
        <w:rPr>
          <w:lang w:eastAsia="en-AU"/>
        </w:rPr>
        <w:t xml:space="preserve">– </w:t>
      </w:r>
      <w:r>
        <w:rPr>
          <w:lang w:eastAsia="en-AU"/>
        </w:rPr>
        <w:t>Regulation 288</w:t>
      </w:r>
      <w:r w:rsidRPr="00C01192">
        <w:rPr>
          <w:lang w:eastAsia="en-AU"/>
        </w:rPr>
        <w:t>.</w:t>
      </w:r>
    </w:p>
    <w:p w14:paraId="1EBEBD0C" w14:textId="77777777" w:rsidR="000F3042" w:rsidRDefault="000F3042" w:rsidP="000F3042">
      <w:pPr>
        <w:pStyle w:val="Heading2"/>
        <w:spacing w:before="180" w:after="60"/>
      </w:pPr>
      <w:bookmarkStart w:id="101" w:name="_Toc524095439"/>
      <w:r w:rsidRPr="00B938A5">
        <w:t>Internal review</w:t>
      </w:r>
      <w:bookmarkEnd w:id="101"/>
    </w:p>
    <w:p w14:paraId="16672983" w14:textId="77777777" w:rsidR="000F3042" w:rsidRPr="00C01192" w:rsidRDefault="000F3042" w:rsidP="000F3042">
      <w:pPr>
        <w:rPr>
          <w:lang w:eastAsia="en-AU"/>
        </w:rPr>
      </w:pPr>
      <w:r w:rsidRPr="00C01192">
        <w:rPr>
          <w:lang w:eastAsia="en-AU"/>
        </w:rPr>
        <w:t xml:space="preserve">An application for internal review allows the </w:t>
      </w:r>
      <w:r>
        <w:rPr>
          <w:lang w:eastAsia="en-AU"/>
        </w:rPr>
        <w:t>Regulator’s</w:t>
      </w:r>
      <w:r w:rsidRPr="00C01192">
        <w:rPr>
          <w:lang w:eastAsia="en-AU"/>
        </w:rPr>
        <w:t xml:space="preserve"> decision to be reviewed and possibly changed by a person who was not involved in the original decision. A written application for the internal review of a reviewable decision is made using the application form provided</w:t>
      </w:r>
      <w:r>
        <w:rPr>
          <w:lang w:eastAsia="en-AU"/>
        </w:rPr>
        <w:t xml:space="preserve"> by the Regulator. </w:t>
      </w:r>
      <w:r w:rsidRPr="00C01192">
        <w:rPr>
          <w:lang w:eastAsia="en-AU"/>
        </w:rPr>
        <w:t>The</w:t>
      </w:r>
      <w:r>
        <w:rPr>
          <w:lang w:eastAsia="en-AU"/>
        </w:rPr>
        <w:t> </w:t>
      </w:r>
      <w:r w:rsidRPr="00C01192">
        <w:rPr>
          <w:lang w:eastAsia="en-AU"/>
        </w:rPr>
        <w:t xml:space="preserve">application must be lodged within 28 days after the day on which the decision first came to the eligible person’s notice or such longer period as the </w:t>
      </w:r>
      <w:r>
        <w:rPr>
          <w:lang w:eastAsia="en-AU"/>
        </w:rPr>
        <w:t>Regulator</w:t>
      </w:r>
      <w:r w:rsidRPr="00C01192">
        <w:rPr>
          <w:lang w:eastAsia="en-AU"/>
        </w:rPr>
        <w:t xml:space="preserve"> allows</w:t>
      </w:r>
      <w:r>
        <w:rPr>
          <w:i/>
          <w:lang w:eastAsia="en-AU"/>
        </w:rPr>
        <w:t xml:space="preserve"> </w:t>
      </w:r>
      <w:r w:rsidRPr="009F0DE0">
        <w:rPr>
          <w:lang w:eastAsia="en-AU"/>
        </w:rPr>
        <w:t xml:space="preserve">– </w:t>
      </w:r>
      <w:r>
        <w:rPr>
          <w:lang w:eastAsia="en-AU"/>
        </w:rPr>
        <w:t>Regulation 678(1)</w:t>
      </w:r>
      <w:r w:rsidRPr="00C01192">
        <w:rPr>
          <w:lang w:eastAsia="en-AU"/>
        </w:rPr>
        <w:t>.</w:t>
      </w:r>
    </w:p>
    <w:p w14:paraId="0EB04A41" w14:textId="77777777" w:rsidR="000F3042" w:rsidRPr="00C01192" w:rsidRDefault="000F3042" w:rsidP="000F3042">
      <w:pPr>
        <w:rPr>
          <w:lang w:eastAsia="en-AU"/>
        </w:rPr>
      </w:pPr>
      <w:r w:rsidRPr="00C01192">
        <w:rPr>
          <w:lang w:eastAsia="en-AU"/>
        </w:rPr>
        <w:t>The internal reviewer may:</w:t>
      </w:r>
    </w:p>
    <w:p w14:paraId="1C1D53EA" w14:textId="77777777" w:rsidR="000F3042" w:rsidRPr="00C01192" w:rsidRDefault="000F3042" w:rsidP="000F3042">
      <w:pPr>
        <w:pStyle w:val="ListParagraph"/>
        <w:numPr>
          <w:ilvl w:val="0"/>
          <w:numId w:val="41"/>
        </w:numPr>
        <w:rPr>
          <w:lang w:eastAsia="en-AU"/>
        </w:rPr>
      </w:pPr>
      <w:r w:rsidRPr="00C01192">
        <w:rPr>
          <w:lang w:eastAsia="en-AU"/>
        </w:rPr>
        <w:t>confirm or vary the reviewable decision</w:t>
      </w:r>
      <w:r>
        <w:rPr>
          <w:lang w:eastAsia="en-AU"/>
        </w:rPr>
        <w:t>,</w:t>
      </w:r>
      <w:r w:rsidRPr="00C01192">
        <w:rPr>
          <w:lang w:eastAsia="en-AU"/>
        </w:rPr>
        <w:t xml:space="preserve"> or</w:t>
      </w:r>
    </w:p>
    <w:p w14:paraId="2C29099B" w14:textId="77777777" w:rsidR="000F3042" w:rsidRPr="00C01192" w:rsidRDefault="000F3042" w:rsidP="000F3042">
      <w:pPr>
        <w:pStyle w:val="ListParagraph"/>
        <w:numPr>
          <w:ilvl w:val="0"/>
          <w:numId w:val="41"/>
        </w:numPr>
        <w:rPr>
          <w:lang w:eastAsia="en-AU"/>
        </w:rPr>
      </w:pPr>
      <w:proofErr w:type="gramStart"/>
      <w:r w:rsidRPr="00C01192">
        <w:rPr>
          <w:lang w:eastAsia="en-AU"/>
        </w:rPr>
        <w:t>set</w:t>
      </w:r>
      <w:proofErr w:type="gramEnd"/>
      <w:r w:rsidRPr="00C01192">
        <w:rPr>
          <w:lang w:eastAsia="en-AU"/>
        </w:rPr>
        <w:t xml:space="preserve"> aside the reviewable decision and substitute another decision that the internal reviewer considers appropriate. </w:t>
      </w:r>
    </w:p>
    <w:p w14:paraId="3D6251BB" w14:textId="77777777" w:rsidR="000F3042" w:rsidRPr="00C01192" w:rsidRDefault="000F3042" w:rsidP="000F3042">
      <w:pPr>
        <w:rPr>
          <w:lang w:eastAsia="en-AU"/>
        </w:rPr>
      </w:pPr>
      <w:r>
        <w:rPr>
          <w:lang w:eastAsia="en-AU"/>
        </w:rPr>
        <w:t>Regulation 680(2)</w:t>
      </w:r>
    </w:p>
    <w:p w14:paraId="7FE64547" w14:textId="77777777" w:rsidR="000F3042" w:rsidRPr="00C01192" w:rsidRDefault="000F3042" w:rsidP="000F3042">
      <w:pPr>
        <w:rPr>
          <w:lang w:eastAsia="en-AU"/>
        </w:rPr>
      </w:pPr>
      <w:r w:rsidRPr="00C01192">
        <w:rPr>
          <w:lang w:eastAsia="en-AU"/>
        </w:rPr>
        <w:t>If the reviewable decision is not varied or set aside within the 14 day period the internal decision is taken to have been confirmed</w:t>
      </w:r>
      <w:r>
        <w:rPr>
          <w:i/>
          <w:lang w:eastAsia="en-AU"/>
        </w:rPr>
        <w:t xml:space="preserve"> </w:t>
      </w:r>
      <w:r w:rsidRPr="009F0DE0">
        <w:rPr>
          <w:lang w:eastAsia="en-AU"/>
        </w:rPr>
        <w:t xml:space="preserve">– </w:t>
      </w:r>
      <w:r>
        <w:rPr>
          <w:lang w:eastAsia="en-AU"/>
        </w:rPr>
        <w:t>Regulation 680(6)</w:t>
      </w:r>
      <w:r w:rsidRPr="00C01192">
        <w:rPr>
          <w:lang w:eastAsia="en-AU"/>
        </w:rPr>
        <w:t>.</w:t>
      </w:r>
    </w:p>
    <w:p w14:paraId="3FFCA689" w14:textId="77777777" w:rsidR="000F3042" w:rsidRPr="00C01192" w:rsidRDefault="000F3042" w:rsidP="000F3042">
      <w:pPr>
        <w:rPr>
          <w:lang w:eastAsia="en-AU"/>
        </w:rPr>
      </w:pPr>
      <w:r w:rsidRPr="00C01192">
        <w:rPr>
          <w:lang w:eastAsia="en-AU"/>
        </w:rPr>
        <w:t xml:space="preserve">The </w:t>
      </w:r>
      <w:r>
        <w:rPr>
          <w:lang w:eastAsia="en-AU"/>
        </w:rPr>
        <w:t>Regulator</w:t>
      </w:r>
      <w:r w:rsidRPr="00C01192">
        <w:rPr>
          <w:lang w:eastAsia="en-AU"/>
        </w:rPr>
        <w:t xml:space="preserve"> will give the applicant written notice of the decision on the internal review and reasons for the decision within 14 days of making the decision</w:t>
      </w:r>
      <w:r>
        <w:rPr>
          <w:i/>
          <w:lang w:eastAsia="en-AU"/>
        </w:rPr>
        <w:t xml:space="preserve"> </w:t>
      </w:r>
      <w:r w:rsidRPr="009F0DE0">
        <w:rPr>
          <w:lang w:eastAsia="en-AU"/>
        </w:rPr>
        <w:t xml:space="preserve">– </w:t>
      </w:r>
      <w:r>
        <w:rPr>
          <w:lang w:eastAsia="en-AU"/>
        </w:rPr>
        <w:t>Regulation 681</w:t>
      </w:r>
      <w:r w:rsidRPr="00C01192">
        <w:rPr>
          <w:lang w:eastAsia="en-AU"/>
        </w:rPr>
        <w:t>.</w:t>
      </w:r>
    </w:p>
    <w:p w14:paraId="5A8DA56B" w14:textId="77777777" w:rsidR="000F3042" w:rsidRDefault="000F3042" w:rsidP="000F3042">
      <w:pPr>
        <w:rPr>
          <w:lang w:eastAsia="en-AU"/>
        </w:rPr>
      </w:pPr>
      <w:r w:rsidRPr="00C01192">
        <w:rPr>
          <w:lang w:eastAsia="en-AU"/>
        </w:rPr>
        <w:lastRenderedPageBreak/>
        <w:t>An application for an internal review does not affect the operation of the original decision or prevent the taking of any lawful action to implement or enforce the decision, though once the decision on internal review is made if a new decision is substituted then that new decision takes effect</w:t>
      </w:r>
      <w:r>
        <w:rPr>
          <w:i/>
          <w:lang w:eastAsia="en-AU"/>
        </w:rPr>
        <w:t xml:space="preserve"> </w:t>
      </w:r>
      <w:r w:rsidRPr="009F0DE0">
        <w:rPr>
          <w:lang w:eastAsia="en-AU"/>
        </w:rPr>
        <w:t xml:space="preserve">– </w:t>
      </w:r>
      <w:r>
        <w:rPr>
          <w:lang w:eastAsia="en-AU"/>
        </w:rPr>
        <w:t>Regulation 682</w:t>
      </w:r>
      <w:r w:rsidRPr="00C01192">
        <w:rPr>
          <w:lang w:eastAsia="en-AU"/>
        </w:rPr>
        <w:t>.</w:t>
      </w:r>
    </w:p>
    <w:p w14:paraId="070FD6F0" w14:textId="77777777" w:rsidR="000F3042" w:rsidRPr="00CC069A" w:rsidRDefault="000F3042" w:rsidP="000F3042">
      <w:pPr>
        <w:pStyle w:val="Heading2"/>
      </w:pPr>
      <w:bookmarkStart w:id="102" w:name="_Toc302797091"/>
      <w:bookmarkStart w:id="103" w:name="_Toc186981609"/>
      <w:bookmarkStart w:id="104" w:name="_Toc313958294"/>
      <w:bookmarkStart w:id="105" w:name="_Toc524095440"/>
      <w:r w:rsidRPr="00CC069A">
        <w:t>External review</w:t>
      </w:r>
      <w:bookmarkEnd w:id="102"/>
      <w:bookmarkEnd w:id="103"/>
      <w:bookmarkEnd w:id="104"/>
      <w:bookmarkEnd w:id="105"/>
    </w:p>
    <w:p w14:paraId="05B5593B" w14:textId="77777777" w:rsidR="000F3042" w:rsidRDefault="000F3042" w:rsidP="000F3042">
      <w:pPr>
        <w:rPr>
          <w:lang w:eastAsia="en-AU"/>
        </w:rPr>
      </w:pPr>
      <w:r w:rsidRPr="00C01192">
        <w:rPr>
          <w:lang w:eastAsia="en-AU"/>
        </w:rPr>
        <w:t>If the applicant or the registration holder or the person in management or control of the item of plant is not satisfied with the decision on internal review, they can apply to the Work Health Court.</w:t>
      </w:r>
    </w:p>
    <w:p w14:paraId="43661AB6" w14:textId="77777777" w:rsidR="00CB4F6B" w:rsidRPr="00D535B1" w:rsidRDefault="00CB4F6B" w:rsidP="00CB4F6B">
      <w:pPr>
        <w:pStyle w:val="Heading1"/>
      </w:pPr>
      <w:bookmarkStart w:id="106" w:name="_Toc524095441"/>
      <w:r w:rsidRPr="00D535B1">
        <w:t>Further information</w:t>
      </w:r>
      <w:bookmarkEnd w:id="3"/>
      <w:bookmarkEnd w:id="4"/>
      <w:bookmarkEnd w:id="5"/>
      <w:bookmarkEnd w:id="6"/>
      <w:bookmarkEnd w:id="106"/>
    </w:p>
    <w:p w14:paraId="3F1B91BB" w14:textId="77777777" w:rsidR="00CB4F6B" w:rsidRPr="00E4605B" w:rsidRDefault="00CB4F6B" w:rsidP="00CB4F6B">
      <w:pPr>
        <w:pStyle w:val="Heading2"/>
        <w:spacing w:before="240"/>
      </w:pPr>
      <w:bookmarkStart w:id="107" w:name="_Toc313872097"/>
      <w:bookmarkStart w:id="108" w:name="_Toc414869366"/>
      <w:bookmarkStart w:id="109" w:name="_Toc414871078"/>
      <w:bookmarkStart w:id="110" w:name="_Toc414886184"/>
      <w:bookmarkStart w:id="111" w:name="_Toc524095442"/>
      <w:r w:rsidRPr="00E4605B">
        <w:t>Legislation</w:t>
      </w:r>
      <w:bookmarkEnd w:id="107"/>
      <w:bookmarkEnd w:id="108"/>
      <w:bookmarkEnd w:id="109"/>
      <w:bookmarkEnd w:id="110"/>
      <w:bookmarkEnd w:id="111"/>
    </w:p>
    <w:p w14:paraId="66D3DCB2" w14:textId="704FFE52" w:rsidR="00CB4F6B" w:rsidRPr="00CB4F6B" w:rsidRDefault="00CB4F6B" w:rsidP="00CB4F6B">
      <w:pPr>
        <w:pStyle w:val="Heading2"/>
        <w:rPr>
          <w:rFonts w:eastAsiaTheme="minorHAnsi" w:cs="Arial"/>
          <w:b w:val="0"/>
          <w:bCs w:val="0"/>
          <w:color w:val="auto"/>
          <w:sz w:val="22"/>
          <w:szCs w:val="22"/>
        </w:rPr>
      </w:pPr>
      <w:bookmarkStart w:id="112" w:name="_Toc524095443"/>
      <w:r w:rsidRPr="00CB4F6B">
        <w:rPr>
          <w:rFonts w:eastAsiaTheme="minorHAnsi" w:cs="Arial"/>
          <w:b w:val="0"/>
          <w:bCs w:val="0"/>
          <w:i/>
          <w:color w:val="auto"/>
          <w:sz w:val="22"/>
          <w:szCs w:val="22"/>
        </w:rPr>
        <w:t>The Work Health and Safety (National Uniform Legislation) Act</w:t>
      </w:r>
      <w:r w:rsidRPr="00CB4F6B">
        <w:rPr>
          <w:rFonts w:eastAsiaTheme="minorHAnsi" w:cs="Arial"/>
          <w:b w:val="0"/>
          <w:bCs w:val="0"/>
          <w:color w:val="auto"/>
          <w:sz w:val="22"/>
          <w:szCs w:val="22"/>
        </w:rPr>
        <w:t xml:space="preserve"> and Work Health and Safety (National Uniform Legislation) Regulations are available on NT </w:t>
      </w:r>
      <w:proofErr w:type="spellStart"/>
      <w:r w:rsidRPr="00CB4F6B">
        <w:rPr>
          <w:rFonts w:eastAsiaTheme="minorHAnsi" w:cs="Arial"/>
          <w:b w:val="0"/>
          <w:bCs w:val="0"/>
          <w:color w:val="auto"/>
          <w:sz w:val="22"/>
          <w:szCs w:val="22"/>
        </w:rPr>
        <w:t>WorkSafe’s</w:t>
      </w:r>
      <w:proofErr w:type="spellEnd"/>
      <w:r w:rsidRPr="00CB4F6B">
        <w:rPr>
          <w:rFonts w:eastAsiaTheme="minorHAnsi" w:cs="Arial"/>
          <w:b w:val="0"/>
          <w:bCs w:val="0"/>
          <w:color w:val="auto"/>
          <w:sz w:val="22"/>
          <w:szCs w:val="22"/>
        </w:rPr>
        <w:t xml:space="preserve"> website </w:t>
      </w:r>
      <w:hyperlink r:id="rId12" w:history="1">
        <w:r w:rsidRPr="00A00331">
          <w:rPr>
            <w:rStyle w:val="Hyperlink"/>
            <w:rFonts w:eastAsiaTheme="minorHAnsi" w:cs="Arial"/>
            <w:b w:val="0"/>
            <w:bCs w:val="0"/>
            <w:sz w:val="22"/>
            <w:szCs w:val="22"/>
          </w:rPr>
          <w:t>www.legislation.nt.gov.au</w:t>
        </w:r>
      </w:hyperlink>
      <w:r>
        <w:rPr>
          <w:rFonts w:eastAsiaTheme="minorHAnsi" w:cs="Arial"/>
          <w:b w:val="0"/>
          <w:bCs w:val="0"/>
          <w:color w:val="auto"/>
          <w:sz w:val="22"/>
          <w:szCs w:val="22"/>
        </w:rPr>
        <w:t>.</w:t>
      </w:r>
      <w:bookmarkEnd w:id="112"/>
      <w:r>
        <w:rPr>
          <w:rFonts w:eastAsiaTheme="minorHAnsi" w:cs="Arial"/>
          <w:b w:val="0"/>
          <w:bCs w:val="0"/>
          <w:color w:val="auto"/>
          <w:sz w:val="22"/>
          <w:szCs w:val="22"/>
        </w:rPr>
        <w:t xml:space="preserve"> </w:t>
      </w:r>
      <w:r w:rsidRPr="00CB4F6B">
        <w:rPr>
          <w:rFonts w:eastAsiaTheme="minorHAnsi" w:cs="Arial"/>
          <w:b w:val="0"/>
          <w:bCs w:val="0"/>
          <w:color w:val="auto"/>
          <w:sz w:val="22"/>
          <w:szCs w:val="22"/>
        </w:rPr>
        <w:t xml:space="preserve"> </w:t>
      </w:r>
    </w:p>
    <w:p w14:paraId="401D29FD" w14:textId="68C6884E" w:rsidR="00F100E9" w:rsidRDefault="00F100E9" w:rsidP="00CB4F6B">
      <w:pPr>
        <w:pStyle w:val="Heading2"/>
      </w:pPr>
      <w:bookmarkStart w:id="113" w:name="_Toc524095444"/>
      <w:r w:rsidRPr="00CC2EE0">
        <w:t>List of jurisdiction contacts</w:t>
      </w:r>
      <w:bookmarkEnd w:id="0"/>
      <w:bookmarkEnd w:id="1"/>
      <w:bookmarkEnd w:id="2"/>
      <w:bookmarkEnd w:id="113"/>
    </w:p>
    <w:tbl>
      <w:tblPr>
        <w:tblStyle w:val="TableGrid"/>
        <w:tblW w:w="10738" w:type="dxa"/>
        <w:tblInd w:w="108" w:type="dxa"/>
        <w:tblLook w:val="04A0" w:firstRow="1" w:lastRow="0" w:firstColumn="1" w:lastColumn="0" w:noHBand="0" w:noVBand="1"/>
        <w:tblDescription w:val="4 column Table laying out the Jurisdiction, the name of the Regulator, the phone number contact and then the website address"/>
      </w:tblPr>
      <w:tblGrid>
        <w:gridCol w:w="2501"/>
        <w:gridCol w:w="2470"/>
        <w:gridCol w:w="2432"/>
        <w:gridCol w:w="3335"/>
      </w:tblGrid>
      <w:tr w:rsidR="00F100E9" w:rsidRPr="001053FA" w14:paraId="00FBC122" w14:textId="77777777" w:rsidTr="00A51BDA">
        <w:trPr>
          <w:tblHeader/>
        </w:trPr>
        <w:tc>
          <w:tcPr>
            <w:tcW w:w="2501" w:type="dxa"/>
            <w:shd w:val="clear" w:color="auto" w:fill="D9D9D9" w:themeFill="background1" w:themeFillShade="D9"/>
          </w:tcPr>
          <w:p w14:paraId="39E0A813" w14:textId="77777777" w:rsidR="00F100E9" w:rsidRPr="001053FA" w:rsidRDefault="00F100E9" w:rsidP="00A51BDA">
            <w:pPr>
              <w:spacing w:before="60" w:after="60"/>
              <w:rPr>
                <w:b/>
              </w:rPr>
            </w:pPr>
            <w:r w:rsidRPr="001053FA">
              <w:rPr>
                <w:b/>
                <w:lang w:eastAsia="en-AU"/>
              </w:rPr>
              <w:t>Jurisdiction</w:t>
            </w:r>
          </w:p>
        </w:tc>
        <w:tc>
          <w:tcPr>
            <w:tcW w:w="2470" w:type="dxa"/>
            <w:shd w:val="clear" w:color="auto" w:fill="D9D9D9" w:themeFill="background1" w:themeFillShade="D9"/>
          </w:tcPr>
          <w:p w14:paraId="7A9CC095" w14:textId="77777777" w:rsidR="00F100E9" w:rsidRPr="001053FA" w:rsidRDefault="00F100E9" w:rsidP="00A51BDA">
            <w:pPr>
              <w:spacing w:before="60" w:after="60"/>
              <w:rPr>
                <w:b/>
              </w:rPr>
            </w:pPr>
            <w:r>
              <w:rPr>
                <w:b/>
                <w:lang w:eastAsia="en-AU"/>
              </w:rPr>
              <w:t>Name of R</w:t>
            </w:r>
            <w:r w:rsidRPr="001053FA">
              <w:rPr>
                <w:b/>
                <w:lang w:eastAsia="en-AU"/>
              </w:rPr>
              <w:t>egulator</w:t>
            </w:r>
          </w:p>
        </w:tc>
        <w:tc>
          <w:tcPr>
            <w:tcW w:w="2432" w:type="dxa"/>
            <w:shd w:val="clear" w:color="auto" w:fill="D9D9D9" w:themeFill="background1" w:themeFillShade="D9"/>
          </w:tcPr>
          <w:p w14:paraId="6A95129B" w14:textId="77777777" w:rsidR="00F100E9" w:rsidRPr="001053FA" w:rsidRDefault="00F100E9" w:rsidP="00A51BDA">
            <w:pPr>
              <w:spacing w:before="60" w:after="60"/>
              <w:rPr>
                <w:b/>
              </w:rPr>
            </w:pPr>
            <w:r w:rsidRPr="001053FA">
              <w:rPr>
                <w:b/>
                <w:lang w:eastAsia="en-AU"/>
              </w:rPr>
              <w:t>Telephone</w:t>
            </w:r>
          </w:p>
        </w:tc>
        <w:tc>
          <w:tcPr>
            <w:tcW w:w="3335" w:type="dxa"/>
            <w:shd w:val="clear" w:color="auto" w:fill="D9D9D9" w:themeFill="background1" w:themeFillShade="D9"/>
          </w:tcPr>
          <w:p w14:paraId="73F7B586" w14:textId="77777777" w:rsidR="00F100E9" w:rsidRPr="001053FA" w:rsidRDefault="00F100E9" w:rsidP="00A51BDA">
            <w:pPr>
              <w:spacing w:before="60" w:after="60"/>
              <w:rPr>
                <w:b/>
              </w:rPr>
            </w:pPr>
            <w:r w:rsidRPr="001053FA">
              <w:rPr>
                <w:b/>
                <w:lang w:eastAsia="en-AU"/>
              </w:rPr>
              <w:t>Web site</w:t>
            </w:r>
          </w:p>
        </w:tc>
      </w:tr>
      <w:tr w:rsidR="00F100E9" w:rsidRPr="001053FA" w14:paraId="17DF8229" w14:textId="77777777" w:rsidTr="00A51BDA">
        <w:tc>
          <w:tcPr>
            <w:tcW w:w="2501" w:type="dxa"/>
          </w:tcPr>
          <w:p w14:paraId="552CD4BF" w14:textId="77777777" w:rsidR="00F100E9" w:rsidRPr="001053FA" w:rsidRDefault="00F100E9" w:rsidP="00A51BDA">
            <w:pPr>
              <w:spacing w:before="60" w:after="60"/>
            </w:pPr>
            <w:r w:rsidRPr="00B8492F">
              <w:rPr>
                <w:lang w:eastAsia="en-AU"/>
              </w:rPr>
              <w:t xml:space="preserve">Commonwealth </w:t>
            </w:r>
          </w:p>
        </w:tc>
        <w:tc>
          <w:tcPr>
            <w:tcW w:w="2470" w:type="dxa"/>
          </w:tcPr>
          <w:p w14:paraId="33EA8159" w14:textId="77777777" w:rsidR="00F100E9" w:rsidRPr="001053FA" w:rsidRDefault="00F100E9" w:rsidP="00A51BDA">
            <w:pPr>
              <w:spacing w:before="60" w:after="60"/>
            </w:pPr>
            <w:proofErr w:type="spellStart"/>
            <w:r w:rsidRPr="00B8492F">
              <w:t>Comcare</w:t>
            </w:r>
            <w:proofErr w:type="spellEnd"/>
          </w:p>
        </w:tc>
        <w:tc>
          <w:tcPr>
            <w:tcW w:w="2432" w:type="dxa"/>
          </w:tcPr>
          <w:p w14:paraId="46711018" w14:textId="77777777" w:rsidR="00F100E9" w:rsidRPr="001053FA" w:rsidRDefault="00F100E9" w:rsidP="00A51BDA">
            <w:pPr>
              <w:spacing w:before="60" w:after="60"/>
            </w:pPr>
            <w:r w:rsidRPr="00B8492F">
              <w:t>1300 366 979</w:t>
            </w:r>
          </w:p>
        </w:tc>
        <w:tc>
          <w:tcPr>
            <w:tcW w:w="3335" w:type="dxa"/>
          </w:tcPr>
          <w:p w14:paraId="7A833D9C" w14:textId="77777777" w:rsidR="00F100E9" w:rsidRPr="001053FA" w:rsidRDefault="00F100E9" w:rsidP="00A51BDA">
            <w:pPr>
              <w:spacing w:before="60" w:after="60"/>
            </w:pPr>
            <w:r w:rsidRPr="001053FA">
              <w:rPr>
                <w:szCs w:val="20"/>
              </w:rPr>
              <w:t>www.comcare.gov.au</w:t>
            </w:r>
            <w:r>
              <w:t xml:space="preserve"> </w:t>
            </w:r>
          </w:p>
        </w:tc>
      </w:tr>
      <w:tr w:rsidR="00F100E9" w:rsidRPr="001053FA" w14:paraId="7239E1AA" w14:textId="77777777" w:rsidTr="00A51BDA">
        <w:tc>
          <w:tcPr>
            <w:tcW w:w="2501" w:type="dxa"/>
          </w:tcPr>
          <w:p w14:paraId="7491155D" w14:textId="77777777" w:rsidR="00F100E9" w:rsidRPr="001053FA" w:rsidRDefault="00F100E9" w:rsidP="00A51BDA">
            <w:pPr>
              <w:spacing w:before="60" w:after="60"/>
            </w:pPr>
            <w:r w:rsidRPr="00B8492F">
              <w:rPr>
                <w:lang w:eastAsia="en-AU"/>
              </w:rPr>
              <w:t>New South Wales</w:t>
            </w:r>
          </w:p>
        </w:tc>
        <w:tc>
          <w:tcPr>
            <w:tcW w:w="2470" w:type="dxa"/>
          </w:tcPr>
          <w:p w14:paraId="7CED9302" w14:textId="77777777" w:rsidR="00F100E9" w:rsidRPr="001053FA" w:rsidRDefault="00F100E9" w:rsidP="00A51BDA">
            <w:pPr>
              <w:spacing w:before="60" w:after="60"/>
            </w:pPr>
            <w:r w:rsidRPr="00B8492F">
              <w:t>WorkCover NSW</w:t>
            </w:r>
          </w:p>
        </w:tc>
        <w:tc>
          <w:tcPr>
            <w:tcW w:w="2432" w:type="dxa"/>
          </w:tcPr>
          <w:p w14:paraId="412DA83E" w14:textId="77777777" w:rsidR="00F100E9" w:rsidRPr="001053FA" w:rsidRDefault="00F100E9" w:rsidP="00A51BDA">
            <w:pPr>
              <w:spacing w:before="60" w:after="60"/>
            </w:pPr>
            <w:r w:rsidRPr="00B8492F">
              <w:t>13 10 50</w:t>
            </w:r>
          </w:p>
        </w:tc>
        <w:tc>
          <w:tcPr>
            <w:tcW w:w="3335" w:type="dxa"/>
          </w:tcPr>
          <w:p w14:paraId="0F9C1763" w14:textId="77777777" w:rsidR="00F100E9" w:rsidRPr="001053FA" w:rsidRDefault="00F100E9" w:rsidP="00A51BDA">
            <w:pPr>
              <w:spacing w:before="60" w:after="60"/>
            </w:pPr>
            <w:r w:rsidRPr="001053FA">
              <w:rPr>
                <w:szCs w:val="20"/>
              </w:rPr>
              <w:t>www.workcover.nsw.gov.au</w:t>
            </w:r>
          </w:p>
        </w:tc>
      </w:tr>
      <w:tr w:rsidR="00F100E9" w:rsidRPr="001053FA" w14:paraId="546C38EF" w14:textId="77777777" w:rsidTr="00A51BDA">
        <w:tc>
          <w:tcPr>
            <w:tcW w:w="2501" w:type="dxa"/>
          </w:tcPr>
          <w:p w14:paraId="31933982" w14:textId="77777777" w:rsidR="00F100E9" w:rsidRPr="001053FA" w:rsidRDefault="00F100E9" w:rsidP="00A51BDA">
            <w:pPr>
              <w:spacing w:before="60" w:after="60"/>
            </w:pPr>
            <w:r w:rsidRPr="00B8492F">
              <w:rPr>
                <w:lang w:eastAsia="en-AU"/>
              </w:rPr>
              <w:t>Victoria</w:t>
            </w:r>
          </w:p>
        </w:tc>
        <w:tc>
          <w:tcPr>
            <w:tcW w:w="2470" w:type="dxa"/>
          </w:tcPr>
          <w:p w14:paraId="781208B7" w14:textId="77777777" w:rsidR="00F100E9" w:rsidRPr="001053FA" w:rsidRDefault="00F100E9" w:rsidP="00A51BDA">
            <w:pPr>
              <w:spacing w:before="60" w:after="60"/>
            </w:pPr>
            <w:r w:rsidRPr="00B8492F">
              <w:t>WorkSafe Victoria</w:t>
            </w:r>
          </w:p>
        </w:tc>
        <w:tc>
          <w:tcPr>
            <w:tcW w:w="2432" w:type="dxa"/>
          </w:tcPr>
          <w:p w14:paraId="66E5422C" w14:textId="77777777" w:rsidR="00F100E9" w:rsidRDefault="00F100E9" w:rsidP="00A51BDA">
            <w:pPr>
              <w:spacing w:before="60" w:after="60"/>
            </w:pPr>
            <w:r w:rsidRPr="00B8492F">
              <w:t>1800 136 089</w:t>
            </w:r>
            <w:r>
              <w:t xml:space="preserve"> or</w:t>
            </w:r>
          </w:p>
          <w:p w14:paraId="04288F32" w14:textId="77777777" w:rsidR="00F100E9" w:rsidRPr="001053FA" w:rsidRDefault="00F100E9" w:rsidP="00A51BDA">
            <w:pPr>
              <w:spacing w:before="60" w:after="60"/>
            </w:pPr>
            <w:r>
              <w:t>(03) 9641 1444</w:t>
            </w:r>
          </w:p>
        </w:tc>
        <w:tc>
          <w:tcPr>
            <w:tcW w:w="3335" w:type="dxa"/>
          </w:tcPr>
          <w:p w14:paraId="230A1249" w14:textId="77777777" w:rsidR="00F100E9" w:rsidRPr="001053FA" w:rsidRDefault="00F100E9" w:rsidP="00A51BDA">
            <w:pPr>
              <w:spacing w:before="60" w:after="60"/>
            </w:pPr>
            <w:r w:rsidRPr="001053FA">
              <w:rPr>
                <w:szCs w:val="20"/>
              </w:rPr>
              <w:t>www.worksafe.vic.gov.au</w:t>
            </w:r>
          </w:p>
        </w:tc>
      </w:tr>
      <w:tr w:rsidR="00F100E9" w:rsidRPr="001053FA" w14:paraId="43EDF66B" w14:textId="77777777" w:rsidTr="00A51BDA">
        <w:tc>
          <w:tcPr>
            <w:tcW w:w="2501" w:type="dxa"/>
          </w:tcPr>
          <w:p w14:paraId="56D10E6D" w14:textId="77777777" w:rsidR="00F100E9" w:rsidRPr="001053FA" w:rsidRDefault="00F100E9" w:rsidP="00A51BDA">
            <w:pPr>
              <w:spacing w:before="60" w:after="60"/>
            </w:pPr>
            <w:r w:rsidRPr="00B8492F">
              <w:rPr>
                <w:lang w:eastAsia="en-AU"/>
              </w:rPr>
              <w:t>Queensland</w:t>
            </w:r>
          </w:p>
        </w:tc>
        <w:tc>
          <w:tcPr>
            <w:tcW w:w="2470" w:type="dxa"/>
          </w:tcPr>
          <w:p w14:paraId="2D235121" w14:textId="23FAC642" w:rsidR="00F100E9" w:rsidRPr="001053FA" w:rsidRDefault="00CB4F6B" w:rsidP="00A51BDA">
            <w:pPr>
              <w:spacing w:before="60" w:after="60"/>
            </w:pPr>
            <w:r>
              <w:t>WorkCover QLD</w:t>
            </w:r>
          </w:p>
        </w:tc>
        <w:tc>
          <w:tcPr>
            <w:tcW w:w="2432" w:type="dxa"/>
          </w:tcPr>
          <w:p w14:paraId="3EEC172F" w14:textId="77777777" w:rsidR="00F100E9" w:rsidRPr="001053FA" w:rsidRDefault="00F100E9" w:rsidP="00A51BDA">
            <w:pPr>
              <w:spacing w:before="60" w:after="60"/>
            </w:pPr>
            <w:r w:rsidRPr="00B8492F">
              <w:t xml:space="preserve">1300 </w:t>
            </w:r>
            <w:r>
              <w:t>362 128</w:t>
            </w:r>
          </w:p>
        </w:tc>
        <w:tc>
          <w:tcPr>
            <w:tcW w:w="3335" w:type="dxa"/>
          </w:tcPr>
          <w:p w14:paraId="024248C2" w14:textId="77777777" w:rsidR="00F100E9" w:rsidRPr="001053FA" w:rsidRDefault="00F100E9" w:rsidP="00A51BDA">
            <w:pPr>
              <w:spacing w:before="60" w:after="60"/>
            </w:pPr>
            <w:r w:rsidRPr="001053FA">
              <w:rPr>
                <w:szCs w:val="20"/>
              </w:rPr>
              <w:t>www.</w:t>
            </w:r>
            <w:r>
              <w:rPr>
                <w:szCs w:val="20"/>
              </w:rPr>
              <w:t>worksafe</w:t>
            </w:r>
            <w:r w:rsidRPr="001053FA">
              <w:rPr>
                <w:szCs w:val="20"/>
              </w:rPr>
              <w:t>.qld.gov.au</w:t>
            </w:r>
          </w:p>
        </w:tc>
      </w:tr>
      <w:tr w:rsidR="00F100E9" w:rsidRPr="001053FA" w14:paraId="14E02693" w14:textId="77777777" w:rsidTr="00A51BDA">
        <w:tc>
          <w:tcPr>
            <w:tcW w:w="2501" w:type="dxa"/>
          </w:tcPr>
          <w:p w14:paraId="1B134CB4" w14:textId="77777777" w:rsidR="00F100E9" w:rsidRPr="001053FA" w:rsidRDefault="00F100E9" w:rsidP="00A51BDA">
            <w:pPr>
              <w:spacing w:before="60" w:after="60"/>
            </w:pPr>
            <w:r w:rsidRPr="00B8492F">
              <w:rPr>
                <w:lang w:eastAsia="en-AU"/>
              </w:rPr>
              <w:t>South Australia</w:t>
            </w:r>
          </w:p>
        </w:tc>
        <w:tc>
          <w:tcPr>
            <w:tcW w:w="2470" w:type="dxa"/>
          </w:tcPr>
          <w:p w14:paraId="4E725A19" w14:textId="77777777" w:rsidR="00F100E9" w:rsidRPr="001053FA" w:rsidRDefault="00F100E9" w:rsidP="00A51BDA">
            <w:pPr>
              <w:spacing w:before="60" w:after="60"/>
            </w:pPr>
            <w:proofErr w:type="spellStart"/>
            <w:r w:rsidRPr="00B8492F">
              <w:t>SafeWork</w:t>
            </w:r>
            <w:proofErr w:type="spellEnd"/>
            <w:r w:rsidRPr="00B8492F">
              <w:t xml:space="preserve"> SA</w:t>
            </w:r>
          </w:p>
        </w:tc>
        <w:tc>
          <w:tcPr>
            <w:tcW w:w="2432" w:type="dxa"/>
          </w:tcPr>
          <w:p w14:paraId="13F76094" w14:textId="77777777" w:rsidR="00F100E9" w:rsidRPr="001053FA" w:rsidRDefault="00F100E9" w:rsidP="00A51BDA">
            <w:pPr>
              <w:spacing w:before="60" w:after="60"/>
            </w:pPr>
            <w:r w:rsidRPr="00B8492F">
              <w:t>1300 365 255</w:t>
            </w:r>
          </w:p>
        </w:tc>
        <w:tc>
          <w:tcPr>
            <w:tcW w:w="3335" w:type="dxa"/>
          </w:tcPr>
          <w:p w14:paraId="1440CC09" w14:textId="77777777" w:rsidR="00F100E9" w:rsidRPr="001053FA" w:rsidRDefault="00F100E9" w:rsidP="00A51BDA">
            <w:pPr>
              <w:spacing w:before="60" w:after="60"/>
            </w:pPr>
            <w:r w:rsidRPr="001053FA">
              <w:rPr>
                <w:szCs w:val="20"/>
              </w:rPr>
              <w:t>www.safework.sa.gov.au</w:t>
            </w:r>
          </w:p>
        </w:tc>
      </w:tr>
      <w:tr w:rsidR="00F100E9" w:rsidRPr="001053FA" w14:paraId="4C0A5D8B" w14:textId="77777777" w:rsidTr="00A51BDA">
        <w:tc>
          <w:tcPr>
            <w:tcW w:w="2501" w:type="dxa"/>
          </w:tcPr>
          <w:p w14:paraId="76349CCE" w14:textId="77777777" w:rsidR="00F100E9" w:rsidRPr="001053FA" w:rsidRDefault="00F100E9" w:rsidP="00A51BDA">
            <w:pPr>
              <w:spacing w:before="60" w:after="60"/>
            </w:pPr>
            <w:r w:rsidRPr="00B8492F">
              <w:rPr>
                <w:lang w:eastAsia="en-AU"/>
              </w:rPr>
              <w:t>Western Australia</w:t>
            </w:r>
          </w:p>
        </w:tc>
        <w:tc>
          <w:tcPr>
            <w:tcW w:w="2470" w:type="dxa"/>
          </w:tcPr>
          <w:p w14:paraId="5B708F02" w14:textId="77777777" w:rsidR="00F100E9" w:rsidRPr="001053FA" w:rsidRDefault="00F100E9" w:rsidP="00A51BDA">
            <w:pPr>
              <w:spacing w:before="60" w:after="60"/>
            </w:pPr>
            <w:r w:rsidRPr="00B8492F">
              <w:t>WorkSafe WA</w:t>
            </w:r>
          </w:p>
        </w:tc>
        <w:tc>
          <w:tcPr>
            <w:tcW w:w="2432" w:type="dxa"/>
          </w:tcPr>
          <w:p w14:paraId="082B2974" w14:textId="77777777" w:rsidR="00F100E9" w:rsidRPr="001053FA" w:rsidRDefault="00F100E9" w:rsidP="00A51BDA">
            <w:pPr>
              <w:spacing w:before="60" w:after="60"/>
            </w:pPr>
            <w:r w:rsidRPr="00B8492F">
              <w:t>1300 307 877</w:t>
            </w:r>
          </w:p>
        </w:tc>
        <w:tc>
          <w:tcPr>
            <w:tcW w:w="3335" w:type="dxa"/>
          </w:tcPr>
          <w:p w14:paraId="7AE205ED" w14:textId="77777777" w:rsidR="00F100E9" w:rsidRPr="001053FA" w:rsidRDefault="00F100E9" w:rsidP="00A51BDA">
            <w:pPr>
              <w:spacing w:before="60" w:after="60"/>
            </w:pPr>
            <w:r w:rsidRPr="001053FA">
              <w:rPr>
                <w:szCs w:val="20"/>
              </w:rPr>
              <w:t>www.worksafe.wa.gov.au</w:t>
            </w:r>
          </w:p>
        </w:tc>
      </w:tr>
      <w:tr w:rsidR="00F100E9" w:rsidRPr="001053FA" w14:paraId="0379105F" w14:textId="77777777" w:rsidTr="00A51BDA">
        <w:tc>
          <w:tcPr>
            <w:tcW w:w="2501" w:type="dxa"/>
          </w:tcPr>
          <w:p w14:paraId="44B36E7E" w14:textId="77777777" w:rsidR="00F100E9" w:rsidRPr="001053FA" w:rsidRDefault="00F100E9" w:rsidP="00A51BDA">
            <w:pPr>
              <w:spacing w:before="60" w:after="60"/>
            </w:pPr>
            <w:r w:rsidRPr="00B8492F">
              <w:rPr>
                <w:lang w:eastAsia="en-AU"/>
              </w:rPr>
              <w:t>Australian Capital Territory</w:t>
            </w:r>
          </w:p>
        </w:tc>
        <w:tc>
          <w:tcPr>
            <w:tcW w:w="2470" w:type="dxa"/>
          </w:tcPr>
          <w:p w14:paraId="32A2BF2D" w14:textId="77777777" w:rsidR="00F100E9" w:rsidRPr="001053FA" w:rsidRDefault="00F100E9" w:rsidP="00A51BDA">
            <w:pPr>
              <w:spacing w:before="60" w:after="60"/>
            </w:pPr>
            <w:r w:rsidRPr="00B8492F">
              <w:t>WorkSafe ACT</w:t>
            </w:r>
          </w:p>
        </w:tc>
        <w:tc>
          <w:tcPr>
            <w:tcW w:w="2432" w:type="dxa"/>
          </w:tcPr>
          <w:p w14:paraId="288CEE4D" w14:textId="77777777" w:rsidR="00F100E9" w:rsidRPr="001053FA" w:rsidRDefault="00F100E9" w:rsidP="00A51BDA">
            <w:pPr>
              <w:spacing w:before="60" w:after="60"/>
            </w:pPr>
            <w:r w:rsidRPr="00B8492F">
              <w:t>(02) 6207 3000</w:t>
            </w:r>
          </w:p>
        </w:tc>
        <w:tc>
          <w:tcPr>
            <w:tcW w:w="3335" w:type="dxa"/>
          </w:tcPr>
          <w:p w14:paraId="419EC85B" w14:textId="77777777" w:rsidR="00F100E9" w:rsidRPr="001053FA" w:rsidRDefault="00F100E9" w:rsidP="00A51BDA">
            <w:pPr>
              <w:spacing w:before="60" w:after="60"/>
            </w:pPr>
            <w:r w:rsidRPr="001053FA">
              <w:rPr>
                <w:szCs w:val="20"/>
              </w:rPr>
              <w:t>www.worksafe.act.gov.au</w:t>
            </w:r>
          </w:p>
        </w:tc>
      </w:tr>
      <w:tr w:rsidR="00F100E9" w:rsidRPr="001053FA" w14:paraId="08822951" w14:textId="77777777" w:rsidTr="00A51BDA">
        <w:tc>
          <w:tcPr>
            <w:tcW w:w="2501" w:type="dxa"/>
          </w:tcPr>
          <w:p w14:paraId="5675C0A9" w14:textId="77777777" w:rsidR="00F100E9" w:rsidRPr="001053FA" w:rsidRDefault="00F100E9" w:rsidP="00A51BDA">
            <w:pPr>
              <w:spacing w:before="60" w:after="60"/>
            </w:pPr>
            <w:r w:rsidRPr="00B8492F">
              <w:rPr>
                <w:lang w:eastAsia="en-AU"/>
              </w:rPr>
              <w:t>Tasmania</w:t>
            </w:r>
          </w:p>
        </w:tc>
        <w:tc>
          <w:tcPr>
            <w:tcW w:w="2470" w:type="dxa"/>
          </w:tcPr>
          <w:p w14:paraId="7E6CFD6A" w14:textId="77777777" w:rsidR="00F100E9" w:rsidRPr="001053FA" w:rsidRDefault="00F100E9" w:rsidP="00A51BDA">
            <w:pPr>
              <w:spacing w:before="60" w:after="60"/>
            </w:pPr>
            <w:r>
              <w:t>WorkSafe Tasmania</w:t>
            </w:r>
          </w:p>
        </w:tc>
        <w:tc>
          <w:tcPr>
            <w:tcW w:w="2432" w:type="dxa"/>
          </w:tcPr>
          <w:p w14:paraId="3642CC89" w14:textId="77777777" w:rsidR="00F100E9" w:rsidRPr="001053FA" w:rsidRDefault="00F100E9" w:rsidP="00A51BDA">
            <w:pPr>
              <w:spacing w:before="60" w:after="60"/>
            </w:pPr>
            <w:r w:rsidRPr="00B8492F">
              <w:t xml:space="preserve">1300 366 322 </w:t>
            </w:r>
            <w:r>
              <w:br/>
            </w:r>
            <w:r w:rsidRPr="00B8492F">
              <w:t>(Inside Tasmania)</w:t>
            </w:r>
            <w:r w:rsidRPr="00B8492F">
              <w:br/>
              <w:t xml:space="preserve">(03) </w:t>
            </w:r>
            <w:r>
              <w:t>6166 4600</w:t>
            </w:r>
            <w:r w:rsidRPr="00B8492F">
              <w:t xml:space="preserve"> (Outside Tasmania)</w:t>
            </w:r>
          </w:p>
        </w:tc>
        <w:tc>
          <w:tcPr>
            <w:tcW w:w="3335" w:type="dxa"/>
          </w:tcPr>
          <w:p w14:paraId="3BAD7584" w14:textId="77777777" w:rsidR="00F100E9" w:rsidRPr="001053FA" w:rsidRDefault="00F100E9" w:rsidP="00A51BDA">
            <w:pPr>
              <w:spacing w:before="60" w:after="60"/>
            </w:pPr>
            <w:r w:rsidRPr="001053FA">
              <w:rPr>
                <w:szCs w:val="20"/>
              </w:rPr>
              <w:t>www.w</w:t>
            </w:r>
            <w:r>
              <w:rPr>
                <w:szCs w:val="20"/>
              </w:rPr>
              <w:t>orksafe</w:t>
            </w:r>
            <w:r w:rsidRPr="001053FA">
              <w:rPr>
                <w:szCs w:val="20"/>
              </w:rPr>
              <w:t>.tas.gov.au</w:t>
            </w:r>
          </w:p>
        </w:tc>
      </w:tr>
    </w:tbl>
    <w:p w14:paraId="52A66982" w14:textId="76249787" w:rsidR="00A06A1E" w:rsidRPr="00FF5AE6" w:rsidRDefault="00A06A1E" w:rsidP="00E45467">
      <w:pPr>
        <w:pStyle w:val="Heading1"/>
        <w:spacing w:before="240"/>
      </w:pPr>
      <w:bookmarkStart w:id="114" w:name="_Toc524092046"/>
      <w:bookmarkStart w:id="115" w:name="_Toc524095445"/>
      <w:r w:rsidRPr="00FF5AE6">
        <w:t>Contact us</w:t>
      </w:r>
      <w:bookmarkEnd w:id="114"/>
      <w:bookmarkEnd w:id="115"/>
    </w:p>
    <w:p w14:paraId="4F11E6A5" w14:textId="7A9B333F" w:rsidR="003478B9" w:rsidRDefault="00A06A1E" w:rsidP="00A06A1E">
      <w:pPr>
        <w:rPr>
          <w:rStyle w:val="Hyperlink"/>
        </w:rPr>
      </w:pPr>
      <w:r>
        <w:t xml:space="preserve">For further information please contact us on 1800 019 115, via email at </w:t>
      </w:r>
      <w:hyperlink r:id="rId13" w:history="1">
        <w:r w:rsidRPr="001D037A">
          <w:rPr>
            <w:rStyle w:val="Hyperlink"/>
          </w:rPr>
          <w:t>ntworksafe@nt.gov.au</w:t>
        </w:r>
      </w:hyperlink>
      <w:r>
        <w:t xml:space="preserve"> or go to the NT WorkSafe website at </w:t>
      </w:r>
      <w:hyperlink r:id="rId14" w:history="1">
        <w:r w:rsidR="003478B9" w:rsidRPr="0048326C">
          <w:rPr>
            <w:rStyle w:val="Hyperlink"/>
          </w:rPr>
          <w:t>www.worksafe.nt.gov.au</w:t>
        </w:r>
      </w:hyperlink>
      <w:r w:rsidR="00740C6B">
        <w:rPr>
          <w:rStyle w:val="Hyperlink"/>
        </w:rPr>
        <w:t>.</w:t>
      </w:r>
    </w:p>
    <w:p w14:paraId="08FCD5DA" w14:textId="77777777" w:rsidR="00F100E9" w:rsidRDefault="00F100E9" w:rsidP="00740C6B">
      <w:pPr>
        <w:rPr>
          <w:b/>
          <w:sz w:val="16"/>
          <w:szCs w:val="16"/>
        </w:rPr>
      </w:pPr>
    </w:p>
    <w:p w14:paraId="66A4C4EA" w14:textId="77777777" w:rsidR="00F100E9" w:rsidRDefault="00F100E9" w:rsidP="00740C6B">
      <w:pPr>
        <w:rPr>
          <w:b/>
          <w:sz w:val="16"/>
          <w:szCs w:val="16"/>
        </w:rPr>
      </w:pPr>
    </w:p>
    <w:p w14:paraId="5A23321A" w14:textId="77777777" w:rsidR="00F100E9" w:rsidRDefault="00F100E9" w:rsidP="00740C6B">
      <w:pPr>
        <w:rPr>
          <w:b/>
          <w:sz w:val="16"/>
          <w:szCs w:val="16"/>
        </w:rPr>
      </w:pPr>
    </w:p>
    <w:p w14:paraId="1345FB45" w14:textId="77777777" w:rsidR="00F100E9" w:rsidRDefault="00F100E9" w:rsidP="00740C6B">
      <w:pPr>
        <w:rPr>
          <w:b/>
          <w:sz w:val="16"/>
          <w:szCs w:val="16"/>
        </w:rPr>
      </w:pPr>
    </w:p>
    <w:p w14:paraId="119FABB6" w14:textId="77777777" w:rsidR="000F3042" w:rsidRDefault="000F3042" w:rsidP="00740C6B">
      <w:pPr>
        <w:rPr>
          <w:b/>
          <w:sz w:val="16"/>
          <w:szCs w:val="16"/>
        </w:rPr>
      </w:pPr>
    </w:p>
    <w:p w14:paraId="2F09E13D" w14:textId="77777777" w:rsidR="00740C6B" w:rsidRPr="001053FA" w:rsidRDefault="00740C6B" w:rsidP="00740C6B">
      <w:pPr>
        <w:rPr>
          <w:rFonts w:cs="Arial"/>
          <w:b/>
          <w:color w:val="000000"/>
          <w:sz w:val="16"/>
          <w:szCs w:val="16"/>
        </w:rPr>
      </w:pPr>
      <w:r w:rsidRPr="001053FA">
        <w:rPr>
          <w:b/>
          <w:sz w:val="16"/>
          <w:szCs w:val="16"/>
        </w:rPr>
        <w:t>DISCLAIMER</w:t>
      </w:r>
    </w:p>
    <w:p w14:paraId="0A97BF86" w14:textId="732C8CE4" w:rsidR="00740C6B" w:rsidRDefault="00740C6B" w:rsidP="00A06A1E">
      <w:r w:rsidRPr="001053FA">
        <w:rPr>
          <w:rFonts w:cs="Arial"/>
          <w:sz w:val="16"/>
          <w:szCs w:val="16"/>
        </w:rPr>
        <w:t xml:space="preserve">This publication contains information regarding work health and safety. It includes some of your obligations under the </w:t>
      </w:r>
      <w:r w:rsidRPr="001053FA">
        <w:rPr>
          <w:rFonts w:cs="Arial"/>
          <w:i/>
          <w:sz w:val="16"/>
          <w:szCs w:val="16"/>
        </w:rPr>
        <w:t>Work Health and Safety (National Uniform Legislation) Act</w:t>
      </w:r>
      <w:r w:rsidRPr="001053FA">
        <w:rPr>
          <w:rFonts w:cs="Arial"/>
          <w:sz w:val="16"/>
          <w:szCs w:val="16"/>
        </w:rPr>
        <w:t xml:space="preserve"> </w:t>
      </w:r>
      <w:r>
        <w:rPr>
          <w:rFonts w:cs="Arial"/>
          <w:sz w:val="16"/>
          <w:szCs w:val="16"/>
        </w:rPr>
        <w:t xml:space="preserve">– the WHS (NUL) Act – </w:t>
      </w:r>
      <w:r w:rsidRPr="001053FA">
        <w:rPr>
          <w:rFonts w:cs="Arial"/>
          <w:sz w:val="16"/>
          <w:szCs w:val="16"/>
        </w:rPr>
        <w:t>that NT WorkSafe administers. The information provided is a guide only and must be read in conjunction with the appropriate legislation to ensure you understand and comply with your legal obligations. NT WorkSafe does not warrant the information in this publication is complete or up-to-date and does not accept any liability for the information in this report or as to its use.</w:t>
      </w:r>
    </w:p>
    <w:sectPr w:rsidR="00740C6B" w:rsidSect="00E73B01">
      <w:headerReference w:type="even" r:id="rId15"/>
      <w:headerReference w:type="default" r:id="rId16"/>
      <w:footerReference w:type="default" r:id="rId17"/>
      <w:headerReference w:type="first" r:id="rId18"/>
      <w:footerReference w:type="first" r:id="rId19"/>
      <w:type w:val="continuous"/>
      <w:pgSz w:w="11906" w:h="16838" w:code="9"/>
      <w:pgMar w:top="1701" w:right="567" w:bottom="907" w:left="56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D3972" w14:textId="77777777" w:rsidR="00487B02" w:rsidRDefault="00487B02" w:rsidP="00E73B01">
      <w:r>
        <w:separator/>
      </w:r>
    </w:p>
  </w:endnote>
  <w:endnote w:type="continuationSeparator" w:id="0">
    <w:p w14:paraId="1D666CBF" w14:textId="77777777" w:rsidR="00487B02" w:rsidRDefault="00487B02" w:rsidP="00E7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945472"/>
      <w:docPartObj>
        <w:docPartGallery w:val="Page Numbers (Bottom of Page)"/>
        <w:docPartUnique/>
      </w:docPartObj>
    </w:sdtPr>
    <w:sdtEndPr/>
    <w:sdtContent>
      <w:p w14:paraId="480385AF" w14:textId="77777777" w:rsidR="00E27344" w:rsidRDefault="002F3E97" w:rsidP="00E73B01">
        <w:pPr>
          <w:pStyle w:val="Footer"/>
          <w:tabs>
            <w:tab w:val="clear" w:pos="4513"/>
            <w:tab w:val="clear" w:pos="9026"/>
            <w:tab w:val="right" w:pos="10773"/>
          </w:tabs>
          <w:ind w:left="-567"/>
        </w:pPr>
        <w:r>
          <w:rPr>
            <w:noProof/>
            <w:lang w:eastAsia="en-AU"/>
          </w:rPr>
          <w:drawing>
            <wp:inline distT="0" distB="0" distL="0" distR="0" wp14:anchorId="480385B8" wp14:editId="480385B9">
              <wp:extent cx="2246110" cy="190244"/>
              <wp:effectExtent l="0" t="0" r="1905" b="635"/>
              <wp:docPr id="8" name="Picture 8"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2nd.jpg"/>
                      <pic:cNvPicPr/>
                    </pic:nvPicPr>
                    <pic:blipFill>
                      <a:blip r:embed="rId1">
                        <a:extLst>
                          <a:ext uri="{28A0092B-C50C-407E-A947-70E740481C1C}">
                            <a14:useLocalDpi xmlns:a14="http://schemas.microsoft.com/office/drawing/2010/main" val="0"/>
                          </a:ext>
                        </a:extLst>
                      </a:blip>
                      <a:stretch>
                        <a:fillRect/>
                      </a:stretch>
                    </pic:blipFill>
                    <pic:spPr>
                      <a:xfrm>
                        <a:off x="0" y="0"/>
                        <a:ext cx="2246110" cy="190244"/>
                      </a:xfrm>
                      <a:prstGeom prst="rect">
                        <a:avLst/>
                      </a:prstGeom>
                    </pic:spPr>
                  </pic:pic>
                </a:graphicData>
              </a:graphic>
            </wp:inline>
          </w:drawing>
        </w:r>
        <w:r>
          <w:tab/>
        </w:r>
        <w:r w:rsidR="00FA5776" w:rsidRPr="007278C5">
          <w:fldChar w:fldCharType="begin"/>
        </w:r>
        <w:r w:rsidR="007278C5" w:rsidRPr="007278C5">
          <w:instrText xml:space="preserve"> PAGE   \* MERGEFORMAT </w:instrText>
        </w:r>
        <w:r w:rsidR="00FA5776" w:rsidRPr="007278C5">
          <w:fldChar w:fldCharType="separate"/>
        </w:r>
        <w:r w:rsidR="000F3042">
          <w:rPr>
            <w:noProof/>
          </w:rPr>
          <w:t>7</w:t>
        </w:r>
        <w:r w:rsidR="00FA5776" w:rsidRPr="007278C5">
          <w:fldChar w:fldCharType="end"/>
        </w:r>
      </w:p>
      <w:p w14:paraId="480385B0" w14:textId="7F744398" w:rsidR="00A872D9" w:rsidRPr="00E27344" w:rsidRDefault="00E27344" w:rsidP="00DA5753">
        <w:pPr>
          <w:pStyle w:val="Footer"/>
          <w:tabs>
            <w:tab w:val="clear" w:pos="4513"/>
            <w:tab w:val="clear" w:pos="9026"/>
            <w:tab w:val="right" w:pos="10773"/>
          </w:tabs>
          <w:spacing w:after="240"/>
          <w:ind w:left="-567"/>
        </w:pPr>
        <w:r>
          <w:tab/>
        </w:r>
        <w:r w:rsidR="00F100E9">
          <w:rPr>
            <w:szCs w:val="20"/>
          </w:rPr>
          <w:t>G</w:t>
        </w:r>
        <w:r w:rsidR="00F100E9" w:rsidRPr="00732ACB">
          <w:rPr>
            <w:szCs w:val="20"/>
          </w:rPr>
          <w:t>uide</w:t>
        </w:r>
        <w:r w:rsidR="00F100E9">
          <w:rPr>
            <w:szCs w:val="20"/>
          </w:rPr>
          <w:t xml:space="preserve"> to </w:t>
        </w:r>
        <w:r w:rsidR="000F3042">
          <w:rPr>
            <w:szCs w:val="20"/>
          </w:rPr>
          <w:t>plant design registration</w:t>
        </w:r>
        <w:r w:rsidR="00F100E9" w:rsidRPr="00732ACB">
          <w:rPr>
            <w:szCs w:val="20"/>
          </w:rPr>
          <w:t xml:space="preserve"> </w:t>
        </w:r>
        <w:r w:rsidR="00B50196" w:rsidRPr="000E79D7">
          <w:rPr>
            <w:szCs w:val="20"/>
          </w:rPr>
          <w:t>(</w:t>
        </w:r>
        <w:r w:rsidR="000F3042">
          <w:rPr>
            <w:szCs w:val="20"/>
          </w:rPr>
          <w:t>V2.0</w:t>
        </w:r>
        <w:r w:rsidR="00B50196" w:rsidRPr="000E79D7">
          <w:rPr>
            <w:szCs w:val="20"/>
          </w:rPr>
          <w:t xml:space="preserve"> – </w:t>
        </w:r>
        <w:r w:rsidR="00F100E9">
          <w:rPr>
            <w:szCs w:val="20"/>
          </w:rPr>
          <w:t>07 September 2018</w:t>
        </w:r>
        <w:r w:rsidR="00B50196" w:rsidRPr="000E79D7">
          <w:rPr>
            <w:szCs w:val="20"/>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3" w14:textId="77777777" w:rsidR="008901BF" w:rsidRPr="00550351" w:rsidRDefault="00550351" w:rsidP="00E73B01">
    <w:pPr>
      <w:pStyle w:val="Footer"/>
      <w:ind w:left="-567"/>
    </w:pPr>
    <w:r>
      <w:rPr>
        <w:noProof/>
        <w:lang w:eastAsia="en-AU"/>
      </w:rPr>
      <w:drawing>
        <wp:inline distT="0" distB="0" distL="0" distR="0" wp14:anchorId="480385BC" wp14:editId="643C86B9">
          <wp:extent cx="7577891" cy="818901"/>
          <wp:effectExtent l="0" t="0" r="444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1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891" cy="8189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66253" w14:textId="77777777" w:rsidR="00487B02" w:rsidRDefault="00487B02" w:rsidP="00E73B01">
      <w:r>
        <w:separator/>
      </w:r>
    </w:p>
  </w:footnote>
  <w:footnote w:type="continuationSeparator" w:id="0">
    <w:p w14:paraId="52F8F142" w14:textId="77777777" w:rsidR="00487B02" w:rsidRDefault="00487B02" w:rsidP="00E73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B" w14:textId="77777777" w:rsidR="00DF6EB7" w:rsidRDefault="00DF6EB7" w:rsidP="00E73B01">
    <w:pPr>
      <w:pStyle w:val="Header"/>
    </w:pPr>
    <w:r>
      <w:rPr>
        <w:noProof/>
        <w:lang w:eastAsia="en-AU"/>
      </w:rPr>
      <w:drawing>
        <wp:inline distT="0" distB="0" distL="0" distR="0" wp14:anchorId="480385B4" wp14:editId="480385B5">
          <wp:extent cx="7955650" cy="923925"/>
          <wp:effectExtent l="0" t="0" r="7620" b="0"/>
          <wp:docPr id="6" name="Picture 6"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p w14:paraId="480385AC" w14:textId="77777777" w:rsidR="00DF6EB7" w:rsidRDefault="00DF6EB7" w:rsidP="00E73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D" w14:textId="77777777" w:rsidR="00A872D9" w:rsidRDefault="002F3E97" w:rsidP="00E73B01">
    <w:pPr>
      <w:pStyle w:val="Header"/>
      <w:ind w:left="-567"/>
    </w:pPr>
    <w:r>
      <w:rPr>
        <w:noProof/>
        <w:lang w:eastAsia="en-AU"/>
      </w:rPr>
      <w:drawing>
        <wp:inline distT="0" distB="0" distL="0" distR="0" wp14:anchorId="480385B6" wp14:editId="480385B7">
          <wp:extent cx="7955650" cy="923925"/>
          <wp:effectExtent l="0" t="0" r="7620" b="0"/>
          <wp:docPr id="7" name="Picture 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1" w14:textId="77777777" w:rsidR="008901BF" w:rsidRDefault="000606D9" w:rsidP="00E73B01">
    <w:pPr>
      <w:pStyle w:val="Header"/>
      <w:ind w:left="-567"/>
    </w:pPr>
    <w:r>
      <w:rPr>
        <w:noProof/>
        <w:lang w:eastAsia="en-AU"/>
      </w:rPr>
      <w:drawing>
        <wp:inline distT="0" distB="0" distL="0" distR="0" wp14:anchorId="480385BA" wp14:editId="480385BB">
          <wp:extent cx="7572375" cy="1628775"/>
          <wp:effectExtent l="0" t="0" r="0" b="9525"/>
          <wp:docPr id="9" name="Picture 9"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1st.jpg"/>
                  <pic:cNvPicPr/>
                </pic:nvPicPr>
                <pic:blipFill>
                  <a:blip r:embed="rId1">
                    <a:extLst>
                      <a:ext uri="{28A0092B-C50C-407E-A947-70E740481C1C}">
                        <a14:useLocalDpi xmlns:a14="http://schemas.microsoft.com/office/drawing/2010/main" val="0"/>
                      </a:ext>
                    </a:extLst>
                  </a:blip>
                  <a:stretch>
                    <a:fillRect/>
                  </a:stretch>
                </pic:blipFill>
                <pic:spPr>
                  <a:xfrm>
                    <a:off x="0" y="0"/>
                    <a:ext cx="7574591" cy="1629252"/>
                  </a:xfrm>
                  <a:prstGeom prst="rect">
                    <a:avLst/>
                  </a:prstGeom>
                </pic:spPr>
              </pic:pic>
            </a:graphicData>
          </a:graphic>
        </wp:inline>
      </w:drawing>
    </w:r>
  </w:p>
  <w:p w14:paraId="480385B2" w14:textId="0C9DBB58" w:rsidR="00550351" w:rsidRPr="00550351" w:rsidRDefault="00A868F6" w:rsidP="00A06A1E">
    <w:pPr>
      <w:pStyle w:val="Subtitle"/>
    </w:pPr>
    <w:r>
      <w:t>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4E3D"/>
    <w:multiLevelType w:val="hybridMultilevel"/>
    <w:tmpl w:val="5EBA6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75709"/>
    <w:multiLevelType w:val="hybridMultilevel"/>
    <w:tmpl w:val="83804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3D4DD0"/>
    <w:multiLevelType w:val="hybridMultilevel"/>
    <w:tmpl w:val="BF26AE98"/>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56194"/>
    <w:multiLevelType w:val="hybridMultilevel"/>
    <w:tmpl w:val="67409FC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 w15:restartNumberingAfterBreak="0">
    <w:nsid w:val="0E576153"/>
    <w:multiLevelType w:val="hybridMultilevel"/>
    <w:tmpl w:val="D56C4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7D7D14"/>
    <w:multiLevelType w:val="hybridMultilevel"/>
    <w:tmpl w:val="56BE495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1F17DB"/>
    <w:multiLevelType w:val="hybridMultilevel"/>
    <w:tmpl w:val="1FFC5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331C70"/>
    <w:multiLevelType w:val="hybridMultilevel"/>
    <w:tmpl w:val="6F9AC09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87024"/>
    <w:multiLevelType w:val="hybridMultilevel"/>
    <w:tmpl w:val="A11AEE66"/>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5B10E2"/>
    <w:multiLevelType w:val="hybridMultilevel"/>
    <w:tmpl w:val="CCDCB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11477C"/>
    <w:multiLevelType w:val="hybridMultilevel"/>
    <w:tmpl w:val="685AA04C"/>
    <w:lvl w:ilvl="0" w:tplc="5188456A">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B48306E"/>
    <w:multiLevelType w:val="hybridMultilevel"/>
    <w:tmpl w:val="3B84C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4147C3"/>
    <w:multiLevelType w:val="hybridMultilevel"/>
    <w:tmpl w:val="A0263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8D492F"/>
    <w:multiLevelType w:val="hybridMultilevel"/>
    <w:tmpl w:val="97A07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BD4AEE"/>
    <w:multiLevelType w:val="hybridMultilevel"/>
    <w:tmpl w:val="A40AAFF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B6FCB"/>
    <w:multiLevelType w:val="hybridMultilevel"/>
    <w:tmpl w:val="1C4E6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4B0594"/>
    <w:multiLevelType w:val="hybridMultilevel"/>
    <w:tmpl w:val="71A2A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583608"/>
    <w:multiLevelType w:val="hybridMultilevel"/>
    <w:tmpl w:val="023C1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623478"/>
    <w:multiLevelType w:val="hybridMultilevel"/>
    <w:tmpl w:val="49CC8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D12245"/>
    <w:multiLevelType w:val="hybridMultilevel"/>
    <w:tmpl w:val="EC005A7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BB3F56"/>
    <w:multiLevelType w:val="hybridMultilevel"/>
    <w:tmpl w:val="03A63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4B236A"/>
    <w:multiLevelType w:val="hybridMultilevel"/>
    <w:tmpl w:val="86667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57459C"/>
    <w:multiLevelType w:val="hybridMultilevel"/>
    <w:tmpl w:val="67188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D36435"/>
    <w:multiLevelType w:val="hybridMultilevel"/>
    <w:tmpl w:val="436CD80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6646FD"/>
    <w:multiLevelType w:val="hybridMultilevel"/>
    <w:tmpl w:val="3CB8A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59787E"/>
    <w:multiLevelType w:val="hybridMultilevel"/>
    <w:tmpl w:val="7F66D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DF6772"/>
    <w:multiLevelType w:val="hybridMultilevel"/>
    <w:tmpl w:val="B558A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0278B5"/>
    <w:multiLevelType w:val="hybridMultilevel"/>
    <w:tmpl w:val="765C319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095AA1"/>
    <w:multiLevelType w:val="hybridMultilevel"/>
    <w:tmpl w:val="5162A13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A45C30"/>
    <w:multiLevelType w:val="hybridMultilevel"/>
    <w:tmpl w:val="AE9C4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FB074A"/>
    <w:multiLevelType w:val="hybridMultilevel"/>
    <w:tmpl w:val="87B80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8C2B87"/>
    <w:multiLevelType w:val="hybridMultilevel"/>
    <w:tmpl w:val="0A744F94"/>
    <w:lvl w:ilvl="0" w:tplc="5188456A">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AD37903"/>
    <w:multiLevelType w:val="hybridMultilevel"/>
    <w:tmpl w:val="0C7407C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2938F7"/>
    <w:multiLevelType w:val="hybridMultilevel"/>
    <w:tmpl w:val="1C506FC6"/>
    <w:lvl w:ilvl="0" w:tplc="9AC04A2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0BF22B0"/>
    <w:multiLevelType w:val="hybridMultilevel"/>
    <w:tmpl w:val="FBBA9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33022E"/>
    <w:multiLevelType w:val="hybridMultilevel"/>
    <w:tmpl w:val="759E9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F325A0"/>
    <w:multiLevelType w:val="hybridMultilevel"/>
    <w:tmpl w:val="2744A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781748"/>
    <w:multiLevelType w:val="hybridMultilevel"/>
    <w:tmpl w:val="B352E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436654"/>
    <w:multiLevelType w:val="hybridMultilevel"/>
    <w:tmpl w:val="F86A8CF6"/>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AA5A39"/>
    <w:multiLevelType w:val="hybridMultilevel"/>
    <w:tmpl w:val="F454EE1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AE7DAF"/>
    <w:multiLevelType w:val="hybridMultilevel"/>
    <w:tmpl w:val="EBACB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2"/>
  </w:num>
  <w:num w:numId="3">
    <w:abstractNumId w:val="27"/>
  </w:num>
  <w:num w:numId="4">
    <w:abstractNumId w:val="39"/>
  </w:num>
  <w:num w:numId="5">
    <w:abstractNumId w:val="19"/>
  </w:num>
  <w:num w:numId="6">
    <w:abstractNumId w:val="7"/>
  </w:num>
  <w:num w:numId="7">
    <w:abstractNumId w:val="28"/>
  </w:num>
  <w:num w:numId="8">
    <w:abstractNumId w:val="23"/>
  </w:num>
  <w:num w:numId="9">
    <w:abstractNumId w:val="8"/>
  </w:num>
  <w:num w:numId="10">
    <w:abstractNumId w:val="5"/>
  </w:num>
  <w:num w:numId="11">
    <w:abstractNumId w:val="38"/>
  </w:num>
  <w:num w:numId="12">
    <w:abstractNumId w:val="14"/>
  </w:num>
  <w:num w:numId="13">
    <w:abstractNumId w:val="4"/>
  </w:num>
  <w:num w:numId="14">
    <w:abstractNumId w:val="16"/>
  </w:num>
  <w:num w:numId="15">
    <w:abstractNumId w:val="24"/>
  </w:num>
  <w:num w:numId="16">
    <w:abstractNumId w:val="15"/>
  </w:num>
  <w:num w:numId="17">
    <w:abstractNumId w:val="40"/>
  </w:num>
  <w:num w:numId="18">
    <w:abstractNumId w:val="30"/>
  </w:num>
  <w:num w:numId="19">
    <w:abstractNumId w:val="17"/>
  </w:num>
  <w:num w:numId="20">
    <w:abstractNumId w:val="35"/>
  </w:num>
  <w:num w:numId="21">
    <w:abstractNumId w:val="12"/>
  </w:num>
  <w:num w:numId="22">
    <w:abstractNumId w:val="34"/>
  </w:num>
  <w:num w:numId="23">
    <w:abstractNumId w:val="13"/>
  </w:num>
  <w:num w:numId="24">
    <w:abstractNumId w:val="25"/>
  </w:num>
  <w:num w:numId="25">
    <w:abstractNumId w:val="9"/>
  </w:num>
  <w:num w:numId="26">
    <w:abstractNumId w:val="11"/>
  </w:num>
  <w:num w:numId="27">
    <w:abstractNumId w:val="26"/>
  </w:num>
  <w:num w:numId="28">
    <w:abstractNumId w:val="10"/>
  </w:num>
  <w:num w:numId="29">
    <w:abstractNumId w:val="36"/>
  </w:num>
  <w:num w:numId="30">
    <w:abstractNumId w:val="31"/>
  </w:num>
  <w:num w:numId="31">
    <w:abstractNumId w:val="0"/>
  </w:num>
  <w:num w:numId="32">
    <w:abstractNumId w:val="29"/>
  </w:num>
  <w:num w:numId="33">
    <w:abstractNumId w:val="3"/>
  </w:num>
  <w:num w:numId="34">
    <w:abstractNumId w:val="37"/>
  </w:num>
  <w:num w:numId="35">
    <w:abstractNumId w:val="22"/>
  </w:num>
  <w:num w:numId="36">
    <w:abstractNumId w:val="6"/>
  </w:num>
  <w:num w:numId="37">
    <w:abstractNumId w:val="33"/>
  </w:num>
  <w:num w:numId="38">
    <w:abstractNumId w:val="1"/>
  </w:num>
  <w:num w:numId="39">
    <w:abstractNumId w:val="18"/>
  </w:num>
  <w:num w:numId="40">
    <w:abstractNumId w:val="20"/>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B7"/>
    <w:rsid w:val="00011823"/>
    <w:rsid w:val="000606D9"/>
    <w:rsid w:val="000F3042"/>
    <w:rsid w:val="001F03BE"/>
    <w:rsid w:val="00221DAE"/>
    <w:rsid w:val="002408E3"/>
    <w:rsid w:val="002A41FB"/>
    <w:rsid w:val="002F3E97"/>
    <w:rsid w:val="00307B76"/>
    <w:rsid w:val="00307E70"/>
    <w:rsid w:val="00310ADC"/>
    <w:rsid w:val="003165E1"/>
    <w:rsid w:val="003478B9"/>
    <w:rsid w:val="003514FA"/>
    <w:rsid w:val="003D7C13"/>
    <w:rsid w:val="00487B02"/>
    <w:rsid w:val="004A1B2B"/>
    <w:rsid w:val="00507331"/>
    <w:rsid w:val="0053256B"/>
    <w:rsid w:val="00550351"/>
    <w:rsid w:val="00551407"/>
    <w:rsid w:val="005770AC"/>
    <w:rsid w:val="005A2778"/>
    <w:rsid w:val="005C5FB5"/>
    <w:rsid w:val="006370E6"/>
    <w:rsid w:val="0066252B"/>
    <w:rsid w:val="00685D69"/>
    <w:rsid w:val="0070276A"/>
    <w:rsid w:val="00727842"/>
    <w:rsid w:val="007278C5"/>
    <w:rsid w:val="00740C6B"/>
    <w:rsid w:val="007D47E0"/>
    <w:rsid w:val="007F6818"/>
    <w:rsid w:val="00852250"/>
    <w:rsid w:val="00856EB0"/>
    <w:rsid w:val="008901BF"/>
    <w:rsid w:val="008A7733"/>
    <w:rsid w:val="008C1BD8"/>
    <w:rsid w:val="008E160C"/>
    <w:rsid w:val="009559B8"/>
    <w:rsid w:val="00A06138"/>
    <w:rsid w:val="00A06A1E"/>
    <w:rsid w:val="00A42D1C"/>
    <w:rsid w:val="00A75DE9"/>
    <w:rsid w:val="00A868F6"/>
    <w:rsid w:val="00A872D9"/>
    <w:rsid w:val="00AA0352"/>
    <w:rsid w:val="00B50196"/>
    <w:rsid w:val="00B84D01"/>
    <w:rsid w:val="00B912DB"/>
    <w:rsid w:val="00C01F77"/>
    <w:rsid w:val="00CA3078"/>
    <w:rsid w:val="00CB480E"/>
    <w:rsid w:val="00CB4F6B"/>
    <w:rsid w:val="00CB6EEA"/>
    <w:rsid w:val="00CB793E"/>
    <w:rsid w:val="00CD3184"/>
    <w:rsid w:val="00CE5F78"/>
    <w:rsid w:val="00DA5753"/>
    <w:rsid w:val="00DD2006"/>
    <w:rsid w:val="00DF6EB7"/>
    <w:rsid w:val="00E1075C"/>
    <w:rsid w:val="00E27344"/>
    <w:rsid w:val="00E317B6"/>
    <w:rsid w:val="00E45467"/>
    <w:rsid w:val="00E73B01"/>
    <w:rsid w:val="00E95DC3"/>
    <w:rsid w:val="00EA1072"/>
    <w:rsid w:val="00ED2575"/>
    <w:rsid w:val="00F100E9"/>
    <w:rsid w:val="00F34049"/>
    <w:rsid w:val="00FA5776"/>
    <w:rsid w:val="00FB0216"/>
    <w:rsid w:val="00FF5A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03859D"/>
  <w15:docId w15:val="{C8ADB120-13E9-404E-A991-4835BFA2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B01"/>
    <w:pPr>
      <w:spacing w:line="240" w:lineRule="auto"/>
    </w:pPr>
    <w:rPr>
      <w:rFonts w:ascii="Arial" w:hAnsi="Arial"/>
    </w:rPr>
  </w:style>
  <w:style w:type="paragraph" w:styleId="Heading1">
    <w:name w:val="heading 1"/>
    <w:basedOn w:val="Normal"/>
    <w:next w:val="Normal"/>
    <w:link w:val="Heading1Char"/>
    <w:uiPriority w:val="9"/>
    <w:qFormat/>
    <w:rsid w:val="00E73B01"/>
    <w:pPr>
      <w:keepNext/>
      <w:keepLines/>
      <w:spacing w:before="36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73B01"/>
    <w:pPr>
      <w:keepNext/>
      <w:keepLines/>
      <w:spacing w:before="360" w:after="120"/>
      <w:outlineLvl w:val="1"/>
    </w:pPr>
    <w:rPr>
      <w:rFonts w:eastAsiaTheme="majorEastAsia" w:cstheme="majorBidi"/>
      <w:b/>
      <w:bCs/>
      <w:color w:val="808080" w:themeColor="background1" w:themeShade="80"/>
      <w:sz w:val="24"/>
      <w:szCs w:val="24"/>
    </w:rPr>
  </w:style>
  <w:style w:type="paragraph" w:styleId="Heading3">
    <w:name w:val="heading 3"/>
    <w:basedOn w:val="Normal"/>
    <w:next w:val="Normal"/>
    <w:link w:val="Heading3Char"/>
    <w:uiPriority w:val="9"/>
    <w:unhideWhenUsed/>
    <w:rsid w:val="00E73B01"/>
    <w:pPr>
      <w:keepNext/>
      <w:keepLines/>
      <w:spacing w:before="360" w:after="12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73B01"/>
    <w:pPr>
      <w:keepNext/>
      <w:keepLines/>
      <w:spacing w:before="360" w:after="120"/>
      <w:outlineLvl w:val="3"/>
    </w:pPr>
    <w:rPr>
      <w:rFonts w:eastAsiaTheme="majorEastAsia" w:cstheme="majorBidi"/>
      <w:b/>
      <w:bCs/>
      <w:iCs/>
      <w:color w:val="808080" w:themeColor="background1"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basedOn w:val="DefaultParagraphFont"/>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basedOn w:val="DefaultParagraphFont"/>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2D9"/>
    <w:rPr>
      <w:rFonts w:ascii="Tahoma" w:hAnsi="Tahoma" w:cs="Tahoma"/>
      <w:sz w:val="16"/>
      <w:szCs w:val="16"/>
      <w:lang w:val="en-US"/>
    </w:rPr>
  </w:style>
  <w:style w:type="paragraph" w:styleId="NoSpacing">
    <w:name w:val="No Spacing"/>
    <w:uiPriority w:val="1"/>
    <w:rsid w:val="00E73B01"/>
    <w:pPr>
      <w:spacing w:after="0" w:line="240" w:lineRule="auto"/>
    </w:pPr>
    <w:rPr>
      <w:rFonts w:ascii="Arial" w:hAnsi="Arial"/>
    </w:rPr>
  </w:style>
  <w:style w:type="character" w:customStyle="1" w:styleId="Heading1Char">
    <w:name w:val="Heading 1 Char"/>
    <w:basedOn w:val="DefaultParagraphFont"/>
    <w:link w:val="Heading1"/>
    <w:uiPriority w:val="9"/>
    <w:rsid w:val="00E73B01"/>
    <w:rPr>
      <w:rFonts w:ascii="Arial" w:eastAsiaTheme="majorEastAsia" w:hAnsi="Arial" w:cstheme="majorBidi"/>
      <w:b/>
      <w:bCs/>
      <w:sz w:val="28"/>
      <w:szCs w:val="28"/>
      <w:lang w:val="en-US"/>
    </w:rPr>
  </w:style>
  <w:style w:type="character" w:customStyle="1" w:styleId="Heading2Char">
    <w:name w:val="Heading 2 Char"/>
    <w:basedOn w:val="DefaultParagraphFont"/>
    <w:link w:val="Heading2"/>
    <w:uiPriority w:val="9"/>
    <w:rsid w:val="00E73B01"/>
    <w:rPr>
      <w:rFonts w:ascii="Arial" w:eastAsiaTheme="majorEastAsia" w:hAnsi="Arial" w:cstheme="majorBidi"/>
      <w:b/>
      <w:bCs/>
      <w:color w:val="808080" w:themeColor="background1" w:themeShade="80"/>
      <w:sz w:val="24"/>
      <w:szCs w:val="24"/>
      <w:lang w:val="en-US"/>
    </w:rPr>
  </w:style>
  <w:style w:type="paragraph" w:styleId="Title">
    <w:name w:val="Title"/>
    <w:basedOn w:val="Normal"/>
    <w:next w:val="Normal"/>
    <w:link w:val="TitleChar"/>
    <w:uiPriority w:val="10"/>
    <w:qFormat/>
    <w:rsid w:val="00E73B01"/>
    <w:pPr>
      <w:numPr>
        <w:ilvl w:val="1"/>
      </w:numPr>
      <w:spacing w:before="240" w:after="120"/>
    </w:pPr>
    <w:rPr>
      <w:rFonts w:ascii="Arial Bold" w:eastAsiaTheme="majorEastAsia" w:hAnsi="Arial Bold" w:cstheme="majorBidi"/>
      <w:b/>
      <w:iCs/>
      <w:spacing w:val="15"/>
      <w:sz w:val="56"/>
      <w:szCs w:val="56"/>
    </w:rPr>
  </w:style>
  <w:style w:type="character" w:customStyle="1" w:styleId="TitleChar">
    <w:name w:val="Title Char"/>
    <w:basedOn w:val="DefaultParagraphFont"/>
    <w:link w:val="Title"/>
    <w:uiPriority w:val="10"/>
    <w:rsid w:val="00E73B01"/>
    <w:rPr>
      <w:rFonts w:ascii="Arial Bold" w:eastAsiaTheme="majorEastAsia" w:hAnsi="Arial Bold" w:cstheme="majorBidi"/>
      <w:b/>
      <w:iCs/>
      <w:spacing w:val="15"/>
      <w:sz w:val="56"/>
      <w:szCs w:val="56"/>
      <w:lang w:val="en-US"/>
    </w:rPr>
  </w:style>
  <w:style w:type="character" w:customStyle="1" w:styleId="Heading3Char">
    <w:name w:val="Heading 3 Char"/>
    <w:basedOn w:val="DefaultParagraphFont"/>
    <w:link w:val="Heading3"/>
    <w:uiPriority w:val="9"/>
    <w:rsid w:val="00E73B01"/>
    <w:rPr>
      <w:rFonts w:ascii="Arial" w:eastAsiaTheme="majorEastAsia" w:hAnsi="Arial" w:cstheme="majorBidi"/>
      <w:b/>
      <w:bCs/>
      <w:lang w:val="en-US"/>
    </w:rPr>
  </w:style>
  <w:style w:type="paragraph" w:styleId="Subtitle">
    <w:name w:val="Subtitle"/>
    <w:basedOn w:val="Normal"/>
    <w:next w:val="Normal"/>
    <w:link w:val="SubtitleChar"/>
    <w:uiPriority w:val="11"/>
    <w:qFormat/>
    <w:rsid w:val="00A06A1E"/>
    <w:pPr>
      <w:numPr>
        <w:ilvl w:val="1"/>
      </w:numPr>
      <w:spacing w:after="0"/>
    </w:pPr>
    <w:rPr>
      <w:rFonts w:ascii="Arial Bold" w:eastAsiaTheme="majorEastAsia" w:hAnsi="Arial Bold" w:cs="Arial"/>
      <w:b/>
      <w:iCs/>
      <w:color w:val="DB7310"/>
      <w:sz w:val="36"/>
      <w:szCs w:val="36"/>
    </w:rPr>
  </w:style>
  <w:style w:type="character" w:customStyle="1" w:styleId="SubtitleChar">
    <w:name w:val="Subtitle Char"/>
    <w:basedOn w:val="DefaultParagraphFont"/>
    <w:link w:val="Subtitle"/>
    <w:uiPriority w:val="11"/>
    <w:rsid w:val="00A06A1E"/>
    <w:rPr>
      <w:rFonts w:ascii="Arial Bold" w:eastAsiaTheme="majorEastAsia" w:hAnsi="Arial Bold" w:cs="Arial"/>
      <w:b/>
      <w:iCs/>
      <w:color w:val="DB7310"/>
      <w:sz w:val="36"/>
      <w:szCs w:val="36"/>
    </w:rPr>
  </w:style>
  <w:style w:type="character" w:customStyle="1" w:styleId="Heading4Char">
    <w:name w:val="Heading 4 Char"/>
    <w:basedOn w:val="DefaultParagraphFont"/>
    <w:link w:val="Heading4"/>
    <w:uiPriority w:val="9"/>
    <w:semiHidden/>
    <w:rsid w:val="00E73B01"/>
    <w:rPr>
      <w:rFonts w:ascii="Arial" w:eastAsiaTheme="majorEastAsia" w:hAnsi="Arial" w:cstheme="majorBidi"/>
      <w:b/>
      <w:bCs/>
      <w:iCs/>
      <w:color w:val="808080" w:themeColor="background1" w:themeShade="80"/>
      <w:sz w:val="20"/>
    </w:rPr>
  </w:style>
  <w:style w:type="paragraph" w:styleId="BodyText">
    <w:name w:val="Body Text"/>
    <w:basedOn w:val="Normal"/>
    <w:link w:val="BodyTextChar"/>
    <w:rsid w:val="00727842"/>
    <w:pPr>
      <w:spacing w:after="120"/>
    </w:pPr>
    <w:rPr>
      <w:rFonts w:eastAsia="Times New Roman" w:cs="Arial"/>
      <w:color w:val="3C3C3B"/>
      <w:lang w:val="en-US"/>
    </w:rPr>
  </w:style>
  <w:style w:type="character" w:customStyle="1" w:styleId="BodyTextChar">
    <w:name w:val="Body Text Char"/>
    <w:basedOn w:val="DefaultParagraphFont"/>
    <w:link w:val="BodyText"/>
    <w:rsid w:val="00727842"/>
    <w:rPr>
      <w:rFonts w:ascii="Arial" w:eastAsia="Times New Roman" w:hAnsi="Arial" w:cs="Arial"/>
      <w:color w:val="3C3C3B"/>
      <w:lang w:val="en-US"/>
    </w:rPr>
  </w:style>
  <w:style w:type="paragraph" w:customStyle="1" w:styleId="BulletinContent">
    <w:name w:val="Bulletin Content"/>
    <w:rsid w:val="00727842"/>
    <w:pPr>
      <w:spacing w:after="120" w:line="240" w:lineRule="auto"/>
    </w:pPr>
    <w:rPr>
      <w:rFonts w:ascii="Arial" w:eastAsia="Times New Roman" w:hAnsi="Arial" w:cs="Arial"/>
      <w:noProof/>
      <w:color w:val="000000"/>
    </w:rPr>
  </w:style>
  <w:style w:type="character" w:styleId="Hyperlink">
    <w:name w:val="Hyperlink"/>
    <w:basedOn w:val="DefaultParagraphFont"/>
    <w:uiPriority w:val="99"/>
    <w:unhideWhenUsed/>
    <w:rsid w:val="00A06A1E"/>
    <w:rPr>
      <w:color w:val="0000FF" w:themeColor="hyperlink"/>
      <w:u w:val="single"/>
    </w:rPr>
  </w:style>
  <w:style w:type="paragraph" w:styleId="ListParagraph">
    <w:name w:val="List Paragraph"/>
    <w:basedOn w:val="Normal"/>
    <w:uiPriority w:val="34"/>
    <w:rsid w:val="00F100E9"/>
    <w:pPr>
      <w:ind w:left="720"/>
      <w:contextualSpacing/>
    </w:pPr>
  </w:style>
  <w:style w:type="table" w:styleId="TableGrid">
    <w:name w:val="Table Grid"/>
    <w:basedOn w:val="TableNormal"/>
    <w:uiPriority w:val="59"/>
    <w:rsid w:val="00F1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00E9"/>
    <w:pPr>
      <w:spacing w:after="100"/>
    </w:pPr>
  </w:style>
  <w:style w:type="paragraph" w:styleId="TOC2">
    <w:name w:val="toc 2"/>
    <w:basedOn w:val="Normal"/>
    <w:next w:val="Normal"/>
    <w:autoRedefine/>
    <w:uiPriority w:val="39"/>
    <w:unhideWhenUsed/>
    <w:rsid w:val="000F3042"/>
    <w:pPr>
      <w:tabs>
        <w:tab w:val="right" w:leader="dot" w:pos="10762"/>
      </w:tabs>
      <w:spacing w:after="0"/>
      <w:ind w:left="221"/>
    </w:pPr>
  </w:style>
  <w:style w:type="paragraph" w:styleId="TOC3">
    <w:name w:val="toc 3"/>
    <w:basedOn w:val="Normal"/>
    <w:next w:val="Normal"/>
    <w:autoRedefine/>
    <w:uiPriority w:val="39"/>
    <w:unhideWhenUsed/>
    <w:rsid w:val="00CB4F6B"/>
    <w:pPr>
      <w:spacing w:after="100"/>
      <w:ind w:left="440"/>
    </w:pPr>
  </w:style>
  <w:style w:type="paragraph" w:customStyle="1" w:styleId="Subsection">
    <w:name w:val="Subsection"/>
    <w:basedOn w:val="Normal"/>
    <w:link w:val="SubsectionChar"/>
    <w:rsid w:val="000F3042"/>
    <w:pPr>
      <w:widowControl w:val="0"/>
      <w:tabs>
        <w:tab w:val="right" w:pos="902"/>
      </w:tabs>
      <w:spacing w:after="240"/>
      <w:ind w:left="1100" w:hanging="1100"/>
      <w:jc w:val="both"/>
    </w:pPr>
    <w:rPr>
      <w:rFonts w:ascii="Helvetica" w:eastAsia="Times New Roman" w:hAnsi="Helvetica" w:cs="Times New Roman"/>
      <w:sz w:val="24"/>
      <w:szCs w:val="24"/>
      <w:lang w:eastAsia="en-AU"/>
    </w:rPr>
  </w:style>
  <w:style w:type="paragraph" w:customStyle="1" w:styleId="Paragraph">
    <w:name w:val="Paragraph"/>
    <w:basedOn w:val="Normal"/>
    <w:link w:val="ParagraphChar"/>
    <w:rsid w:val="000F3042"/>
    <w:pPr>
      <w:widowControl w:val="0"/>
      <w:spacing w:after="240"/>
      <w:ind w:left="1667" w:hanging="567"/>
      <w:jc w:val="both"/>
    </w:pPr>
    <w:rPr>
      <w:rFonts w:ascii="Helvetica" w:eastAsia="Times New Roman" w:hAnsi="Helvetica" w:cs="Times New Roman"/>
      <w:sz w:val="24"/>
      <w:szCs w:val="24"/>
      <w:lang w:eastAsia="en-AU"/>
    </w:rPr>
  </w:style>
  <w:style w:type="character" w:customStyle="1" w:styleId="SubsectionChar">
    <w:name w:val="Subsection Char"/>
    <w:link w:val="Subsection"/>
    <w:locked/>
    <w:rsid w:val="000F3042"/>
    <w:rPr>
      <w:rFonts w:ascii="Helvetica" w:eastAsia="Times New Roman" w:hAnsi="Helvetica" w:cs="Times New Roman"/>
      <w:sz w:val="24"/>
      <w:szCs w:val="24"/>
      <w:lang w:eastAsia="en-AU"/>
    </w:rPr>
  </w:style>
  <w:style w:type="character" w:customStyle="1" w:styleId="ParagraphChar">
    <w:name w:val="Paragraph Char"/>
    <w:basedOn w:val="SubsectionChar"/>
    <w:link w:val="Paragraph"/>
    <w:rsid w:val="000F3042"/>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tworksafe@nt.gov.au?subject=Bulletin%20enquiry%20-%20name%20of%20bulleti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islation.nt.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ksafe.nt.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ksafe.nt.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236552</PDFFileSize>
    <Topics xmlns="eb399b68-b676-431b-a7f2-330aea86a718">
      <Value>Construction</Value>
      <Value>Plant registration</Value>
      <Value>Primary industry</Value>
      <Value>Transport and storage</Value>
    </Topics>
    <Document_x0020_type xmlns="eb399b68-b676-431b-a7f2-330aea86a718">Guide</Document_x0020_type>
    <Web_x0020_Section xmlns="eb399b68-b676-431b-a7f2-330aea86a718">
      <Value>Licensing and registration</Value>
    </Web_x0020_Section>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5C1768-4164-43E3-83D1-3A9D41CF3F46}"/>
</file>

<file path=customXml/itemProps2.xml><?xml version="1.0" encoding="utf-8"?>
<ds:datastoreItem xmlns:ds="http://schemas.openxmlformats.org/officeDocument/2006/customXml" ds:itemID="{28FC4229-55EF-4F85-B1FE-8B5521AC18C6}"/>
</file>

<file path=customXml/itemProps3.xml><?xml version="1.0" encoding="utf-8"?>
<ds:datastoreItem xmlns:ds="http://schemas.openxmlformats.org/officeDocument/2006/customXml" ds:itemID="{54799629-5E35-4574-8CD8-DED322417DBB}"/>
</file>

<file path=customXml/itemProps4.xml><?xml version="1.0" encoding="utf-8"?>
<ds:datastoreItem xmlns:ds="http://schemas.openxmlformats.org/officeDocument/2006/customXml" ds:itemID="{998C57F3-D85A-4702-9E1A-81FFA7FBFAFE}"/>
</file>

<file path=docProps/app.xml><?xml version="1.0" encoding="utf-8"?>
<Properties xmlns="http://schemas.openxmlformats.org/officeDocument/2006/extended-properties" xmlns:vt="http://schemas.openxmlformats.org/officeDocument/2006/docPropsVTypes">
  <Template>Normal.dotm</Template>
  <TotalTime>2</TotalTime>
  <Pages>7</Pages>
  <Words>2851</Words>
  <Characters>16254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Exemptions</vt:lpstr>
    </vt:vector>
  </TitlesOfParts>
  <Company>NTG</Company>
  <LinksUpToDate>false</LinksUpToDate>
  <CharactersWithSpaces>19067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design registration</dc:title>
  <dc:creator>mezl</dc:creator>
  <cp:lastModifiedBy>Amanda Baker</cp:lastModifiedBy>
  <cp:revision>3</cp:revision>
  <cp:lastPrinted>2012-11-16T05:03:00Z</cp:lastPrinted>
  <dcterms:created xsi:type="dcterms:W3CDTF">2018-09-07T05:22:00Z</dcterms:created>
  <dcterms:modified xsi:type="dcterms:W3CDTF">2018-09-07T05:24:00Z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y fmtid="{D5CDD505-2E9C-101B-9397-08002B2CF9AE}" pid="3" name="Language">
    <vt:lpwstr>English</vt:lpwstr>
  </property>
</Properties>
</file>