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D945B" w14:textId="116F7E15" w:rsidR="000F3042" w:rsidRPr="00713CF6" w:rsidRDefault="000F3042" w:rsidP="000F3042">
      <w:pPr>
        <w:pStyle w:val="Title"/>
        <w:spacing w:before="120"/>
      </w:pPr>
      <w:bookmarkStart w:id="0" w:name="_GoBack"/>
      <w:r w:rsidRPr="00713CF6">
        <w:t xml:space="preserve">Plant </w:t>
      </w:r>
      <w:r w:rsidR="0054470D">
        <w:t>item</w:t>
      </w:r>
      <w:r w:rsidRPr="00713CF6">
        <w:t xml:space="preserve"> registration</w:t>
      </w:r>
    </w:p>
    <w:bookmarkEnd w:id="0"/>
    <w:p w14:paraId="569AF558" w14:textId="77777777" w:rsidR="00F100E9" w:rsidRPr="00F100E9" w:rsidRDefault="00740C6B" w:rsidP="00F100E9">
      <w:pPr>
        <w:spacing w:before="240" w:after="120"/>
        <w:rPr>
          <w:b/>
          <w:sz w:val="28"/>
          <w:szCs w:val="28"/>
        </w:rPr>
      </w:pPr>
      <w:r w:rsidRPr="00F100E9">
        <w:rPr>
          <w:b/>
          <w:sz w:val="28"/>
          <w:szCs w:val="28"/>
        </w:rPr>
        <w:t>Contents</w:t>
      </w:r>
    </w:p>
    <w:bookmarkStart w:id="1" w:name="_Toc313872096"/>
    <w:bookmarkStart w:id="2" w:name="_Toc414869365"/>
    <w:bookmarkStart w:id="3" w:name="_Toc414871077"/>
    <w:bookmarkStart w:id="4" w:name="_Toc414886183"/>
    <w:bookmarkStart w:id="5" w:name="_Toc415423927"/>
    <w:bookmarkStart w:id="6" w:name="_Toc415514155"/>
    <w:bookmarkStart w:id="7" w:name="_Toc524092045"/>
    <w:bookmarkStart w:id="8" w:name="_Toc524095441"/>
    <w:p w14:paraId="64D22043" w14:textId="77777777" w:rsidR="0054470D" w:rsidRDefault="0054470D">
      <w:pPr>
        <w:pStyle w:val="TOC1"/>
        <w:tabs>
          <w:tab w:val="right" w:leader="dot" w:pos="10762"/>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524095556" w:history="1">
        <w:r w:rsidRPr="00120E7A">
          <w:rPr>
            <w:rStyle w:val="Hyperlink"/>
            <w:noProof/>
          </w:rPr>
          <w:t>Introduction</w:t>
        </w:r>
        <w:r>
          <w:rPr>
            <w:noProof/>
            <w:webHidden/>
          </w:rPr>
          <w:tab/>
        </w:r>
        <w:r>
          <w:rPr>
            <w:noProof/>
            <w:webHidden/>
          </w:rPr>
          <w:fldChar w:fldCharType="begin"/>
        </w:r>
        <w:r>
          <w:rPr>
            <w:noProof/>
            <w:webHidden/>
          </w:rPr>
          <w:instrText xml:space="preserve"> PAGEREF _Toc524095556 \h </w:instrText>
        </w:r>
        <w:r>
          <w:rPr>
            <w:noProof/>
            <w:webHidden/>
          </w:rPr>
        </w:r>
        <w:r>
          <w:rPr>
            <w:noProof/>
            <w:webHidden/>
          </w:rPr>
          <w:fldChar w:fldCharType="separate"/>
        </w:r>
        <w:r>
          <w:rPr>
            <w:noProof/>
            <w:webHidden/>
          </w:rPr>
          <w:t>2</w:t>
        </w:r>
        <w:r>
          <w:rPr>
            <w:noProof/>
            <w:webHidden/>
          </w:rPr>
          <w:fldChar w:fldCharType="end"/>
        </w:r>
      </w:hyperlink>
    </w:p>
    <w:p w14:paraId="6C2C88BF" w14:textId="77777777" w:rsidR="0054470D" w:rsidRDefault="0054470D">
      <w:pPr>
        <w:pStyle w:val="TOC2"/>
        <w:rPr>
          <w:rFonts w:asciiTheme="minorHAnsi" w:eastAsiaTheme="minorEastAsia" w:hAnsiTheme="minorHAnsi"/>
          <w:noProof/>
          <w:lang w:eastAsia="en-AU"/>
        </w:rPr>
      </w:pPr>
      <w:hyperlink w:anchor="_Toc524095557" w:history="1">
        <w:r w:rsidRPr="00120E7A">
          <w:rPr>
            <w:rStyle w:val="Hyperlink"/>
            <w:noProof/>
          </w:rPr>
          <w:t>Why you need plant registration</w:t>
        </w:r>
        <w:r>
          <w:rPr>
            <w:noProof/>
            <w:webHidden/>
          </w:rPr>
          <w:tab/>
        </w:r>
        <w:r>
          <w:rPr>
            <w:noProof/>
            <w:webHidden/>
          </w:rPr>
          <w:fldChar w:fldCharType="begin"/>
        </w:r>
        <w:r>
          <w:rPr>
            <w:noProof/>
            <w:webHidden/>
          </w:rPr>
          <w:instrText xml:space="preserve"> PAGEREF _Toc524095557 \h </w:instrText>
        </w:r>
        <w:r>
          <w:rPr>
            <w:noProof/>
            <w:webHidden/>
          </w:rPr>
        </w:r>
        <w:r>
          <w:rPr>
            <w:noProof/>
            <w:webHidden/>
          </w:rPr>
          <w:fldChar w:fldCharType="separate"/>
        </w:r>
        <w:r>
          <w:rPr>
            <w:noProof/>
            <w:webHidden/>
          </w:rPr>
          <w:t>2</w:t>
        </w:r>
        <w:r>
          <w:rPr>
            <w:noProof/>
            <w:webHidden/>
          </w:rPr>
          <w:fldChar w:fldCharType="end"/>
        </w:r>
      </w:hyperlink>
    </w:p>
    <w:p w14:paraId="0387027F" w14:textId="77777777" w:rsidR="0054470D" w:rsidRDefault="0054470D">
      <w:pPr>
        <w:pStyle w:val="TOC2"/>
        <w:rPr>
          <w:rFonts w:asciiTheme="minorHAnsi" w:eastAsiaTheme="minorEastAsia" w:hAnsiTheme="minorHAnsi"/>
          <w:noProof/>
          <w:lang w:eastAsia="en-AU"/>
        </w:rPr>
      </w:pPr>
      <w:hyperlink w:anchor="_Toc524095558" w:history="1">
        <w:r w:rsidRPr="00120E7A">
          <w:rPr>
            <w:rStyle w:val="Hyperlink"/>
            <w:noProof/>
          </w:rPr>
          <w:t>Scope</w:t>
        </w:r>
        <w:r>
          <w:rPr>
            <w:noProof/>
            <w:webHidden/>
          </w:rPr>
          <w:tab/>
        </w:r>
        <w:r>
          <w:rPr>
            <w:noProof/>
            <w:webHidden/>
          </w:rPr>
          <w:fldChar w:fldCharType="begin"/>
        </w:r>
        <w:r>
          <w:rPr>
            <w:noProof/>
            <w:webHidden/>
          </w:rPr>
          <w:instrText xml:space="preserve"> PAGEREF _Toc524095558 \h </w:instrText>
        </w:r>
        <w:r>
          <w:rPr>
            <w:noProof/>
            <w:webHidden/>
          </w:rPr>
        </w:r>
        <w:r>
          <w:rPr>
            <w:noProof/>
            <w:webHidden/>
          </w:rPr>
          <w:fldChar w:fldCharType="separate"/>
        </w:r>
        <w:r>
          <w:rPr>
            <w:noProof/>
            <w:webHidden/>
          </w:rPr>
          <w:t>2</w:t>
        </w:r>
        <w:r>
          <w:rPr>
            <w:noProof/>
            <w:webHidden/>
          </w:rPr>
          <w:fldChar w:fldCharType="end"/>
        </w:r>
      </w:hyperlink>
    </w:p>
    <w:p w14:paraId="6D778665" w14:textId="77777777" w:rsidR="0054470D" w:rsidRDefault="0054470D">
      <w:pPr>
        <w:pStyle w:val="TOC1"/>
        <w:tabs>
          <w:tab w:val="right" w:leader="dot" w:pos="10762"/>
        </w:tabs>
        <w:rPr>
          <w:rFonts w:asciiTheme="minorHAnsi" w:eastAsiaTheme="minorEastAsia" w:hAnsiTheme="minorHAnsi"/>
          <w:noProof/>
          <w:lang w:eastAsia="en-AU"/>
        </w:rPr>
      </w:pPr>
      <w:hyperlink w:anchor="_Toc524095559" w:history="1">
        <w:r w:rsidRPr="00120E7A">
          <w:rPr>
            <w:rStyle w:val="Hyperlink"/>
            <w:noProof/>
          </w:rPr>
          <w:t>List of plant requiring registration:</w:t>
        </w:r>
        <w:r>
          <w:rPr>
            <w:noProof/>
            <w:webHidden/>
          </w:rPr>
          <w:tab/>
        </w:r>
        <w:r>
          <w:rPr>
            <w:noProof/>
            <w:webHidden/>
          </w:rPr>
          <w:fldChar w:fldCharType="begin"/>
        </w:r>
        <w:r>
          <w:rPr>
            <w:noProof/>
            <w:webHidden/>
          </w:rPr>
          <w:instrText xml:space="preserve"> PAGEREF _Toc524095559 \h </w:instrText>
        </w:r>
        <w:r>
          <w:rPr>
            <w:noProof/>
            <w:webHidden/>
          </w:rPr>
        </w:r>
        <w:r>
          <w:rPr>
            <w:noProof/>
            <w:webHidden/>
          </w:rPr>
          <w:fldChar w:fldCharType="separate"/>
        </w:r>
        <w:r>
          <w:rPr>
            <w:noProof/>
            <w:webHidden/>
          </w:rPr>
          <w:t>2</w:t>
        </w:r>
        <w:r>
          <w:rPr>
            <w:noProof/>
            <w:webHidden/>
          </w:rPr>
          <w:fldChar w:fldCharType="end"/>
        </w:r>
      </w:hyperlink>
    </w:p>
    <w:p w14:paraId="1D6BBCBE" w14:textId="77777777" w:rsidR="0054470D" w:rsidRDefault="0054470D">
      <w:pPr>
        <w:pStyle w:val="TOC1"/>
        <w:tabs>
          <w:tab w:val="right" w:leader="dot" w:pos="10762"/>
        </w:tabs>
        <w:rPr>
          <w:rFonts w:asciiTheme="minorHAnsi" w:eastAsiaTheme="minorEastAsia" w:hAnsiTheme="minorHAnsi"/>
          <w:noProof/>
          <w:lang w:eastAsia="en-AU"/>
        </w:rPr>
      </w:pPr>
      <w:hyperlink w:anchor="_Toc524095560" w:history="1">
        <w:r w:rsidRPr="00120E7A">
          <w:rPr>
            <w:rStyle w:val="Hyperlink"/>
            <w:noProof/>
          </w:rPr>
          <w:t>Exceptions:</w:t>
        </w:r>
        <w:r>
          <w:rPr>
            <w:noProof/>
            <w:webHidden/>
          </w:rPr>
          <w:tab/>
        </w:r>
        <w:r>
          <w:rPr>
            <w:noProof/>
            <w:webHidden/>
          </w:rPr>
          <w:fldChar w:fldCharType="begin"/>
        </w:r>
        <w:r>
          <w:rPr>
            <w:noProof/>
            <w:webHidden/>
          </w:rPr>
          <w:instrText xml:space="preserve"> PAGEREF _Toc524095560 \h </w:instrText>
        </w:r>
        <w:r>
          <w:rPr>
            <w:noProof/>
            <w:webHidden/>
          </w:rPr>
        </w:r>
        <w:r>
          <w:rPr>
            <w:noProof/>
            <w:webHidden/>
          </w:rPr>
          <w:fldChar w:fldCharType="separate"/>
        </w:r>
        <w:r>
          <w:rPr>
            <w:noProof/>
            <w:webHidden/>
          </w:rPr>
          <w:t>2</w:t>
        </w:r>
        <w:r>
          <w:rPr>
            <w:noProof/>
            <w:webHidden/>
          </w:rPr>
          <w:fldChar w:fldCharType="end"/>
        </w:r>
      </w:hyperlink>
    </w:p>
    <w:p w14:paraId="493475CD" w14:textId="77777777" w:rsidR="0054470D" w:rsidRDefault="0054470D">
      <w:pPr>
        <w:pStyle w:val="TOC1"/>
        <w:tabs>
          <w:tab w:val="right" w:leader="dot" w:pos="10762"/>
        </w:tabs>
        <w:rPr>
          <w:rFonts w:asciiTheme="minorHAnsi" w:eastAsiaTheme="minorEastAsia" w:hAnsiTheme="minorHAnsi"/>
          <w:noProof/>
          <w:lang w:eastAsia="en-AU"/>
        </w:rPr>
      </w:pPr>
      <w:hyperlink w:anchor="_Toc524095561" w:history="1">
        <w:r w:rsidRPr="00120E7A">
          <w:rPr>
            <w:rStyle w:val="Hyperlink"/>
            <w:noProof/>
          </w:rPr>
          <w:t>Who may apply for a plant registration</w:t>
        </w:r>
        <w:r>
          <w:rPr>
            <w:noProof/>
            <w:webHidden/>
          </w:rPr>
          <w:tab/>
        </w:r>
        <w:r>
          <w:rPr>
            <w:noProof/>
            <w:webHidden/>
          </w:rPr>
          <w:fldChar w:fldCharType="begin"/>
        </w:r>
        <w:r>
          <w:rPr>
            <w:noProof/>
            <w:webHidden/>
          </w:rPr>
          <w:instrText xml:space="preserve"> PAGEREF _Toc524095561 \h </w:instrText>
        </w:r>
        <w:r>
          <w:rPr>
            <w:noProof/>
            <w:webHidden/>
          </w:rPr>
        </w:r>
        <w:r>
          <w:rPr>
            <w:noProof/>
            <w:webHidden/>
          </w:rPr>
          <w:fldChar w:fldCharType="separate"/>
        </w:r>
        <w:r>
          <w:rPr>
            <w:noProof/>
            <w:webHidden/>
          </w:rPr>
          <w:t>3</w:t>
        </w:r>
        <w:r>
          <w:rPr>
            <w:noProof/>
            <w:webHidden/>
          </w:rPr>
          <w:fldChar w:fldCharType="end"/>
        </w:r>
      </w:hyperlink>
    </w:p>
    <w:p w14:paraId="7C981CD3" w14:textId="77777777" w:rsidR="0054470D" w:rsidRDefault="0054470D">
      <w:pPr>
        <w:pStyle w:val="TOC2"/>
        <w:rPr>
          <w:rFonts w:asciiTheme="minorHAnsi" w:eastAsiaTheme="minorEastAsia" w:hAnsiTheme="minorHAnsi"/>
          <w:noProof/>
          <w:lang w:eastAsia="en-AU"/>
        </w:rPr>
      </w:pPr>
      <w:hyperlink w:anchor="_Toc524095562" w:history="1">
        <w:r w:rsidRPr="00120E7A">
          <w:rPr>
            <w:rStyle w:val="Hyperlink"/>
            <w:noProof/>
          </w:rPr>
          <w:t>Competent person</w:t>
        </w:r>
        <w:r>
          <w:rPr>
            <w:noProof/>
            <w:webHidden/>
          </w:rPr>
          <w:tab/>
        </w:r>
        <w:r>
          <w:rPr>
            <w:noProof/>
            <w:webHidden/>
          </w:rPr>
          <w:fldChar w:fldCharType="begin"/>
        </w:r>
        <w:r>
          <w:rPr>
            <w:noProof/>
            <w:webHidden/>
          </w:rPr>
          <w:instrText xml:space="preserve"> PAGEREF _Toc524095562 \h </w:instrText>
        </w:r>
        <w:r>
          <w:rPr>
            <w:noProof/>
            <w:webHidden/>
          </w:rPr>
        </w:r>
        <w:r>
          <w:rPr>
            <w:noProof/>
            <w:webHidden/>
          </w:rPr>
          <w:fldChar w:fldCharType="separate"/>
        </w:r>
        <w:r>
          <w:rPr>
            <w:noProof/>
            <w:webHidden/>
          </w:rPr>
          <w:t>3</w:t>
        </w:r>
        <w:r>
          <w:rPr>
            <w:noProof/>
            <w:webHidden/>
          </w:rPr>
          <w:fldChar w:fldCharType="end"/>
        </w:r>
      </w:hyperlink>
    </w:p>
    <w:p w14:paraId="7296C54F" w14:textId="77777777" w:rsidR="0054470D" w:rsidRDefault="0054470D">
      <w:pPr>
        <w:pStyle w:val="TOC2"/>
        <w:rPr>
          <w:rFonts w:asciiTheme="minorHAnsi" w:eastAsiaTheme="minorEastAsia" w:hAnsiTheme="minorHAnsi"/>
          <w:noProof/>
          <w:lang w:eastAsia="en-AU"/>
        </w:rPr>
      </w:pPr>
      <w:hyperlink w:anchor="_Toc524095563" w:history="1">
        <w:r w:rsidRPr="00120E7A">
          <w:rPr>
            <w:rStyle w:val="Hyperlink"/>
            <w:noProof/>
          </w:rPr>
          <w:t>Residence/location</w:t>
        </w:r>
        <w:r>
          <w:rPr>
            <w:noProof/>
            <w:webHidden/>
          </w:rPr>
          <w:tab/>
        </w:r>
        <w:r>
          <w:rPr>
            <w:noProof/>
            <w:webHidden/>
          </w:rPr>
          <w:fldChar w:fldCharType="begin"/>
        </w:r>
        <w:r>
          <w:rPr>
            <w:noProof/>
            <w:webHidden/>
          </w:rPr>
          <w:instrText xml:space="preserve"> PAGEREF _Toc524095563 \h </w:instrText>
        </w:r>
        <w:r>
          <w:rPr>
            <w:noProof/>
            <w:webHidden/>
          </w:rPr>
        </w:r>
        <w:r>
          <w:rPr>
            <w:noProof/>
            <w:webHidden/>
          </w:rPr>
          <w:fldChar w:fldCharType="separate"/>
        </w:r>
        <w:r>
          <w:rPr>
            <w:noProof/>
            <w:webHidden/>
          </w:rPr>
          <w:t>3</w:t>
        </w:r>
        <w:r>
          <w:rPr>
            <w:noProof/>
            <w:webHidden/>
          </w:rPr>
          <w:fldChar w:fldCharType="end"/>
        </w:r>
      </w:hyperlink>
    </w:p>
    <w:p w14:paraId="1D1C4EE1" w14:textId="77777777" w:rsidR="0054470D" w:rsidRDefault="0054470D">
      <w:pPr>
        <w:pStyle w:val="TOC1"/>
        <w:tabs>
          <w:tab w:val="right" w:leader="dot" w:pos="10762"/>
        </w:tabs>
        <w:rPr>
          <w:rFonts w:asciiTheme="minorHAnsi" w:eastAsiaTheme="minorEastAsia" w:hAnsiTheme="minorHAnsi"/>
          <w:noProof/>
          <w:lang w:eastAsia="en-AU"/>
        </w:rPr>
      </w:pPr>
      <w:hyperlink w:anchor="_Toc524095564" w:history="1">
        <w:r w:rsidRPr="00120E7A">
          <w:rPr>
            <w:rStyle w:val="Hyperlink"/>
            <w:noProof/>
          </w:rPr>
          <w:t>Duration of registration</w:t>
        </w:r>
        <w:r>
          <w:rPr>
            <w:noProof/>
            <w:webHidden/>
          </w:rPr>
          <w:tab/>
        </w:r>
        <w:r>
          <w:rPr>
            <w:noProof/>
            <w:webHidden/>
          </w:rPr>
          <w:fldChar w:fldCharType="begin"/>
        </w:r>
        <w:r>
          <w:rPr>
            <w:noProof/>
            <w:webHidden/>
          </w:rPr>
          <w:instrText xml:space="preserve"> PAGEREF _Toc524095564 \h </w:instrText>
        </w:r>
        <w:r>
          <w:rPr>
            <w:noProof/>
            <w:webHidden/>
          </w:rPr>
        </w:r>
        <w:r>
          <w:rPr>
            <w:noProof/>
            <w:webHidden/>
          </w:rPr>
          <w:fldChar w:fldCharType="separate"/>
        </w:r>
        <w:r>
          <w:rPr>
            <w:noProof/>
            <w:webHidden/>
          </w:rPr>
          <w:t>3</w:t>
        </w:r>
        <w:r>
          <w:rPr>
            <w:noProof/>
            <w:webHidden/>
          </w:rPr>
          <w:fldChar w:fldCharType="end"/>
        </w:r>
      </w:hyperlink>
    </w:p>
    <w:p w14:paraId="620AC5DC" w14:textId="77777777" w:rsidR="0054470D" w:rsidRDefault="0054470D">
      <w:pPr>
        <w:pStyle w:val="TOC1"/>
        <w:tabs>
          <w:tab w:val="right" w:leader="dot" w:pos="10762"/>
        </w:tabs>
        <w:rPr>
          <w:rFonts w:asciiTheme="minorHAnsi" w:eastAsiaTheme="minorEastAsia" w:hAnsiTheme="minorHAnsi"/>
          <w:noProof/>
          <w:lang w:eastAsia="en-AU"/>
        </w:rPr>
      </w:pPr>
      <w:hyperlink w:anchor="_Toc524095565" w:history="1">
        <w:r w:rsidRPr="00120E7A">
          <w:rPr>
            <w:rStyle w:val="Hyperlink"/>
            <w:noProof/>
          </w:rPr>
          <w:t>Recognition of interstate authorisations</w:t>
        </w:r>
        <w:r>
          <w:rPr>
            <w:noProof/>
            <w:webHidden/>
          </w:rPr>
          <w:tab/>
        </w:r>
        <w:r>
          <w:rPr>
            <w:noProof/>
            <w:webHidden/>
          </w:rPr>
          <w:fldChar w:fldCharType="begin"/>
        </w:r>
        <w:r>
          <w:rPr>
            <w:noProof/>
            <w:webHidden/>
          </w:rPr>
          <w:instrText xml:space="preserve"> PAGEREF _Toc524095565 \h </w:instrText>
        </w:r>
        <w:r>
          <w:rPr>
            <w:noProof/>
            <w:webHidden/>
          </w:rPr>
        </w:r>
        <w:r>
          <w:rPr>
            <w:noProof/>
            <w:webHidden/>
          </w:rPr>
          <w:fldChar w:fldCharType="separate"/>
        </w:r>
        <w:r>
          <w:rPr>
            <w:noProof/>
            <w:webHidden/>
          </w:rPr>
          <w:t>3</w:t>
        </w:r>
        <w:r>
          <w:rPr>
            <w:noProof/>
            <w:webHidden/>
          </w:rPr>
          <w:fldChar w:fldCharType="end"/>
        </w:r>
      </w:hyperlink>
    </w:p>
    <w:p w14:paraId="525564A2" w14:textId="77777777" w:rsidR="0054470D" w:rsidRDefault="0054470D">
      <w:pPr>
        <w:pStyle w:val="TOC1"/>
        <w:tabs>
          <w:tab w:val="right" w:leader="dot" w:pos="10762"/>
        </w:tabs>
        <w:rPr>
          <w:rFonts w:asciiTheme="minorHAnsi" w:eastAsiaTheme="minorEastAsia" w:hAnsiTheme="minorHAnsi"/>
          <w:noProof/>
          <w:lang w:eastAsia="en-AU"/>
        </w:rPr>
      </w:pPr>
      <w:hyperlink w:anchor="_Toc524095566" w:history="1">
        <w:r w:rsidRPr="00120E7A">
          <w:rPr>
            <w:rStyle w:val="Hyperlink"/>
            <w:noProof/>
          </w:rPr>
          <w:t>How to apply for registration</w:t>
        </w:r>
        <w:r>
          <w:rPr>
            <w:noProof/>
            <w:webHidden/>
          </w:rPr>
          <w:tab/>
        </w:r>
        <w:r>
          <w:rPr>
            <w:noProof/>
            <w:webHidden/>
          </w:rPr>
          <w:fldChar w:fldCharType="begin"/>
        </w:r>
        <w:r>
          <w:rPr>
            <w:noProof/>
            <w:webHidden/>
          </w:rPr>
          <w:instrText xml:space="preserve"> PAGEREF _Toc524095566 \h </w:instrText>
        </w:r>
        <w:r>
          <w:rPr>
            <w:noProof/>
            <w:webHidden/>
          </w:rPr>
        </w:r>
        <w:r>
          <w:rPr>
            <w:noProof/>
            <w:webHidden/>
          </w:rPr>
          <w:fldChar w:fldCharType="separate"/>
        </w:r>
        <w:r>
          <w:rPr>
            <w:noProof/>
            <w:webHidden/>
          </w:rPr>
          <w:t>4</w:t>
        </w:r>
        <w:r>
          <w:rPr>
            <w:noProof/>
            <w:webHidden/>
          </w:rPr>
          <w:fldChar w:fldCharType="end"/>
        </w:r>
      </w:hyperlink>
    </w:p>
    <w:p w14:paraId="31028148" w14:textId="77777777" w:rsidR="0054470D" w:rsidRDefault="0054470D">
      <w:pPr>
        <w:pStyle w:val="TOC2"/>
        <w:rPr>
          <w:rFonts w:asciiTheme="minorHAnsi" w:eastAsiaTheme="minorEastAsia" w:hAnsiTheme="minorHAnsi"/>
          <w:noProof/>
          <w:lang w:eastAsia="en-AU"/>
        </w:rPr>
      </w:pPr>
      <w:hyperlink w:anchor="_Toc524095567" w:history="1">
        <w:r w:rsidRPr="00120E7A">
          <w:rPr>
            <w:rStyle w:val="Hyperlink"/>
            <w:noProof/>
          </w:rPr>
          <w:t>Fees</w:t>
        </w:r>
        <w:r>
          <w:rPr>
            <w:noProof/>
            <w:webHidden/>
          </w:rPr>
          <w:tab/>
        </w:r>
        <w:r>
          <w:rPr>
            <w:noProof/>
            <w:webHidden/>
          </w:rPr>
          <w:fldChar w:fldCharType="begin"/>
        </w:r>
        <w:r>
          <w:rPr>
            <w:noProof/>
            <w:webHidden/>
          </w:rPr>
          <w:instrText xml:space="preserve"> PAGEREF _Toc524095567 \h </w:instrText>
        </w:r>
        <w:r>
          <w:rPr>
            <w:noProof/>
            <w:webHidden/>
          </w:rPr>
        </w:r>
        <w:r>
          <w:rPr>
            <w:noProof/>
            <w:webHidden/>
          </w:rPr>
          <w:fldChar w:fldCharType="separate"/>
        </w:r>
        <w:r>
          <w:rPr>
            <w:noProof/>
            <w:webHidden/>
          </w:rPr>
          <w:t>4</w:t>
        </w:r>
        <w:r>
          <w:rPr>
            <w:noProof/>
            <w:webHidden/>
          </w:rPr>
          <w:fldChar w:fldCharType="end"/>
        </w:r>
      </w:hyperlink>
    </w:p>
    <w:p w14:paraId="4826663F" w14:textId="77777777" w:rsidR="0054470D" w:rsidRDefault="0054470D">
      <w:pPr>
        <w:pStyle w:val="TOC1"/>
        <w:tabs>
          <w:tab w:val="right" w:leader="dot" w:pos="10762"/>
        </w:tabs>
        <w:rPr>
          <w:rFonts w:asciiTheme="minorHAnsi" w:eastAsiaTheme="minorEastAsia" w:hAnsiTheme="minorHAnsi"/>
          <w:noProof/>
          <w:lang w:eastAsia="en-AU"/>
        </w:rPr>
      </w:pPr>
      <w:hyperlink w:anchor="_Toc524095568" w:history="1">
        <w:r w:rsidRPr="00120E7A">
          <w:rPr>
            <w:rStyle w:val="Hyperlink"/>
            <w:noProof/>
          </w:rPr>
          <w:t>Granting/renewing/refusing</w:t>
        </w:r>
        <w:r>
          <w:rPr>
            <w:noProof/>
            <w:webHidden/>
          </w:rPr>
          <w:tab/>
        </w:r>
        <w:r>
          <w:rPr>
            <w:noProof/>
            <w:webHidden/>
          </w:rPr>
          <w:fldChar w:fldCharType="begin"/>
        </w:r>
        <w:r>
          <w:rPr>
            <w:noProof/>
            <w:webHidden/>
          </w:rPr>
          <w:instrText xml:space="preserve"> PAGEREF _Toc524095568 \h </w:instrText>
        </w:r>
        <w:r>
          <w:rPr>
            <w:noProof/>
            <w:webHidden/>
          </w:rPr>
        </w:r>
        <w:r>
          <w:rPr>
            <w:noProof/>
            <w:webHidden/>
          </w:rPr>
          <w:fldChar w:fldCharType="separate"/>
        </w:r>
        <w:r>
          <w:rPr>
            <w:noProof/>
            <w:webHidden/>
          </w:rPr>
          <w:t>4</w:t>
        </w:r>
        <w:r>
          <w:rPr>
            <w:noProof/>
            <w:webHidden/>
          </w:rPr>
          <w:fldChar w:fldCharType="end"/>
        </w:r>
      </w:hyperlink>
    </w:p>
    <w:p w14:paraId="042D567B" w14:textId="77777777" w:rsidR="0054470D" w:rsidRDefault="0054470D">
      <w:pPr>
        <w:pStyle w:val="TOC2"/>
        <w:rPr>
          <w:rFonts w:asciiTheme="minorHAnsi" w:eastAsiaTheme="minorEastAsia" w:hAnsiTheme="minorHAnsi"/>
          <w:noProof/>
          <w:lang w:eastAsia="en-AU"/>
        </w:rPr>
      </w:pPr>
      <w:hyperlink w:anchor="_Toc524095569" w:history="1">
        <w:r w:rsidRPr="00120E7A">
          <w:rPr>
            <w:rStyle w:val="Hyperlink"/>
            <w:noProof/>
          </w:rPr>
          <w:t>What does the regulator take into account when deciding whether to grant a plant registration</w:t>
        </w:r>
        <w:r>
          <w:rPr>
            <w:noProof/>
            <w:webHidden/>
          </w:rPr>
          <w:tab/>
        </w:r>
        <w:r>
          <w:rPr>
            <w:noProof/>
            <w:webHidden/>
          </w:rPr>
          <w:fldChar w:fldCharType="begin"/>
        </w:r>
        <w:r>
          <w:rPr>
            <w:noProof/>
            <w:webHidden/>
          </w:rPr>
          <w:instrText xml:space="preserve"> PAGEREF _Toc524095569 \h </w:instrText>
        </w:r>
        <w:r>
          <w:rPr>
            <w:noProof/>
            <w:webHidden/>
          </w:rPr>
        </w:r>
        <w:r>
          <w:rPr>
            <w:noProof/>
            <w:webHidden/>
          </w:rPr>
          <w:fldChar w:fldCharType="separate"/>
        </w:r>
        <w:r>
          <w:rPr>
            <w:noProof/>
            <w:webHidden/>
          </w:rPr>
          <w:t>4</w:t>
        </w:r>
        <w:r>
          <w:rPr>
            <w:noProof/>
            <w:webHidden/>
          </w:rPr>
          <w:fldChar w:fldCharType="end"/>
        </w:r>
      </w:hyperlink>
    </w:p>
    <w:p w14:paraId="5A5B6D1F" w14:textId="77777777" w:rsidR="0054470D" w:rsidRDefault="0054470D">
      <w:pPr>
        <w:pStyle w:val="TOC2"/>
        <w:rPr>
          <w:rFonts w:asciiTheme="minorHAnsi" w:eastAsiaTheme="minorEastAsia" w:hAnsiTheme="minorHAnsi"/>
          <w:noProof/>
          <w:lang w:eastAsia="en-AU"/>
        </w:rPr>
      </w:pPr>
      <w:hyperlink w:anchor="_Toc524095570" w:history="1">
        <w:r w:rsidRPr="00120E7A">
          <w:rPr>
            <w:rStyle w:val="Hyperlink"/>
            <w:noProof/>
          </w:rPr>
          <w:t>Granting of a conditional registration</w:t>
        </w:r>
        <w:r>
          <w:rPr>
            <w:noProof/>
            <w:webHidden/>
          </w:rPr>
          <w:tab/>
        </w:r>
        <w:r>
          <w:rPr>
            <w:noProof/>
            <w:webHidden/>
          </w:rPr>
          <w:fldChar w:fldCharType="begin"/>
        </w:r>
        <w:r>
          <w:rPr>
            <w:noProof/>
            <w:webHidden/>
          </w:rPr>
          <w:instrText xml:space="preserve"> PAGEREF _Toc524095570 \h </w:instrText>
        </w:r>
        <w:r>
          <w:rPr>
            <w:noProof/>
            <w:webHidden/>
          </w:rPr>
        </w:r>
        <w:r>
          <w:rPr>
            <w:noProof/>
            <w:webHidden/>
          </w:rPr>
          <w:fldChar w:fldCharType="separate"/>
        </w:r>
        <w:r>
          <w:rPr>
            <w:noProof/>
            <w:webHidden/>
          </w:rPr>
          <w:t>4</w:t>
        </w:r>
        <w:r>
          <w:rPr>
            <w:noProof/>
            <w:webHidden/>
          </w:rPr>
          <w:fldChar w:fldCharType="end"/>
        </w:r>
      </w:hyperlink>
    </w:p>
    <w:p w14:paraId="00762032" w14:textId="77777777" w:rsidR="0054470D" w:rsidRDefault="0054470D">
      <w:pPr>
        <w:pStyle w:val="TOC2"/>
        <w:rPr>
          <w:rFonts w:asciiTheme="minorHAnsi" w:eastAsiaTheme="minorEastAsia" w:hAnsiTheme="minorHAnsi"/>
          <w:noProof/>
          <w:lang w:eastAsia="en-AU"/>
        </w:rPr>
      </w:pPr>
      <w:hyperlink w:anchor="_Toc524095571" w:history="1">
        <w:r w:rsidRPr="00120E7A">
          <w:rPr>
            <w:rStyle w:val="Hyperlink"/>
            <w:noProof/>
          </w:rPr>
          <w:t>Refusing to grant a plant registration</w:t>
        </w:r>
        <w:r>
          <w:rPr>
            <w:noProof/>
            <w:webHidden/>
          </w:rPr>
          <w:tab/>
        </w:r>
        <w:r>
          <w:rPr>
            <w:noProof/>
            <w:webHidden/>
          </w:rPr>
          <w:fldChar w:fldCharType="begin"/>
        </w:r>
        <w:r>
          <w:rPr>
            <w:noProof/>
            <w:webHidden/>
          </w:rPr>
          <w:instrText xml:space="preserve"> PAGEREF _Toc524095571 \h </w:instrText>
        </w:r>
        <w:r>
          <w:rPr>
            <w:noProof/>
            <w:webHidden/>
          </w:rPr>
        </w:r>
        <w:r>
          <w:rPr>
            <w:noProof/>
            <w:webHidden/>
          </w:rPr>
          <w:fldChar w:fldCharType="separate"/>
        </w:r>
        <w:r>
          <w:rPr>
            <w:noProof/>
            <w:webHidden/>
          </w:rPr>
          <w:t>5</w:t>
        </w:r>
        <w:r>
          <w:rPr>
            <w:noProof/>
            <w:webHidden/>
          </w:rPr>
          <w:fldChar w:fldCharType="end"/>
        </w:r>
      </w:hyperlink>
    </w:p>
    <w:p w14:paraId="4EBDE126" w14:textId="77777777" w:rsidR="0054470D" w:rsidRDefault="0054470D">
      <w:pPr>
        <w:pStyle w:val="TOC1"/>
        <w:tabs>
          <w:tab w:val="right" w:leader="dot" w:pos="10762"/>
        </w:tabs>
        <w:rPr>
          <w:rFonts w:asciiTheme="minorHAnsi" w:eastAsiaTheme="minorEastAsia" w:hAnsiTheme="minorHAnsi"/>
          <w:noProof/>
          <w:lang w:eastAsia="en-AU"/>
        </w:rPr>
      </w:pPr>
      <w:hyperlink w:anchor="_Toc524095572" w:history="1">
        <w:r w:rsidRPr="00120E7A">
          <w:rPr>
            <w:rStyle w:val="Hyperlink"/>
            <w:noProof/>
          </w:rPr>
          <w:t>Obligations</w:t>
        </w:r>
        <w:r>
          <w:rPr>
            <w:noProof/>
            <w:webHidden/>
          </w:rPr>
          <w:tab/>
        </w:r>
        <w:r>
          <w:rPr>
            <w:noProof/>
            <w:webHidden/>
          </w:rPr>
          <w:fldChar w:fldCharType="begin"/>
        </w:r>
        <w:r>
          <w:rPr>
            <w:noProof/>
            <w:webHidden/>
          </w:rPr>
          <w:instrText xml:space="preserve"> PAGEREF _Toc524095572 \h </w:instrText>
        </w:r>
        <w:r>
          <w:rPr>
            <w:noProof/>
            <w:webHidden/>
          </w:rPr>
        </w:r>
        <w:r>
          <w:rPr>
            <w:noProof/>
            <w:webHidden/>
          </w:rPr>
          <w:fldChar w:fldCharType="separate"/>
        </w:r>
        <w:r>
          <w:rPr>
            <w:noProof/>
            <w:webHidden/>
          </w:rPr>
          <w:t>5</w:t>
        </w:r>
        <w:r>
          <w:rPr>
            <w:noProof/>
            <w:webHidden/>
          </w:rPr>
          <w:fldChar w:fldCharType="end"/>
        </w:r>
      </w:hyperlink>
    </w:p>
    <w:p w14:paraId="6573577B" w14:textId="77777777" w:rsidR="0054470D" w:rsidRDefault="0054470D">
      <w:pPr>
        <w:pStyle w:val="TOC2"/>
        <w:rPr>
          <w:rFonts w:asciiTheme="minorHAnsi" w:eastAsiaTheme="minorEastAsia" w:hAnsiTheme="minorHAnsi"/>
          <w:noProof/>
          <w:lang w:eastAsia="en-AU"/>
        </w:rPr>
      </w:pPr>
      <w:hyperlink w:anchor="_Toc524095573" w:history="1">
        <w:r w:rsidRPr="00120E7A">
          <w:rPr>
            <w:rStyle w:val="Hyperlink"/>
            <w:noProof/>
          </w:rPr>
          <w:t>Inspection of Registration Document</w:t>
        </w:r>
        <w:r>
          <w:rPr>
            <w:noProof/>
            <w:webHidden/>
          </w:rPr>
          <w:tab/>
        </w:r>
        <w:r>
          <w:rPr>
            <w:noProof/>
            <w:webHidden/>
          </w:rPr>
          <w:fldChar w:fldCharType="begin"/>
        </w:r>
        <w:r>
          <w:rPr>
            <w:noProof/>
            <w:webHidden/>
          </w:rPr>
          <w:instrText xml:space="preserve"> PAGEREF _Toc524095573 \h </w:instrText>
        </w:r>
        <w:r>
          <w:rPr>
            <w:noProof/>
            <w:webHidden/>
          </w:rPr>
        </w:r>
        <w:r>
          <w:rPr>
            <w:noProof/>
            <w:webHidden/>
          </w:rPr>
          <w:fldChar w:fldCharType="separate"/>
        </w:r>
        <w:r>
          <w:rPr>
            <w:noProof/>
            <w:webHidden/>
          </w:rPr>
          <w:t>5</w:t>
        </w:r>
        <w:r>
          <w:rPr>
            <w:noProof/>
            <w:webHidden/>
          </w:rPr>
          <w:fldChar w:fldCharType="end"/>
        </w:r>
      </w:hyperlink>
    </w:p>
    <w:p w14:paraId="14EFE579" w14:textId="77777777" w:rsidR="0054470D" w:rsidRDefault="0054470D">
      <w:pPr>
        <w:pStyle w:val="TOC2"/>
        <w:rPr>
          <w:rFonts w:asciiTheme="minorHAnsi" w:eastAsiaTheme="minorEastAsia" w:hAnsiTheme="minorHAnsi"/>
          <w:noProof/>
          <w:lang w:eastAsia="en-AU"/>
        </w:rPr>
      </w:pPr>
      <w:hyperlink w:anchor="_Toc524095574" w:history="1">
        <w:r w:rsidRPr="00120E7A">
          <w:rPr>
            <w:rStyle w:val="Hyperlink"/>
            <w:noProof/>
          </w:rPr>
          <w:t>Registration number</w:t>
        </w:r>
        <w:r>
          <w:rPr>
            <w:noProof/>
            <w:webHidden/>
          </w:rPr>
          <w:tab/>
        </w:r>
        <w:r>
          <w:rPr>
            <w:noProof/>
            <w:webHidden/>
          </w:rPr>
          <w:fldChar w:fldCharType="begin"/>
        </w:r>
        <w:r>
          <w:rPr>
            <w:noProof/>
            <w:webHidden/>
          </w:rPr>
          <w:instrText xml:space="preserve"> PAGEREF _Toc524095574 \h </w:instrText>
        </w:r>
        <w:r>
          <w:rPr>
            <w:noProof/>
            <w:webHidden/>
          </w:rPr>
        </w:r>
        <w:r>
          <w:rPr>
            <w:noProof/>
            <w:webHidden/>
          </w:rPr>
          <w:fldChar w:fldCharType="separate"/>
        </w:r>
        <w:r>
          <w:rPr>
            <w:noProof/>
            <w:webHidden/>
          </w:rPr>
          <w:t>5</w:t>
        </w:r>
        <w:r>
          <w:rPr>
            <w:noProof/>
            <w:webHidden/>
          </w:rPr>
          <w:fldChar w:fldCharType="end"/>
        </w:r>
      </w:hyperlink>
    </w:p>
    <w:p w14:paraId="524319FD" w14:textId="77777777" w:rsidR="0054470D" w:rsidRDefault="0054470D">
      <w:pPr>
        <w:pStyle w:val="TOC2"/>
        <w:rPr>
          <w:rFonts w:asciiTheme="minorHAnsi" w:eastAsiaTheme="minorEastAsia" w:hAnsiTheme="minorHAnsi"/>
          <w:noProof/>
          <w:lang w:eastAsia="en-AU"/>
        </w:rPr>
      </w:pPr>
      <w:hyperlink w:anchor="_Toc524095575" w:history="1">
        <w:r w:rsidRPr="00120E7A">
          <w:rPr>
            <w:rStyle w:val="Hyperlink"/>
            <w:noProof/>
          </w:rPr>
          <w:t>Changes to details</w:t>
        </w:r>
        <w:r>
          <w:rPr>
            <w:noProof/>
            <w:webHidden/>
          </w:rPr>
          <w:tab/>
        </w:r>
        <w:r>
          <w:rPr>
            <w:noProof/>
            <w:webHidden/>
          </w:rPr>
          <w:fldChar w:fldCharType="begin"/>
        </w:r>
        <w:r>
          <w:rPr>
            <w:noProof/>
            <w:webHidden/>
          </w:rPr>
          <w:instrText xml:space="preserve"> PAGEREF _Toc524095575 \h </w:instrText>
        </w:r>
        <w:r>
          <w:rPr>
            <w:noProof/>
            <w:webHidden/>
          </w:rPr>
        </w:r>
        <w:r>
          <w:rPr>
            <w:noProof/>
            <w:webHidden/>
          </w:rPr>
          <w:fldChar w:fldCharType="separate"/>
        </w:r>
        <w:r>
          <w:rPr>
            <w:noProof/>
            <w:webHidden/>
          </w:rPr>
          <w:t>5</w:t>
        </w:r>
        <w:r>
          <w:rPr>
            <w:noProof/>
            <w:webHidden/>
          </w:rPr>
          <w:fldChar w:fldCharType="end"/>
        </w:r>
      </w:hyperlink>
    </w:p>
    <w:p w14:paraId="7348E03D" w14:textId="77777777" w:rsidR="0054470D" w:rsidRDefault="0054470D">
      <w:pPr>
        <w:pStyle w:val="TOC2"/>
        <w:rPr>
          <w:rFonts w:asciiTheme="minorHAnsi" w:eastAsiaTheme="minorEastAsia" w:hAnsiTheme="minorHAnsi"/>
          <w:noProof/>
          <w:lang w:eastAsia="en-AU"/>
        </w:rPr>
      </w:pPr>
      <w:hyperlink w:anchor="_Toc524095576" w:history="1">
        <w:r w:rsidRPr="00120E7A">
          <w:rPr>
            <w:rStyle w:val="Hyperlink"/>
            <w:noProof/>
          </w:rPr>
          <w:t>Replacement registration document</w:t>
        </w:r>
        <w:r>
          <w:rPr>
            <w:noProof/>
            <w:webHidden/>
          </w:rPr>
          <w:tab/>
        </w:r>
        <w:r>
          <w:rPr>
            <w:noProof/>
            <w:webHidden/>
          </w:rPr>
          <w:fldChar w:fldCharType="begin"/>
        </w:r>
        <w:r>
          <w:rPr>
            <w:noProof/>
            <w:webHidden/>
          </w:rPr>
          <w:instrText xml:space="preserve"> PAGEREF _Toc524095576 \h </w:instrText>
        </w:r>
        <w:r>
          <w:rPr>
            <w:noProof/>
            <w:webHidden/>
          </w:rPr>
        </w:r>
        <w:r>
          <w:rPr>
            <w:noProof/>
            <w:webHidden/>
          </w:rPr>
          <w:fldChar w:fldCharType="separate"/>
        </w:r>
        <w:r>
          <w:rPr>
            <w:noProof/>
            <w:webHidden/>
          </w:rPr>
          <w:t>5</w:t>
        </w:r>
        <w:r>
          <w:rPr>
            <w:noProof/>
            <w:webHidden/>
          </w:rPr>
          <w:fldChar w:fldCharType="end"/>
        </w:r>
      </w:hyperlink>
    </w:p>
    <w:p w14:paraId="4DCF827D" w14:textId="77777777" w:rsidR="0054470D" w:rsidRDefault="0054470D">
      <w:pPr>
        <w:pStyle w:val="TOC1"/>
        <w:tabs>
          <w:tab w:val="right" w:leader="dot" w:pos="10762"/>
        </w:tabs>
        <w:rPr>
          <w:rFonts w:asciiTheme="minorHAnsi" w:eastAsiaTheme="minorEastAsia" w:hAnsiTheme="minorHAnsi"/>
          <w:noProof/>
          <w:lang w:eastAsia="en-AU"/>
        </w:rPr>
      </w:pPr>
      <w:hyperlink w:anchor="_Toc524095577" w:history="1">
        <w:r w:rsidRPr="00120E7A">
          <w:rPr>
            <w:rStyle w:val="Hyperlink"/>
            <w:noProof/>
          </w:rPr>
          <w:t>Application for review of decision</w:t>
        </w:r>
        <w:r>
          <w:rPr>
            <w:noProof/>
            <w:webHidden/>
          </w:rPr>
          <w:tab/>
        </w:r>
        <w:r>
          <w:rPr>
            <w:noProof/>
            <w:webHidden/>
          </w:rPr>
          <w:fldChar w:fldCharType="begin"/>
        </w:r>
        <w:r>
          <w:rPr>
            <w:noProof/>
            <w:webHidden/>
          </w:rPr>
          <w:instrText xml:space="preserve"> PAGEREF _Toc524095577 \h </w:instrText>
        </w:r>
        <w:r>
          <w:rPr>
            <w:noProof/>
            <w:webHidden/>
          </w:rPr>
        </w:r>
        <w:r>
          <w:rPr>
            <w:noProof/>
            <w:webHidden/>
          </w:rPr>
          <w:fldChar w:fldCharType="separate"/>
        </w:r>
        <w:r>
          <w:rPr>
            <w:noProof/>
            <w:webHidden/>
          </w:rPr>
          <w:t>6</w:t>
        </w:r>
        <w:r>
          <w:rPr>
            <w:noProof/>
            <w:webHidden/>
          </w:rPr>
          <w:fldChar w:fldCharType="end"/>
        </w:r>
      </w:hyperlink>
    </w:p>
    <w:p w14:paraId="2CCDD8D7" w14:textId="77777777" w:rsidR="0054470D" w:rsidRDefault="0054470D">
      <w:pPr>
        <w:pStyle w:val="TOC2"/>
        <w:rPr>
          <w:rFonts w:asciiTheme="minorHAnsi" w:eastAsiaTheme="minorEastAsia" w:hAnsiTheme="minorHAnsi"/>
          <w:noProof/>
          <w:lang w:eastAsia="en-AU"/>
        </w:rPr>
      </w:pPr>
      <w:hyperlink w:anchor="_Toc524095578" w:history="1">
        <w:r w:rsidRPr="00120E7A">
          <w:rPr>
            <w:rStyle w:val="Hyperlink"/>
            <w:noProof/>
          </w:rPr>
          <w:t>Internal review</w:t>
        </w:r>
        <w:r>
          <w:rPr>
            <w:noProof/>
            <w:webHidden/>
          </w:rPr>
          <w:tab/>
        </w:r>
        <w:r>
          <w:rPr>
            <w:noProof/>
            <w:webHidden/>
          </w:rPr>
          <w:fldChar w:fldCharType="begin"/>
        </w:r>
        <w:r>
          <w:rPr>
            <w:noProof/>
            <w:webHidden/>
          </w:rPr>
          <w:instrText xml:space="preserve"> PAGEREF _Toc524095578 \h </w:instrText>
        </w:r>
        <w:r>
          <w:rPr>
            <w:noProof/>
            <w:webHidden/>
          </w:rPr>
        </w:r>
        <w:r>
          <w:rPr>
            <w:noProof/>
            <w:webHidden/>
          </w:rPr>
          <w:fldChar w:fldCharType="separate"/>
        </w:r>
        <w:r>
          <w:rPr>
            <w:noProof/>
            <w:webHidden/>
          </w:rPr>
          <w:t>6</w:t>
        </w:r>
        <w:r>
          <w:rPr>
            <w:noProof/>
            <w:webHidden/>
          </w:rPr>
          <w:fldChar w:fldCharType="end"/>
        </w:r>
      </w:hyperlink>
    </w:p>
    <w:p w14:paraId="70048B5E" w14:textId="77777777" w:rsidR="0054470D" w:rsidRDefault="0054470D">
      <w:pPr>
        <w:pStyle w:val="TOC2"/>
        <w:rPr>
          <w:rFonts w:asciiTheme="minorHAnsi" w:eastAsiaTheme="minorEastAsia" w:hAnsiTheme="minorHAnsi"/>
          <w:noProof/>
          <w:lang w:eastAsia="en-AU"/>
        </w:rPr>
      </w:pPr>
      <w:hyperlink w:anchor="_Toc524095579" w:history="1">
        <w:r w:rsidRPr="00120E7A">
          <w:rPr>
            <w:rStyle w:val="Hyperlink"/>
            <w:noProof/>
          </w:rPr>
          <w:t>External review</w:t>
        </w:r>
        <w:r>
          <w:rPr>
            <w:noProof/>
            <w:webHidden/>
          </w:rPr>
          <w:tab/>
        </w:r>
        <w:r>
          <w:rPr>
            <w:noProof/>
            <w:webHidden/>
          </w:rPr>
          <w:fldChar w:fldCharType="begin"/>
        </w:r>
        <w:r>
          <w:rPr>
            <w:noProof/>
            <w:webHidden/>
          </w:rPr>
          <w:instrText xml:space="preserve"> PAGEREF _Toc524095579 \h </w:instrText>
        </w:r>
        <w:r>
          <w:rPr>
            <w:noProof/>
            <w:webHidden/>
          </w:rPr>
        </w:r>
        <w:r>
          <w:rPr>
            <w:noProof/>
            <w:webHidden/>
          </w:rPr>
          <w:fldChar w:fldCharType="separate"/>
        </w:r>
        <w:r>
          <w:rPr>
            <w:noProof/>
            <w:webHidden/>
          </w:rPr>
          <w:t>6</w:t>
        </w:r>
        <w:r>
          <w:rPr>
            <w:noProof/>
            <w:webHidden/>
          </w:rPr>
          <w:fldChar w:fldCharType="end"/>
        </w:r>
      </w:hyperlink>
    </w:p>
    <w:p w14:paraId="79637820" w14:textId="77777777" w:rsidR="0054470D" w:rsidRDefault="0054470D">
      <w:pPr>
        <w:pStyle w:val="TOC1"/>
        <w:tabs>
          <w:tab w:val="right" w:leader="dot" w:pos="10762"/>
        </w:tabs>
        <w:rPr>
          <w:rFonts w:asciiTheme="minorHAnsi" w:eastAsiaTheme="minorEastAsia" w:hAnsiTheme="minorHAnsi"/>
          <w:noProof/>
          <w:lang w:eastAsia="en-AU"/>
        </w:rPr>
      </w:pPr>
      <w:hyperlink w:anchor="_Toc524095580" w:history="1">
        <w:r w:rsidRPr="00120E7A">
          <w:rPr>
            <w:rStyle w:val="Hyperlink"/>
            <w:noProof/>
          </w:rPr>
          <w:t>Further information</w:t>
        </w:r>
        <w:r>
          <w:rPr>
            <w:noProof/>
            <w:webHidden/>
          </w:rPr>
          <w:tab/>
        </w:r>
        <w:r>
          <w:rPr>
            <w:noProof/>
            <w:webHidden/>
          </w:rPr>
          <w:fldChar w:fldCharType="begin"/>
        </w:r>
        <w:r>
          <w:rPr>
            <w:noProof/>
            <w:webHidden/>
          </w:rPr>
          <w:instrText xml:space="preserve"> PAGEREF _Toc524095580 \h </w:instrText>
        </w:r>
        <w:r>
          <w:rPr>
            <w:noProof/>
            <w:webHidden/>
          </w:rPr>
        </w:r>
        <w:r>
          <w:rPr>
            <w:noProof/>
            <w:webHidden/>
          </w:rPr>
          <w:fldChar w:fldCharType="separate"/>
        </w:r>
        <w:r>
          <w:rPr>
            <w:noProof/>
            <w:webHidden/>
          </w:rPr>
          <w:t>7</w:t>
        </w:r>
        <w:r>
          <w:rPr>
            <w:noProof/>
            <w:webHidden/>
          </w:rPr>
          <w:fldChar w:fldCharType="end"/>
        </w:r>
      </w:hyperlink>
    </w:p>
    <w:p w14:paraId="780461E0" w14:textId="77777777" w:rsidR="0054470D" w:rsidRDefault="0054470D">
      <w:pPr>
        <w:pStyle w:val="TOC2"/>
        <w:rPr>
          <w:rFonts w:asciiTheme="minorHAnsi" w:eastAsiaTheme="minorEastAsia" w:hAnsiTheme="minorHAnsi"/>
          <w:noProof/>
          <w:lang w:eastAsia="en-AU"/>
        </w:rPr>
      </w:pPr>
      <w:hyperlink w:anchor="_Toc524095581" w:history="1">
        <w:r w:rsidRPr="00120E7A">
          <w:rPr>
            <w:rStyle w:val="Hyperlink"/>
            <w:noProof/>
          </w:rPr>
          <w:t>Legislation</w:t>
        </w:r>
        <w:r>
          <w:rPr>
            <w:noProof/>
            <w:webHidden/>
          </w:rPr>
          <w:tab/>
        </w:r>
        <w:r>
          <w:rPr>
            <w:noProof/>
            <w:webHidden/>
          </w:rPr>
          <w:fldChar w:fldCharType="begin"/>
        </w:r>
        <w:r>
          <w:rPr>
            <w:noProof/>
            <w:webHidden/>
          </w:rPr>
          <w:instrText xml:space="preserve"> PAGEREF _Toc524095581 \h </w:instrText>
        </w:r>
        <w:r>
          <w:rPr>
            <w:noProof/>
            <w:webHidden/>
          </w:rPr>
        </w:r>
        <w:r>
          <w:rPr>
            <w:noProof/>
            <w:webHidden/>
          </w:rPr>
          <w:fldChar w:fldCharType="separate"/>
        </w:r>
        <w:r>
          <w:rPr>
            <w:noProof/>
            <w:webHidden/>
          </w:rPr>
          <w:t>7</w:t>
        </w:r>
        <w:r>
          <w:rPr>
            <w:noProof/>
            <w:webHidden/>
          </w:rPr>
          <w:fldChar w:fldCharType="end"/>
        </w:r>
      </w:hyperlink>
    </w:p>
    <w:p w14:paraId="5B2BD120" w14:textId="77777777" w:rsidR="0054470D" w:rsidRDefault="0054470D">
      <w:pPr>
        <w:pStyle w:val="TOC2"/>
        <w:rPr>
          <w:rFonts w:asciiTheme="minorHAnsi" w:eastAsiaTheme="minorEastAsia" w:hAnsiTheme="minorHAnsi"/>
          <w:noProof/>
          <w:lang w:eastAsia="en-AU"/>
        </w:rPr>
      </w:pPr>
      <w:hyperlink w:anchor="_Toc524095582" w:history="1">
        <w:r w:rsidRPr="00120E7A">
          <w:rPr>
            <w:rStyle w:val="Hyperlink"/>
            <w:rFonts w:cs="Arial"/>
            <w:i/>
            <w:noProof/>
          </w:rPr>
          <w:t>The Work Health and Safety (National Uniform Legislation) Act</w:t>
        </w:r>
        <w:r w:rsidRPr="00120E7A">
          <w:rPr>
            <w:rStyle w:val="Hyperlink"/>
            <w:rFonts w:cs="Arial"/>
            <w:noProof/>
          </w:rPr>
          <w:t xml:space="preserve"> and Work Health and Safety (National Uniform Legislation) Regulations are available on NT WorkSafe’s website www.legislation.nt.gov.au.</w:t>
        </w:r>
        <w:r>
          <w:rPr>
            <w:noProof/>
            <w:webHidden/>
          </w:rPr>
          <w:tab/>
        </w:r>
        <w:r>
          <w:rPr>
            <w:noProof/>
            <w:webHidden/>
          </w:rPr>
          <w:fldChar w:fldCharType="begin"/>
        </w:r>
        <w:r>
          <w:rPr>
            <w:noProof/>
            <w:webHidden/>
          </w:rPr>
          <w:instrText xml:space="preserve"> PAGEREF _Toc524095582 \h </w:instrText>
        </w:r>
        <w:r>
          <w:rPr>
            <w:noProof/>
            <w:webHidden/>
          </w:rPr>
        </w:r>
        <w:r>
          <w:rPr>
            <w:noProof/>
            <w:webHidden/>
          </w:rPr>
          <w:fldChar w:fldCharType="separate"/>
        </w:r>
        <w:r>
          <w:rPr>
            <w:noProof/>
            <w:webHidden/>
          </w:rPr>
          <w:t>7</w:t>
        </w:r>
        <w:r>
          <w:rPr>
            <w:noProof/>
            <w:webHidden/>
          </w:rPr>
          <w:fldChar w:fldCharType="end"/>
        </w:r>
      </w:hyperlink>
    </w:p>
    <w:p w14:paraId="3B02911E" w14:textId="77777777" w:rsidR="0054470D" w:rsidRDefault="0054470D">
      <w:pPr>
        <w:pStyle w:val="TOC2"/>
        <w:rPr>
          <w:rFonts w:asciiTheme="minorHAnsi" w:eastAsiaTheme="minorEastAsia" w:hAnsiTheme="minorHAnsi"/>
          <w:noProof/>
          <w:lang w:eastAsia="en-AU"/>
        </w:rPr>
      </w:pPr>
      <w:hyperlink w:anchor="_Toc524095583" w:history="1">
        <w:r w:rsidRPr="00120E7A">
          <w:rPr>
            <w:rStyle w:val="Hyperlink"/>
            <w:noProof/>
          </w:rPr>
          <w:t>List of jurisdiction contacts</w:t>
        </w:r>
        <w:r>
          <w:rPr>
            <w:noProof/>
            <w:webHidden/>
          </w:rPr>
          <w:tab/>
        </w:r>
        <w:r>
          <w:rPr>
            <w:noProof/>
            <w:webHidden/>
          </w:rPr>
          <w:fldChar w:fldCharType="begin"/>
        </w:r>
        <w:r>
          <w:rPr>
            <w:noProof/>
            <w:webHidden/>
          </w:rPr>
          <w:instrText xml:space="preserve"> PAGEREF _Toc524095583 \h </w:instrText>
        </w:r>
        <w:r>
          <w:rPr>
            <w:noProof/>
            <w:webHidden/>
          </w:rPr>
        </w:r>
        <w:r>
          <w:rPr>
            <w:noProof/>
            <w:webHidden/>
          </w:rPr>
          <w:fldChar w:fldCharType="separate"/>
        </w:r>
        <w:r>
          <w:rPr>
            <w:noProof/>
            <w:webHidden/>
          </w:rPr>
          <w:t>7</w:t>
        </w:r>
        <w:r>
          <w:rPr>
            <w:noProof/>
            <w:webHidden/>
          </w:rPr>
          <w:fldChar w:fldCharType="end"/>
        </w:r>
      </w:hyperlink>
    </w:p>
    <w:p w14:paraId="6C85F33A" w14:textId="77777777" w:rsidR="0054470D" w:rsidRDefault="0054470D">
      <w:pPr>
        <w:pStyle w:val="TOC1"/>
        <w:tabs>
          <w:tab w:val="right" w:leader="dot" w:pos="10762"/>
        </w:tabs>
        <w:rPr>
          <w:rFonts w:asciiTheme="minorHAnsi" w:eastAsiaTheme="minorEastAsia" w:hAnsiTheme="minorHAnsi"/>
          <w:noProof/>
          <w:lang w:eastAsia="en-AU"/>
        </w:rPr>
      </w:pPr>
      <w:hyperlink w:anchor="_Toc524095584" w:history="1">
        <w:r w:rsidRPr="00120E7A">
          <w:rPr>
            <w:rStyle w:val="Hyperlink"/>
            <w:noProof/>
          </w:rPr>
          <w:t>Contact us</w:t>
        </w:r>
        <w:r>
          <w:rPr>
            <w:noProof/>
            <w:webHidden/>
          </w:rPr>
          <w:tab/>
        </w:r>
        <w:r>
          <w:rPr>
            <w:noProof/>
            <w:webHidden/>
          </w:rPr>
          <w:fldChar w:fldCharType="begin"/>
        </w:r>
        <w:r>
          <w:rPr>
            <w:noProof/>
            <w:webHidden/>
          </w:rPr>
          <w:instrText xml:space="preserve"> PAGEREF _Toc524095584 \h </w:instrText>
        </w:r>
        <w:r>
          <w:rPr>
            <w:noProof/>
            <w:webHidden/>
          </w:rPr>
        </w:r>
        <w:r>
          <w:rPr>
            <w:noProof/>
            <w:webHidden/>
          </w:rPr>
          <w:fldChar w:fldCharType="separate"/>
        </w:r>
        <w:r>
          <w:rPr>
            <w:noProof/>
            <w:webHidden/>
          </w:rPr>
          <w:t>7</w:t>
        </w:r>
        <w:r>
          <w:rPr>
            <w:noProof/>
            <w:webHidden/>
          </w:rPr>
          <w:fldChar w:fldCharType="end"/>
        </w:r>
      </w:hyperlink>
    </w:p>
    <w:p w14:paraId="0AF0B2B3" w14:textId="77777777" w:rsidR="0054470D" w:rsidRPr="003509F2" w:rsidRDefault="0054470D" w:rsidP="0054470D">
      <w:pPr>
        <w:pStyle w:val="Heading1"/>
      </w:pPr>
      <w:r>
        <w:lastRenderedPageBreak/>
        <w:fldChar w:fldCharType="end"/>
      </w:r>
      <w:bookmarkStart w:id="9" w:name="_Toc524095556"/>
      <w:r w:rsidRPr="003509F2">
        <w:t>Introduction</w:t>
      </w:r>
      <w:bookmarkEnd w:id="9"/>
    </w:p>
    <w:p w14:paraId="4F0427D0" w14:textId="77777777" w:rsidR="0054470D" w:rsidRPr="003509F2" w:rsidRDefault="0054470D" w:rsidP="0054470D">
      <w:pPr>
        <w:pStyle w:val="Heading2"/>
      </w:pPr>
      <w:bookmarkStart w:id="10" w:name="_Toc303735525"/>
      <w:bookmarkStart w:id="11" w:name="_Toc313960068"/>
      <w:bookmarkStart w:id="12" w:name="_Toc524095557"/>
      <w:r w:rsidRPr="003509F2">
        <w:t>Why you need plant registration</w:t>
      </w:r>
      <w:bookmarkEnd w:id="10"/>
      <w:bookmarkEnd w:id="11"/>
      <w:bookmarkEnd w:id="12"/>
    </w:p>
    <w:p w14:paraId="6D782589" w14:textId="77777777" w:rsidR="0054470D" w:rsidRPr="0002052C" w:rsidRDefault="0054470D" w:rsidP="0054470D">
      <w:pPr>
        <w:keepNext/>
        <w:keepLines/>
        <w:rPr>
          <w:lang w:eastAsia="en-AU"/>
        </w:rPr>
      </w:pPr>
      <w:r w:rsidRPr="0002052C">
        <w:rPr>
          <w:lang w:eastAsia="en-AU"/>
        </w:rPr>
        <w:t xml:space="preserve">The </w:t>
      </w:r>
      <w:r w:rsidRPr="00E22793">
        <w:rPr>
          <w:lang w:eastAsia="en-AU"/>
        </w:rPr>
        <w:t>Work Health and Safety (National Uniform Legislation) Regulations</w:t>
      </w:r>
      <w:r w:rsidRPr="00094B33">
        <w:rPr>
          <w:i/>
          <w:lang w:eastAsia="en-AU"/>
        </w:rPr>
        <w:t xml:space="preserve"> </w:t>
      </w:r>
      <w:r>
        <w:rPr>
          <w:i/>
          <w:lang w:eastAsia="en-AU"/>
        </w:rPr>
        <w:t xml:space="preserve">– </w:t>
      </w:r>
      <w:r w:rsidRPr="0002052C">
        <w:rPr>
          <w:lang w:eastAsia="en-AU"/>
        </w:rPr>
        <w:t xml:space="preserve">WHS </w:t>
      </w:r>
      <w:r>
        <w:rPr>
          <w:lang w:eastAsia="en-AU"/>
        </w:rPr>
        <w:t xml:space="preserve">(NUL) </w:t>
      </w:r>
      <w:r w:rsidRPr="0002052C">
        <w:rPr>
          <w:lang w:eastAsia="en-AU"/>
        </w:rPr>
        <w:t>Regulations</w:t>
      </w:r>
      <w:r w:rsidRPr="00094B33">
        <w:rPr>
          <w:i/>
          <w:lang w:eastAsia="en-AU"/>
        </w:rPr>
        <w:t xml:space="preserve"> </w:t>
      </w:r>
      <w:r>
        <w:rPr>
          <w:i/>
          <w:lang w:eastAsia="en-AU"/>
        </w:rPr>
        <w:t xml:space="preserve">– </w:t>
      </w:r>
      <w:r w:rsidRPr="0002052C">
        <w:rPr>
          <w:lang w:eastAsia="en-AU"/>
        </w:rPr>
        <w:t>Northern Territory provides for the registration of items of plant that are listed in Part 2 of Schedule 5 of the WHS</w:t>
      </w:r>
      <w:r>
        <w:rPr>
          <w:lang w:eastAsia="en-AU"/>
        </w:rPr>
        <w:t xml:space="preserve"> (NUL)</w:t>
      </w:r>
      <w:r w:rsidRPr="0002052C">
        <w:rPr>
          <w:lang w:eastAsia="en-AU"/>
        </w:rPr>
        <w:t xml:space="preserve"> Regulations</w:t>
      </w:r>
      <w:r w:rsidRPr="00094B33">
        <w:rPr>
          <w:i/>
          <w:lang w:eastAsia="en-AU"/>
        </w:rPr>
        <w:t xml:space="preserve"> </w:t>
      </w:r>
      <w:r>
        <w:rPr>
          <w:i/>
          <w:lang w:eastAsia="en-AU"/>
        </w:rPr>
        <w:t xml:space="preserve">– </w:t>
      </w:r>
      <w:r>
        <w:rPr>
          <w:lang w:eastAsia="en-AU"/>
        </w:rPr>
        <w:t>Regulation 246(1)</w:t>
      </w:r>
      <w:r w:rsidRPr="0002052C">
        <w:rPr>
          <w:lang w:eastAsia="en-AU"/>
        </w:rPr>
        <w:t>.</w:t>
      </w:r>
    </w:p>
    <w:p w14:paraId="3544E3D8" w14:textId="77777777" w:rsidR="0054470D" w:rsidRPr="0002052C" w:rsidRDefault="0054470D" w:rsidP="0054470D">
      <w:pPr>
        <w:keepNext/>
        <w:keepLines/>
        <w:rPr>
          <w:lang w:eastAsia="en-AU"/>
        </w:rPr>
      </w:pPr>
      <w:r w:rsidRPr="0002052C">
        <w:rPr>
          <w:lang w:eastAsia="en-AU"/>
        </w:rPr>
        <w:t xml:space="preserve">Under Section 42 of the </w:t>
      </w:r>
      <w:r w:rsidRPr="0055260A">
        <w:rPr>
          <w:lang w:eastAsia="en-AU"/>
        </w:rPr>
        <w:t xml:space="preserve">Work Health and Safety (National Uniform Legislation) Act – the </w:t>
      </w:r>
      <w:r w:rsidRPr="005A6B4D">
        <w:rPr>
          <w:lang w:eastAsia="en-AU"/>
        </w:rPr>
        <w:t>W</w:t>
      </w:r>
      <w:r>
        <w:rPr>
          <w:lang w:eastAsia="en-AU"/>
        </w:rPr>
        <w:t>HS (NUL) Act</w:t>
      </w:r>
      <w:r w:rsidRPr="0055260A">
        <w:rPr>
          <w:lang w:eastAsia="en-AU"/>
        </w:rPr>
        <w:t xml:space="preserve"> – </w:t>
      </w:r>
      <w:r w:rsidRPr="0002052C">
        <w:rPr>
          <w:lang w:eastAsia="en-AU"/>
        </w:rPr>
        <w:t xml:space="preserve">it is an offence to use plant if the </w:t>
      </w:r>
      <w:r w:rsidRPr="00ED18B1">
        <w:rPr>
          <w:lang w:eastAsia="en-AU"/>
        </w:rPr>
        <w:t xml:space="preserve">WHS (NUL) </w:t>
      </w:r>
      <w:r w:rsidRPr="0002052C">
        <w:rPr>
          <w:lang w:eastAsia="en-AU"/>
        </w:rPr>
        <w:t>regulations require the plant be authorised (registered) and the plant is not authorised (registered).</w:t>
      </w:r>
    </w:p>
    <w:p w14:paraId="2EE59EAD" w14:textId="77777777" w:rsidR="0054470D" w:rsidRDefault="0054470D" w:rsidP="0054470D">
      <w:pPr>
        <w:keepNext/>
        <w:keepLines/>
        <w:rPr>
          <w:lang w:eastAsia="en-AU"/>
        </w:rPr>
      </w:pPr>
      <w:r w:rsidRPr="0002052C">
        <w:rPr>
          <w:lang w:eastAsia="en-AU"/>
        </w:rPr>
        <w:t xml:space="preserve">The purpose of registering an item of plant is to ensure that it is inspected by a competent person </w:t>
      </w:r>
      <w:r>
        <w:rPr>
          <w:lang w:eastAsia="en-AU"/>
        </w:rPr>
        <w:t xml:space="preserve">and </w:t>
      </w:r>
      <w:r w:rsidRPr="0002052C">
        <w:rPr>
          <w:lang w:eastAsia="en-AU"/>
        </w:rPr>
        <w:t>that it is safe to operate</w:t>
      </w:r>
      <w:r w:rsidRPr="00094B33">
        <w:rPr>
          <w:i/>
          <w:lang w:eastAsia="en-AU"/>
        </w:rPr>
        <w:t xml:space="preserve"> </w:t>
      </w:r>
      <w:r>
        <w:rPr>
          <w:i/>
          <w:lang w:eastAsia="en-AU"/>
        </w:rPr>
        <w:t xml:space="preserve">– </w:t>
      </w:r>
      <w:r>
        <w:rPr>
          <w:lang w:eastAsia="en-AU"/>
        </w:rPr>
        <w:t>Regulation 246(2)</w:t>
      </w:r>
      <w:r w:rsidRPr="0002052C">
        <w:rPr>
          <w:lang w:eastAsia="en-AU"/>
        </w:rPr>
        <w:t>.</w:t>
      </w:r>
    </w:p>
    <w:p w14:paraId="3A051815" w14:textId="77777777" w:rsidR="0054470D" w:rsidRPr="003509F2" w:rsidRDefault="0054470D" w:rsidP="0054470D">
      <w:pPr>
        <w:pStyle w:val="Heading2"/>
      </w:pPr>
      <w:bookmarkStart w:id="13" w:name="_Toc303735526"/>
      <w:bookmarkStart w:id="14" w:name="_Toc313960069"/>
      <w:bookmarkStart w:id="15" w:name="_Toc524095558"/>
      <w:r w:rsidRPr="003509F2">
        <w:t>Scope</w:t>
      </w:r>
      <w:bookmarkEnd w:id="13"/>
      <w:bookmarkEnd w:id="14"/>
      <w:bookmarkEnd w:id="15"/>
    </w:p>
    <w:p w14:paraId="7079B12C" w14:textId="77777777" w:rsidR="0054470D" w:rsidRDefault="0054470D" w:rsidP="0054470D">
      <w:pPr>
        <w:rPr>
          <w:lang w:eastAsia="en-AU"/>
        </w:rPr>
      </w:pPr>
      <w:r w:rsidRPr="0002052C">
        <w:rPr>
          <w:lang w:eastAsia="en-AU"/>
        </w:rPr>
        <w:t>An item of plant specified in Part 2 of Schedule 5 of the regulation must be registered</w:t>
      </w:r>
      <w:r w:rsidRPr="0055260A">
        <w:rPr>
          <w:lang w:eastAsia="en-AU"/>
        </w:rPr>
        <w:t xml:space="preserve"> – </w:t>
      </w:r>
      <w:r w:rsidRPr="0002052C">
        <w:rPr>
          <w:lang w:eastAsia="en-AU"/>
        </w:rPr>
        <w:t>Regulation 246(1).</w:t>
      </w:r>
    </w:p>
    <w:p w14:paraId="078ED322" w14:textId="77777777" w:rsidR="0054470D" w:rsidRPr="003509F2" w:rsidRDefault="0054470D" w:rsidP="0054470D">
      <w:pPr>
        <w:pStyle w:val="Heading1"/>
      </w:pPr>
      <w:bookmarkStart w:id="16" w:name="_Toc524095559"/>
      <w:r w:rsidRPr="003509F2">
        <w:t>List of plant requiring registration:</w:t>
      </w:r>
      <w:bookmarkEnd w:id="16"/>
    </w:p>
    <w:p w14:paraId="0D46736E"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Boilers categorised as hazard level A, B or C according to criteria in Section 2.1 of AS 4343:2005 (Pressure equipment</w:t>
      </w:r>
      <w:r w:rsidRPr="00094B33">
        <w:rPr>
          <w:i/>
          <w:lang w:eastAsia="en-AU"/>
        </w:rPr>
        <w:t xml:space="preserve"> </w:t>
      </w:r>
      <w:r>
        <w:rPr>
          <w:i/>
          <w:lang w:eastAsia="en-AU"/>
        </w:rPr>
        <w:t xml:space="preserve">– </w:t>
      </w:r>
      <w:r w:rsidRPr="00A231E5">
        <w:rPr>
          <w:lang w:eastAsia="en-AU"/>
        </w:rPr>
        <w:t>hazard levels).</w:t>
      </w:r>
    </w:p>
    <w:p w14:paraId="62C6FFA7"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Pressure vessels categorised as hazard level A, B or C according to th</w:t>
      </w:r>
      <w:r>
        <w:rPr>
          <w:lang w:eastAsia="en-AU"/>
        </w:rPr>
        <w:t>e criteria in Section 2.1 of AS </w:t>
      </w:r>
      <w:r w:rsidRPr="00A231E5">
        <w:rPr>
          <w:lang w:eastAsia="en-AU"/>
        </w:rPr>
        <w:t>4343:2005 (Pressure equipment</w:t>
      </w:r>
      <w:r w:rsidRPr="00094B33">
        <w:rPr>
          <w:i/>
          <w:lang w:eastAsia="en-AU"/>
        </w:rPr>
        <w:t xml:space="preserve"> </w:t>
      </w:r>
      <w:r>
        <w:rPr>
          <w:i/>
          <w:lang w:eastAsia="en-AU"/>
        </w:rPr>
        <w:t xml:space="preserve">– </w:t>
      </w:r>
      <w:r w:rsidRPr="00A231E5">
        <w:rPr>
          <w:lang w:eastAsia="en-AU"/>
        </w:rPr>
        <w:t>hazard levels), except: gas cylinders; LP Gas fuel vessels for automotive use, and serially produced vessels.</w:t>
      </w:r>
    </w:p>
    <w:p w14:paraId="074A8875"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Tower cranes, including self-erecting tower cranes</w:t>
      </w:r>
      <w:r>
        <w:rPr>
          <w:lang w:eastAsia="en-AU"/>
        </w:rPr>
        <w:t>.</w:t>
      </w:r>
    </w:p>
    <w:p w14:paraId="51619B5D"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Lifts, including escalators and moving walks.</w:t>
      </w:r>
    </w:p>
    <w:p w14:paraId="289214BB"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Building maintenance units.</w:t>
      </w:r>
    </w:p>
    <w:p w14:paraId="07320A87" w14:textId="77777777" w:rsidR="0054470D" w:rsidRDefault="0054470D" w:rsidP="0054470D">
      <w:pPr>
        <w:pStyle w:val="ListParagraph"/>
        <w:numPr>
          <w:ilvl w:val="0"/>
          <w:numId w:val="8"/>
        </w:numPr>
        <w:spacing w:before="120" w:after="120"/>
        <w:ind w:left="714" w:hanging="357"/>
        <w:rPr>
          <w:lang w:eastAsia="en-AU"/>
        </w:rPr>
      </w:pPr>
      <w:r w:rsidRPr="00A231E5">
        <w:rPr>
          <w:lang w:eastAsia="en-AU"/>
        </w:rPr>
        <w:t>Amusement devices covered by Section 2.1 of AS 3533.1:2009 (Amusement Rides and devices-Design and construction), except the following</w:t>
      </w:r>
      <w:r>
        <w:rPr>
          <w:lang w:eastAsia="en-AU"/>
        </w:rPr>
        <w:t>:</w:t>
      </w:r>
    </w:p>
    <w:p w14:paraId="25CA8030" w14:textId="77777777" w:rsidR="0054470D" w:rsidRPr="0055260A" w:rsidRDefault="0054470D" w:rsidP="0054470D">
      <w:pPr>
        <w:pStyle w:val="ListParagraph"/>
        <w:numPr>
          <w:ilvl w:val="1"/>
          <w:numId w:val="10"/>
        </w:numPr>
        <w:spacing w:before="120" w:after="120"/>
        <w:ind w:left="1080"/>
        <w:rPr>
          <w:rFonts w:cs="Arial"/>
          <w:lang w:eastAsia="en-AU"/>
        </w:rPr>
      </w:pPr>
      <w:r w:rsidRPr="0055260A">
        <w:rPr>
          <w:rFonts w:cs="Arial"/>
          <w:lang w:eastAsia="en-AU"/>
        </w:rPr>
        <w:t xml:space="preserve">class 1 structures; </w:t>
      </w:r>
    </w:p>
    <w:p w14:paraId="64A46C2E" w14:textId="77777777" w:rsidR="0054470D" w:rsidRPr="0055260A" w:rsidRDefault="0054470D" w:rsidP="0054470D">
      <w:pPr>
        <w:pStyle w:val="ListParagraph"/>
        <w:numPr>
          <w:ilvl w:val="1"/>
          <w:numId w:val="10"/>
        </w:numPr>
        <w:spacing w:before="120" w:after="120"/>
        <w:ind w:left="1080"/>
        <w:rPr>
          <w:rFonts w:cs="Arial"/>
          <w:lang w:eastAsia="en-AU"/>
        </w:rPr>
      </w:pPr>
      <w:r w:rsidRPr="0055260A">
        <w:rPr>
          <w:rFonts w:cs="Arial"/>
          <w:lang w:eastAsia="en-AU"/>
        </w:rPr>
        <w:t>playground devices;</w:t>
      </w:r>
    </w:p>
    <w:p w14:paraId="12D70A23" w14:textId="77777777" w:rsidR="0054470D" w:rsidRPr="0055260A" w:rsidRDefault="0054470D" w:rsidP="0054470D">
      <w:pPr>
        <w:pStyle w:val="ListParagraph"/>
        <w:numPr>
          <w:ilvl w:val="1"/>
          <w:numId w:val="10"/>
        </w:numPr>
        <w:spacing w:before="120" w:after="120"/>
        <w:ind w:left="1080"/>
        <w:rPr>
          <w:rFonts w:cs="Arial"/>
          <w:lang w:eastAsia="en-AU"/>
        </w:rPr>
      </w:pPr>
      <w:r w:rsidRPr="0055260A">
        <w:rPr>
          <w:rFonts w:cs="Arial"/>
          <w:lang w:eastAsia="en-AU"/>
        </w:rPr>
        <w:t xml:space="preserve">water slides where water facilitates patrons to slide easily, predominantly under gravity, along a static structure; </w:t>
      </w:r>
    </w:p>
    <w:p w14:paraId="5EACA9FE" w14:textId="77777777" w:rsidR="0054470D" w:rsidRPr="0055260A" w:rsidRDefault="0054470D" w:rsidP="0054470D">
      <w:pPr>
        <w:pStyle w:val="ListParagraph"/>
        <w:numPr>
          <w:ilvl w:val="1"/>
          <w:numId w:val="10"/>
        </w:numPr>
        <w:spacing w:before="120" w:after="120"/>
        <w:ind w:left="1080"/>
        <w:rPr>
          <w:rFonts w:cs="Arial"/>
          <w:lang w:eastAsia="en-AU"/>
        </w:rPr>
      </w:pPr>
      <w:r w:rsidRPr="0055260A">
        <w:rPr>
          <w:rFonts w:cs="Arial"/>
          <w:lang w:eastAsia="en-AU"/>
        </w:rPr>
        <w:t xml:space="preserve">wave generators where patrons do not come into contact with the parts of machinery used for generating water waves;  </w:t>
      </w:r>
    </w:p>
    <w:p w14:paraId="210267D7" w14:textId="77777777" w:rsidR="0054470D" w:rsidRPr="0055260A" w:rsidRDefault="0054470D" w:rsidP="0054470D">
      <w:pPr>
        <w:pStyle w:val="ListParagraph"/>
        <w:numPr>
          <w:ilvl w:val="1"/>
          <w:numId w:val="10"/>
        </w:numPr>
        <w:spacing w:before="120" w:after="120"/>
        <w:ind w:left="1080"/>
        <w:rPr>
          <w:rFonts w:cs="Arial"/>
          <w:lang w:eastAsia="en-AU"/>
        </w:rPr>
      </w:pPr>
      <w:r w:rsidRPr="0055260A">
        <w:rPr>
          <w:rFonts w:cs="Arial"/>
          <w:lang w:eastAsia="en-AU"/>
        </w:rPr>
        <w:t>inflatable devices , other than inflatable devices (continuously blown) with a platform height of 3 metres or more</w:t>
      </w:r>
    </w:p>
    <w:p w14:paraId="74567287"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 xml:space="preserve">Concrete </w:t>
      </w:r>
      <w:r>
        <w:rPr>
          <w:lang w:eastAsia="en-AU"/>
        </w:rPr>
        <w:t>placing</w:t>
      </w:r>
      <w:r w:rsidRPr="00A231E5">
        <w:rPr>
          <w:lang w:eastAsia="en-AU"/>
        </w:rPr>
        <w:t xml:space="preserve"> booms.</w:t>
      </w:r>
    </w:p>
    <w:p w14:paraId="33749390" w14:textId="77777777" w:rsidR="0054470D" w:rsidRPr="00A231E5" w:rsidRDefault="0054470D" w:rsidP="0054470D">
      <w:pPr>
        <w:pStyle w:val="ListParagraph"/>
        <w:numPr>
          <w:ilvl w:val="0"/>
          <w:numId w:val="8"/>
        </w:numPr>
        <w:spacing w:before="120" w:after="120"/>
        <w:ind w:left="714" w:hanging="357"/>
        <w:rPr>
          <w:lang w:eastAsia="en-AU"/>
        </w:rPr>
      </w:pPr>
      <w:r w:rsidRPr="00A231E5">
        <w:rPr>
          <w:lang w:eastAsia="en-AU"/>
        </w:rPr>
        <w:t>Mobile cranes with a rated capacity of greater than 10 tonnes.</w:t>
      </w:r>
    </w:p>
    <w:p w14:paraId="1A4DD228" w14:textId="77777777" w:rsidR="0054470D" w:rsidRPr="003509F2" w:rsidRDefault="0054470D" w:rsidP="0054470D">
      <w:pPr>
        <w:pStyle w:val="Heading1"/>
      </w:pPr>
      <w:bookmarkStart w:id="17" w:name="_Toc524095560"/>
      <w:r w:rsidRPr="003509F2">
        <w:t>Exceptions:</w:t>
      </w:r>
      <w:bookmarkEnd w:id="17"/>
    </w:p>
    <w:p w14:paraId="36841004" w14:textId="77777777" w:rsidR="0054470D" w:rsidRPr="005A6B4D" w:rsidRDefault="0054470D" w:rsidP="0054470D">
      <w:pPr>
        <w:rPr>
          <w:lang w:eastAsia="en-AU"/>
        </w:rPr>
      </w:pPr>
      <w:r>
        <w:rPr>
          <w:lang w:eastAsia="en-AU"/>
        </w:rPr>
        <w:t>The following items of plant do not require plant item registration:</w:t>
      </w:r>
    </w:p>
    <w:p w14:paraId="036727DF" w14:textId="77777777" w:rsidR="0054470D" w:rsidRDefault="0054470D" w:rsidP="0054470D">
      <w:pPr>
        <w:pStyle w:val="ListParagraph"/>
        <w:numPr>
          <w:ilvl w:val="0"/>
          <w:numId w:val="9"/>
        </w:numPr>
        <w:spacing w:after="120"/>
        <w:ind w:left="714" w:hanging="357"/>
        <w:rPr>
          <w:lang w:eastAsia="en-AU"/>
        </w:rPr>
      </w:pPr>
      <w:r>
        <w:rPr>
          <w:lang w:eastAsia="en-AU"/>
        </w:rPr>
        <w:t>Any pressure equipment (other than a gas cylinder) excluded from the scope of AS/NZS 1200:2000 (pressure equipment);</w:t>
      </w:r>
    </w:p>
    <w:p w14:paraId="27715541" w14:textId="77777777" w:rsidR="0054470D" w:rsidRDefault="0054470D" w:rsidP="0054470D">
      <w:pPr>
        <w:pStyle w:val="ListParagraph"/>
        <w:numPr>
          <w:ilvl w:val="0"/>
          <w:numId w:val="9"/>
        </w:numPr>
        <w:spacing w:after="120"/>
        <w:ind w:left="714" w:hanging="357"/>
        <w:rPr>
          <w:lang w:eastAsia="en-AU"/>
        </w:rPr>
      </w:pPr>
      <w:r>
        <w:rPr>
          <w:lang w:eastAsia="en-AU"/>
        </w:rPr>
        <w:t>a</w:t>
      </w:r>
      <w:r w:rsidRPr="00A231E5">
        <w:rPr>
          <w:lang w:eastAsia="en-AU"/>
        </w:rPr>
        <w:t xml:space="preserve"> crane or hoist that is manually powered</w:t>
      </w:r>
      <w:r>
        <w:rPr>
          <w:lang w:eastAsia="en-AU"/>
        </w:rPr>
        <w:t>;</w:t>
      </w:r>
    </w:p>
    <w:p w14:paraId="41E05DC7" w14:textId="77777777" w:rsidR="0054470D" w:rsidRPr="00A231E5" w:rsidRDefault="0054470D" w:rsidP="0054470D">
      <w:pPr>
        <w:pStyle w:val="ListParagraph"/>
        <w:numPr>
          <w:ilvl w:val="0"/>
          <w:numId w:val="9"/>
        </w:numPr>
        <w:spacing w:after="120"/>
        <w:ind w:left="714" w:hanging="357"/>
        <w:rPr>
          <w:lang w:eastAsia="en-AU"/>
        </w:rPr>
      </w:pPr>
      <w:r>
        <w:rPr>
          <w:lang w:eastAsia="en-AU"/>
        </w:rPr>
        <w:t>a reach stacker</w:t>
      </w:r>
    </w:p>
    <w:p w14:paraId="577A79DA" w14:textId="77777777" w:rsidR="0054470D" w:rsidRPr="0055260A" w:rsidRDefault="0054470D" w:rsidP="0054470D">
      <w:pPr>
        <w:rPr>
          <w:lang w:eastAsia="en-AU"/>
        </w:rPr>
      </w:pPr>
      <w:r w:rsidRPr="00A231E5">
        <w:rPr>
          <w:lang w:eastAsia="en-AU"/>
        </w:rPr>
        <w:t xml:space="preserve">An item of plant is not required to be registered </w:t>
      </w:r>
      <w:r>
        <w:rPr>
          <w:lang w:eastAsia="en-AU"/>
        </w:rPr>
        <w:t xml:space="preserve">in the Northern Territory </w:t>
      </w:r>
      <w:r w:rsidRPr="00A231E5">
        <w:rPr>
          <w:lang w:eastAsia="en-AU"/>
        </w:rPr>
        <w:t xml:space="preserve">if the plant </w:t>
      </w:r>
      <w:r>
        <w:rPr>
          <w:lang w:eastAsia="en-AU"/>
        </w:rPr>
        <w:t>is</w:t>
      </w:r>
      <w:r w:rsidRPr="00A231E5">
        <w:rPr>
          <w:lang w:eastAsia="en-AU"/>
        </w:rPr>
        <w:t xml:space="preserve"> registered </w:t>
      </w:r>
      <w:r>
        <w:rPr>
          <w:lang w:eastAsia="en-AU"/>
        </w:rPr>
        <w:t>in</w:t>
      </w:r>
      <w:r w:rsidRPr="00A231E5">
        <w:rPr>
          <w:lang w:eastAsia="en-AU"/>
        </w:rPr>
        <w:t xml:space="preserve"> another State or Territory or the Commonwealth WHS Regulator</w:t>
      </w:r>
      <w:r>
        <w:rPr>
          <w:lang w:eastAsia="en-AU"/>
        </w:rPr>
        <w:t xml:space="preserve"> </w:t>
      </w:r>
      <w:r w:rsidRPr="0055260A">
        <w:rPr>
          <w:lang w:eastAsia="en-AU"/>
        </w:rPr>
        <w:t xml:space="preserve">– </w:t>
      </w:r>
      <w:r w:rsidRPr="00A231E5">
        <w:rPr>
          <w:lang w:eastAsia="en-AU"/>
        </w:rPr>
        <w:t>Regulation</w:t>
      </w:r>
      <w:r>
        <w:rPr>
          <w:lang w:eastAsia="en-AU"/>
        </w:rPr>
        <w:t xml:space="preserve"> 247</w:t>
      </w:r>
      <w:r w:rsidRPr="00A231E5">
        <w:rPr>
          <w:lang w:eastAsia="en-AU"/>
        </w:rPr>
        <w:t>.</w:t>
      </w:r>
    </w:p>
    <w:p w14:paraId="10A182E1" w14:textId="77777777" w:rsidR="0054470D" w:rsidRPr="003509F2" w:rsidRDefault="0054470D" w:rsidP="0054470D">
      <w:pPr>
        <w:pStyle w:val="Heading1"/>
      </w:pPr>
      <w:bookmarkStart w:id="18" w:name="_Toc303735527"/>
      <w:bookmarkStart w:id="19" w:name="_Toc313960070"/>
      <w:bookmarkStart w:id="20" w:name="_Toc524095561"/>
      <w:r w:rsidRPr="003509F2">
        <w:lastRenderedPageBreak/>
        <w:t>Who may apply for a plant registration</w:t>
      </w:r>
      <w:bookmarkEnd w:id="18"/>
      <w:bookmarkEnd w:id="19"/>
      <w:bookmarkEnd w:id="20"/>
    </w:p>
    <w:p w14:paraId="1F26ADAF" w14:textId="77777777" w:rsidR="0054470D" w:rsidRPr="0002052C" w:rsidRDefault="0054470D" w:rsidP="0054470D">
      <w:pPr>
        <w:keepNext/>
        <w:keepLines/>
        <w:rPr>
          <w:lang w:eastAsia="en-AU"/>
        </w:rPr>
      </w:pPr>
      <w:r w:rsidRPr="0002052C">
        <w:rPr>
          <w:lang w:eastAsia="en-AU"/>
        </w:rPr>
        <w:t xml:space="preserve">A person with management or control </w:t>
      </w:r>
      <w:r>
        <w:rPr>
          <w:lang w:eastAsia="en-AU"/>
        </w:rPr>
        <w:t xml:space="preserve">(PWMC) </w:t>
      </w:r>
      <w:r w:rsidRPr="0002052C">
        <w:rPr>
          <w:lang w:eastAsia="en-AU"/>
        </w:rPr>
        <w:t>of an item of plant may apply to the Regulator for the registration of that item of plant</w:t>
      </w:r>
      <w:r>
        <w:rPr>
          <w:lang w:eastAsia="en-AU"/>
        </w:rPr>
        <w:t xml:space="preserve"> </w:t>
      </w:r>
      <w:r w:rsidRPr="00C124AD">
        <w:rPr>
          <w:lang w:eastAsia="en-AU"/>
        </w:rPr>
        <w:t xml:space="preserve">– </w:t>
      </w:r>
      <w:r>
        <w:rPr>
          <w:lang w:eastAsia="en-AU"/>
        </w:rPr>
        <w:t>Regulation 265</w:t>
      </w:r>
      <w:r w:rsidRPr="0002052C">
        <w:rPr>
          <w:lang w:eastAsia="en-AU"/>
        </w:rPr>
        <w:t xml:space="preserve">. “Person with management or control of an item of plant” is defined in Regulation 5 as having the same meaning as in Section 21 of the WHS </w:t>
      </w:r>
      <w:r>
        <w:rPr>
          <w:lang w:eastAsia="en-AU"/>
        </w:rPr>
        <w:t xml:space="preserve">(NUL) </w:t>
      </w:r>
      <w:r w:rsidRPr="0002052C">
        <w:rPr>
          <w:lang w:eastAsia="en-AU"/>
        </w:rPr>
        <w:t>Act.</w:t>
      </w:r>
    </w:p>
    <w:p w14:paraId="29E1D20A" w14:textId="77777777" w:rsidR="0054470D" w:rsidRPr="0002052C" w:rsidRDefault="0054470D" w:rsidP="0054470D">
      <w:pPr>
        <w:keepNext/>
        <w:keepLines/>
        <w:rPr>
          <w:lang w:eastAsia="en-AU"/>
        </w:rPr>
      </w:pPr>
      <w:r w:rsidRPr="0002052C">
        <w:rPr>
          <w:lang w:eastAsia="en-AU"/>
        </w:rPr>
        <w:t xml:space="preserve">Under Section 21 of the WHS </w:t>
      </w:r>
      <w:r>
        <w:rPr>
          <w:lang w:eastAsia="en-AU"/>
        </w:rPr>
        <w:t xml:space="preserve">(NUL) </w:t>
      </w:r>
      <w:r w:rsidRPr="0002052C">
        <w:rPr>
          <w:lang w:eastAsia="en-AU"/>
        </w:rPr>
        <w:t xml:space="preserve">Act, a </w:t>
      </w:r>
      <w:r>
        <w:rPr>
          <w:lang w:eastAsia="en-AU"/>
        </w:rPr>
        <w:t>PWMC</w:t>
      </w:r>
      <w:r w:rsidRPr="0002052C">
        <w:rPr>
          <w:lang w:eastAsia="en-AU"/>
        </w:rPr>
        <w:t xml:space="preserve"> of an item of plant means a person conducting a business or undertaking </w:t>
      </w:r>
      <w:r>
        <w:rPr>
          <w:lang w:eastAsia="en-AU"/>
        </w:rPr>
        <w:t xml:space="preserve">(PCBU) </w:t>
      </w:r>
      <w:r w:rsidRPr="0002052C">
        <w:rPr>
          <w:lang w:eastAsia="en-AU"/>
        </w:rPr>
        <w:t>to the extent that the business or undertaking involves the management or control of plant, in whole or in part, at a workplace, but does not include the occupier of a residence, unless the residence is occupied for the purposes of, or as part of, the conduct of a business or undertaking; or a prescribed person.</w:t>
      </w:r>
    </w:p>
    <w:p w14:paraId="57439DB4" w14:textId="77777777" w:rsidR="0054470D" w:rsidRPr="0002052C" w:rsidRDefault="0054470D" w:rsidP="0054470D">
      <w:pPr>
        <w:keepNext/>
        <w:keepLines/>
        <w:rPr>
          <w:lang w:eastAsia="en-AU"/>
        </w:rPr>
      </w:pPr>
      <w:r w:rsidRPr="0002052C">
        <w:rPr>
          <w:lang w:eastAsia="en-AU"/>
        </w:rPr>
        <w:t xml:space="preserve">Person conducting a business or undertaking” is defined in Section 5 of the WHS </w:t>
      </w:r>
      <w:r>
        <w:rPr>
          <w:lang w:eastAsia="en-AU"/>
        </w:rPr>
        <w:t xml:space="preserve">(NUL) </w:t>
      </w:r>
      <w:r w:rsidRPr="0002052C">
        <w:rPr>
          <w:lang w:eastAsia="en-AU"/>
        </w:rPr>
        <w:t>Act.</w:t>
      </w:r>
    </w:p>
    <w:p w14:paraId="5805D496" w14:textId="77777777" w:rsidR="0054470D" w:rsidRDefault="0054470D" w:rsidP="0054470D">
      <w:pPr>
        <w:keepNext/>
        <w:keepLines/>
        <w:rPr>
          <w:lang w:eastAsia="en-AU"/>
        </w:rPr>
      </w:pPr>
      <w:r w:rsidRPr="0002052C">
        <w:rPr>
          <w:lang w:eastAsia="en-AU"/>
        </w:rPr>
        <w:t xml:space="preserve">A </w:t>
      </w:r>
      <w:r>
        <w:rPr>
          <w:lang w:eastAsia="en-AU"/>
        </w:rPr>
        <w:t>PCBU</w:t>
      </w:r>
      <w:r w:rsidRPr="0002052C">
        <w:rPr>
          <w:lang w:eastAsia="en-AU"/>
        </w:rPr>
        <w:t xml:space="preserve"> may be an individual, a body corporate, a government agency, a partnership or an unincorporated association.</w:t>
      </w:r>
    </w:p>
    <w:p w14:paraId="72B9624B" w14:textId="77777777" w:rsidR="0054470D" w:rsidRPr="003509F2" w:rsidRDefault="0054470D" w:rsidP="0054470D">
      <w:pPr>
        <w:pStyle w:val="Heading2"/>
      </w:pPr>
      <w:bookmarkStart w:id="21" w:name="_Toc303735528"/>
      <w:bookmarkStart w:id="22" w:name="_Toc313960071"/>
      <w:bookmarkStart w:id="23" w:name="_Toc524095562"/>
      <w:r w:rsidRPr="003509F2">
        <w:t>Competent person</w:t>
      </w:r>
      <w:bookmarkEnd w:id="21"/>
      <w:bookmarkEnd w:id="22"/>
      <w:bookmarkEnd w:id="23"/>
    </w:p>
    <w:p w14:paraId="4CFCD55A" w14:textId="77777777" w:rsidR="0054470D" w:rsidRPr="0002052C" w:rsidRDefault="0054470D" w:rsidP="0054470D">
      <w:pPr>
        <w:keepNext/>
        <w:keepLines/>
        <w:rPr>
          <w:lang w:eastAsia="en-AU"/>
        </w:rPr>
      </w:pPr>
      <w:r w:rsidRPr="0002052C">
        <w:rPr>
          <w:lang w:eastAsia="en-AU"/>
        </w:rPr>
        <w:t>A competent person must inspect the item of plant to determi</w:t>
      </w:r>
      <w:r>
        <w:rPr>
          <w:lang w:eastAsia="en-AU"/>
        </w:rPr>
        <w:t xml:space="preserve">ne that it is safe to operate. </w:t>
      </w:r>
      <w:r w:rsidRPr="0002052C">
        <w:rPr>
          <w:lang w:eastAsia="en-AU"/>
        </w:rPr>
        <w:t>A person is competent to inspect an item of plant if the person has:</w:t>
      </w:r>
    </w:p>
    <w:p w14:paraId="1A91AC26" w14:textId="77777777" w:rsidR="0054470D" w:rsidRPr="00094B33" w:rsidRDefault="0054470D" w:rsidP="0054470D">
      <w:pPr>
        <w:pStyle w:val="ListParagraph"/>
        <w:keepNext/>
        <w:keepLines/>
        <w:numPr>
          <w:ilvl w:val="0"/>
          <w:numId w:val="1"/>
        </w:numPr>
      </w:pPr>
      <w:r w:rsidRPr="00094B33">
        <w:rPr>
          <w:lang w:eastAsia="en-AU"/>
        </w:rPr>
        <w:t>Educational or vocational qualifications in an engineering discipline relevant to the plant to be inspected, or</w:t>
      </w:r>
    </w:p>
    <w:p w14:paraId="6185E819" w14:textId="77777777" w:rsidR="0054470D" w:rsidRPr="00094B33" w:rsidRDefault="0054470D" w:rsidP="0054470D">
      <w:pPr>
        <w:pStyle w:val="ListParagraph"/>
        <w:numPr>
          <w:ilvl w:val="0"/>
          <w:numId w:val="1"/>
        </w:numPr>
        <w:rPr>
          <w:lang w:eastAsia="en-AU"/>
        </w:rPr>
      </w:pPr>
      <w:r w:rsidRPr="00094B33">
        <w:rPr>
          <w:lang w:eastAsia="en-AU"/>
        </w:rPr>
        <w:t>Knowledge of the technical standards relevant to the plant to be inspected.</w:t>
      </w:r>
    </w:p>
    <w:p w14:paraId="6925ED0F" w14:textId="77777777" w:rsidR="0054470D" w:rsidRDefault="0054470D" w:rsidP="0054470D">
      <w:pPr>
        <w:rPr>
          <w:rFonts w:cs="Arial"/>
          <w:lang w:eastAsia="en-AU"/>
        </w:rPr>
      </w:pPr>
      <w:r>
        <w:rPr>
          <w:rFonts w:cs="Arial"/>
          <w:lang w:eastAsia="en-AU"/>
        </w:rPr>
        <w:t>Regulation 267</w:t>
      </w:r>
    </w:p>
    <w:p w14:paraId="6F043A74" w14:textId="77777777" w:rsidR="0054470D" w:rsidRPr="003509F2" w:rsidRDefault="0054470D" w:rsidP="0054470D">
      <w:pPr>
        <w:pStyle w:val="Heading2"/>
      </w:pPr>
      <w:bookmarkStart w:id="24" w:name="_Toc303735529"/>
      <w:bookmarkStart w:id="25" w:name="_Toc313960072"/>
      <w:bookmarkStart w:id="26" w:name="_Toc524095563"/>
      <w:r w:rsidRPr="003509F2">
        <w:t>Residence/location</w:t>
      </w:r>
      <w:bookmarkEnd w:id="24"/>
      <w:bookmarkEnd w:id="25"/>
      <w:bookmarkEnd w:id="26"/>
    </w:p>
    <w:p w14:paraId="10436476" w14:textId="77777777" w:rsidR="0054470D" w:rsidRPr="0002052C" w:rsidRDefault="0054470D" w:rsidP="0054470D">
      <w:pPr>
        <w:rPr>
          <w:lang w:eastAsia="en-AU"/>
        </w:rPr>
      </w:pPr>
      <w:r w:rsidRPr="0002052C">
        <w:rPr>
          <w:lang w:eastAsia="en-AU"/>
        </w:rPr>
        <w:t xml:space="preserve">The </w:t>
      </w:r>
      <w:r>
        <w:rPr>
          <w:lang w:eastAsia="en-AU"/>
        </w:rPr>
        <w:t>Regulator</w:t>
      </w:r>
      <w:r w:rsidRPr="0002052C">
        <w:rPr>
          <w:lang w:eastAsia="en-AU"/>
        </w:rPr>
        <w:t xml:space="preserve"> must register an item of plant, subject to the applicant meeting the other requirements of the WHS </w:t>
      </w:r>
      <w:r>
        <w:rPr>
          <w:lang w:eastAsia="en-AU"/>
        </w:rPr>
        <w:t xml:space="preserve">(NUL) </w:t>
      </w:r>
      <w:r w:rsidRPr="0002052C">
        <w:rPr>
          <w:lang w:eastAsia="en-AU"/>
        </w:rPr>
        <w:t>Regulations, if:</w:t>
      </w:r>
    </w:p>
    <w:p w14:paraId="0471C123" w14:textId="77777777" w:rsidR="0054470D" w:rsidRPr="00094B33" w:rsidRDefault="0054470D" w:rsidP="0054470D">
      <w:pPr>
        <w:pStyle w:val="ListParagraph"/>
        <w:numPr>
          <w:ilvl w:val="0"/>
          <w:numId w:val="2"/>
        </w:numPr>
        <w:spacing w:before="120" w:after="120"/>
        <w:ind w:left="714" w:hanging="357"/>
        <w:rPr>
          <w:lang w:eastAsia="en-AU"/>
        </w:rPr>
      </w:pPr>
      <w:r w:rsidRPr="00A231E5">
        <w:rPr>
          <w:lang w:eastAsia="en-AU"/>
        </w:rPr>
        <w:t xml:space="preserve">The applicant does not hold an equivalent registration with another State or Territory or the Commonwealth WHS </w:t>
      </w:r>
      <w:r w:rsidRPr="00094B33">
        <w:rPr>
          <w:lang w:eastAsia="en-AU"/>
        </w:rPr>
        <w:t>Regulator</w:t>
      </w:r>
      <w:r>
        <w:rPr>
          <w:lang w:eastAsia="en-AU"/>
        </w:rPr>
        <w:t>,</w:t>
      </w:r>
      <w:r w:rsidRPr="00094B33">
        <w:rPr>
          <w:lang w:eastAsia="en-AU"/>
        </w:rPr>
        <w:t xml:space="preserve"> and</w:t>
      </w:r>
    </w:p>
    <w:p w14:paraId="1B0B0D05" w14:textId="77777777" w:rsidR="0054470D" w:rsidRPr="00A231E5" w:rsidRDefault="0054470D" w:rsidP="0054470D">
      <w:pPr>
        <w:pStyle w:val="ListParagraph"/>
        <w:numPr>
          <w:ilvl w:val="0"/>
          <w:numId w:val="2"/>
        </w:numPr>
        <w:spacing w:before="120" w:after="120"/>
        <w:ind w:left="714" w:hanging="357"/>
        <w:rPr>
          <w:lang w:eastAsia="en-AU"/>
        </w:rPr>
      </w:pPr>
      <w:r w:rsidRPr="00A231E5">
        <w:rPr>
          <w:lang w:eastAsia="en-AU"/>
        </w:rPr>
        <w:t xml:space="preserve">For fixed plant, the plant is located in the Northern Territory or if located outside the Northern Territory the </w:t>
      </w:r>
      <w:r>
        <w:rPr>
          <w:lang w:eastAsia="en-AU"/>
        </w:rPr>
        <w:t xml:space="preserve">Regulator </w:t>
      </w:r>
      <w:r w:rsidRPr="00A231E5">
        <w:rPr>
          <w:lang w:eastAsia="en-AU"/>
        </w:rPr>
        <w:t>is satisfied that circumstances exist to justify the grant of the registration.</w:t>
      </w:r>
    </w:p>
    <w:p w14:paraId="11FF403A" w14:textId="77777777" w:rsidR="0054470D" w:rsidRPr="00A231E5" w:rsidRDefault="0054470D" w:rsidP="0054470D">
      <w:pPr>
        <w:pStyle w:val="ListParagraph"/>
        <w:numPr>
          <w:ilvl w:val="0"/>
          <w:numId w:val="2"/>
        </w:numPr>
        <w:spacing w:before="120"/>
        <w:ind w:left="714" w:hanging="357"/>
        <w:rPr>
          <w:lang w:eastAsia="en-AU"/>
        </w:rPr>
      </w:pPr>
      <w:r w:rsidRPr="00A231E5">
        <w:rPr>
          <w:lang w:eastAsia="en-AU"/>
        </w:rPr>
        <w:t xml:space="preserve">For mobile plant, if an individual applicant resides in the Northern Territory or if a body corporate applicant, the registered business office is in the Northern Territory or if the applicant resides/location is not in the Northern Territory the </w:t>
      </w:r>
      <w:r>
        <w:rPr>
          <w:lang w:eastAsia="en-AU"/>
        </w:rPr>
        <w:t xml:space="preserve">Regulator </w:t>
      </w:r>
      <w:r w:rsidRPr="00A231E5">
        <w:rPr>
          <w:lang w:eastAsia="en-AU"/>
        </w:rPr>
        <w:t xml:space="preserve">is satisfied that circumstances exist to justify the grant of the registration. </w:t>
      </w:r>
    </w:p>
    <w:p w14:paraId="084FA885" w14:textId="77777777" w:rsidR="0054470D" w:rsidRDefault="0054470D" w:rsidP="0054470D">
      <w:pPr>
        <w:rPr>
          <w:lang w:eastAsia="en-AU"/>
        </w:rPr>
      </w:pPr>
      <w:r>
        <w:rPr>
          <w:lang w:eastAsia="en-AU"/>
        </w:rPr>
        <w:t>Regulation 269(2</w:t>
      </w:r>
      <w:proofErr w:type="gramStart"/>
      <w:r>
        <w:rPr>
          <w:lang w:eastAsia="en-AU"/>
        </w:rPr>
        <w:t>)(</w:t>
      </w:r>
      <w:proofErr w:type="gramEnd"/>
      <w:r>
        <w:rPr>
          <w:lang w:eastAsia="en-AU"/>
        </w:rPr>
        <w:t>b) – (e)</w:t>
      </w:r>
    </w:p>
    <w:p w14:paraId="7300B9AD" w14:textId="77777777" w:rsidR="0054470D" w:rsidRPr="003509F2" w:rsidRDefault="0054470D" w:rsidP="0054470D">
      <w:pPr>
        <w:pStyle w:val="Heading1"/>
      </w:pPr>
      <w:bookmarkStart w:id="27" w:name="_Toc303735530"/>
      <w:bookmarkStart w:id="28" w:name="_Toc313960073"/>
      <w:bookmarkStart w:id="29" w:name="_Toc524095564"/>
      <w:r w:rsidRPr="003509F2">
        <w:t>Duration of registration</w:t>
      </w:r>
      <w:bookmarkEnd w:id="27"/>
      <w:bookmarkEnd w:id="28"/>
      <w:bookmarkEnd w:id="29"/>
    </w:p>
    <w:p w14:paraId="7DE006FF" w14:textId="77777777" w:rsidR="0054470D" w:rsidRPr="0002052C" w:rsidRDefault="0054470D" w:rsidP="0054470D">
      <w:pPr>
        <w:rPr>
          <w:lang w:eastAsia="en-AU"/>
        </w:rPr>
      </w:pPr>
      <w:r w:rsidRPr="0002052C">
        <w:rPr>
          <w:lang w:eastAsia="en-AU"/>
        </w:rPr>
        <w:t>A registration for an item of plant will last for 5 years</w:t>
      </w:r>
      <w:r>
        <w:rPr>
          <w:lang w:eastAsia="en-AU"/>
        </w:rPr>
        <w:t xml:space="preserve"> </w:t>
      </w:r>
      <w:r>
        <w:rPr>
          <w:i/>
          <w:lang w:eastAsia="en-AU"/>
        </w:rPr>
        <w:t xml:space="preserve">– </w:t>
      </w:r>
      <w:r>
        <w:rPr>
          <w:lang w:eastAsia="en-AU"/>
        </w:rPr>
        <w:t>Regulation 272</w:t>
      </w:r>
      <w:r w:rsidRPr="0002052C">
        <w:rPr>
          <w:lang w:eastAsia="en-AU"/>
        </w:rPr>
        <w:t>.</w:t>
      </w:r>
    </w:p>
    <w:p w14:paraId="16796D3C" w14:textId="77777777" w:rsidR="0054470D" w:rsidRDefault="0054470D" w:rsidP="0054470D">
      <w:pPr>
        <w:rPr>
          <w:lang w:eastAsia="en-AU"/>
        </w:rPr>
      </w:pPr>
      <w:r w:rsidRPr="0002052C">
        <w:rPr>
          <w:lang w:eastAsia="en-AU"/>
        </w:rPr>
        <w:t>If a registration holder applies for the renewal of a registration, the registration continues to remain in force until the registration holder is given notice of the decision on the renewal application</w:t>
      </w:r>
      <w:r>
        <w:rPr>
          <w:lang w:eastAsia="en-AU"/>
        </w:rPr>
        <w:t xml:space="preserve"> </w:t>
      </w:r>
      <w:r>
        <w:rPr>
          <w:i/>
          <w:lang w:eastAsia="en-AU"/>
        </w:rPr>
        <w:t xml:space="preserve">– </w:t>
      </w:r>
      <w:r>
        <w:rPr>
          <w:lang w:eastAsia="en-AU"/>
        </w:rPr>
        <w:t>Regulation 278</w:t>
      </w:r>
      <w:r w:rsidRPr="0002052C">
        <w:rPr>
          <w:lang w:eastAsia="en-AU"/>
        </w:rPr>
        <w:t>.</w:t>
      </w:r>
    </w:p>
    <w:p w14:paraId="4B604F5E" w14:textId="77777777" w:rsidR="0054470D" w:rsidRPr="003509F2" w:rsidRDefault="0054470D" w:rsidP="0054470D">
      <w:pPr>
        <w:pStyle w:val="Heading1"/>
      </w:pPr>
      <w:bookmarkStart w:id="30" w:name="_Toc303735531"/>
      <w:bookmarkStart w:id="31" w:name="_Toc313960074"/>
      <w:bookmarkStart w:id="32" w:name="_Toc524095565"/>
      <w:r w:rsidRPr="003509F2">
        <w:t>Recognition of interstate authorisations</w:t>
      </w:r>
      <w:bookmarkEnd w:id="30"/>
      <w:bookmarkEnd w:id="31"/>
      <w:bookmarkEnd w:id="32"/>
    </w:p>
    <w:p w14:paraId="48D1A84F" w14:textId="77777777" w:rsidR="0054470D" w:rsidRDefault="0054470D" w:rsidP="0054470D">
      <w:pPr>
        <w:rPr>
          <w:lang w:eastAsia="en-AU"/>
        </w:rPr>
      </w:pPr>
      <w:r w:rsidRPr="0002052C">
        <w:rPr>
          <w:lang w:eastAsia="en-AU"/>
        </w:rPr>
        <w:t xml:space="preserve">An item of plant specified in Part 2 of Schedule 5 does not require registration </w:t>
      </w:r>
      <w:r>
        <w:rPr>
          <w:lang w:eastAsia="en-AU"/>
        </w:rPr>
        <w:t>by the Regulator if </w:t>
      </w:r>
      <w:r w:rsidRPr="0002052C">
        <w:rPr>
          <w:lang w:eastAsia="en-AU"/>
        </w:rPr>
        <w:t>the plant has been registered by another State or Territory or the Commonw</w:t>
      </w:r>
      <w:r>
        <w:rPr>
          <w:lang w:eastAsia="en-AU"/>
        </w:rPr>
        <w:t xml:space="preserve">ealth WHS Regulator </w:t>
      </w:r>
      <w:r>
        <w:rPr>
          <w:i/>
          <w:lang w:eastAsia="en-AU"/>
        </w:rPr>
        <w:t xml:space="preserve">– </w:t>
      </w:r>
      <w:r>
        <w:rPr>
          <w:lang w:eastAsia="en-AU"/>
        </w:rPr>
        <w:t>Regulation 247</w:t>
      </w:r>
      <w:r w:rsidRPr="0002052C">
        <w:rPr>
          <w:lang w:eastAsia="en-AU"/>
        </w:rPr>
        <w:t>.</w:t>
      </w:r>
    </w:p>
    <w:p w14:paraId="2E32AC67" w14:textId="77777777" w:rsidR="0054470D" w:rsidRPr="003509F2" w:rsidRDefault="0054470D" w:rsidP="0054470D">
      <w:pPr>
        <w:pStyle w:val="Heading1"/>
      </w:pPr>
      <w:bookmarkStart w:id="33" w:name="_Toc303735532"/>
      <w:bookmarkStart w:id="34" w:name="_Toc313960075"/>
      <w:bookmarkStart w:id="35" w:name="_Toc524095566"/>
      <w:r w:rsidRPr="003509F2">
        <w:lastRenderedPageBreak/>
        <w:t>How to apply for registration</w:t>
      </w:r>
      <w:bookmarkEnd w:id="33"/>
      <w:bookmarkEnd w:id="34"/>
      <w:bookmarkEnd w:id="35"/>
    </w:p>
    <w:p w14:paraId="690CACC1" w14:textId="77777777" w:rsidR="0054470D" w:rsidRDefault="0054470D" w:rsidP="0054470D">
      <w:pPr>
        <w:keepNext/>
        <w:keepLines/>
        <w:rPr>
          <w:lang w:eastAsia="en-AU"/>
        </w:rPr>
      </w:pPr>
      <w:r w:rsidRPr="0002052C">
        <w:rPr>
          <w:lang w:eastAsia="en-AU"/>
        </w:rPr>
        <w:t xml:space="preserve">Application forms are available on NT </w:t>
      </w:r>
      <w:proofErr w:type="spellStart"/>
      <w:r w:rsidRPr="0002052C">
        <w:rPr>
          <w:lang w:eastAsia="en-AU"/>
        </w:rPr>
        <w:t>WorkSafe’s</w:t>
      </w:r>
      <w:proofErr w:type="spellEnd"/>
      <w:r w:rsidRPr="0002052C">
        <w:rPr>
          <w:lang w:eastAsia="en-AU"/>
        </w:rPr>
        <w:t xml:space="preserve"> website www.worksafe.nt.gov.au </w:t>
      </w:r>
    </w:p>
    <w:p w14:paraId="264C50F1" w14:textId="77777777" w:rsidR="0054470D" w:rsidRPr="003509F2" w:rsidRDefault="0054470D" w:rsidP="0054470D">
      <w:pPr>
        <w:pStyle w:val="Heading2"/>
      </w:pPr>
      <w:bookmarkStart w:id="36" w:name="_Toc303735533"/>
      <w:bookmarkStart w:id="37" w:name="_Toc313960076"/>
      <w:bookmarkStart w:id="38" w:name="_Toc524095567"/>
      <w:r w:rsidRPr="003509F2">
        <w:t>Fees</w:t>
      </w:r>
      <w:bookmarkEnd w:id="36"/>
      <w:bookmarkEnd w:id="37"/>
      <w:bookmarkEnd w:id="38"/>
    </w:p>
    <w:p w14:paraId="58C9E572" w14:textId="77777777" w:rsidR="0054470D" w:rsidRDefault="0054470D" w:rsidP="0054470D">
      <w:pPr>
        <w:pStyle w:val="ListParagraph"/>
        <w:keepNext/>
        <w:keepLines/>
        <w:numPr>
          <w:ilvl w:val="0"/>
          <w:numId w:val="3"/>
        </w:numPr>
        <w:spacing w:after="120"/>
        <w:rPr>
          <w:lang w:eastAsia="en-AU"/>
        </w:rPr>
      </w:pPr>
      <w:r>
        <w:rPr>
          <w:lang w:eastAsia="en-AU"/>
        </w:rPr>
        <w:t xml:space="preserve">New Registration $71  </w:t>
      </w:r>
    </w:p>
    <w:p w14:paraId="54743395" w14:textId="77777777" w:rsidR="0054470D" w:rsidRDefault="0054470D" w:rsidP="0054470D">
      <w:pPr>
        <w:pStyle w:val="ListParagraph"/>
        <w:keepNext/>
        <w:keepLines/>
        <w:numPr>
          <w:ilvl w:val="0"/>
          <w:numId w:val="3"/>
        </w:numPr>
        <w:spacing w:after="120"/>
        <w:rPr>
          <w:lang w:eastAsia="en-AU"/>
        </w:rPr>
      </w:pPr>
      <w:r>
        <w:rPr>
          <w:lang w:eastAsia="en-AU"/>
        </w:rPr>
        <w:t xml:space="preserve">Renewal of registration: $81  </w:t>
      </w:r>
    </w:p>
    <w:p w14:paraId="08EBCDEC" w14:textId="77777777" w:rsidR="0054470D" w:rsidRDefault="0054470D" w:rsidP="0054470D">
      <w:pPr>
        <w:pStyle w:val="ListParagraph"/>
        <w:keepNext/>
        <w:keepLines/>
        <w:numPr>
          <w:ilvl w:val="0"/>
          <w:numId w:val="3"/>
        </w:numPr>
        <w:spacing w:after="120"/>
        <w:rPr>
          <w:lang w:eastAsia="en-AU"/>
        </w:rPr>
      </w:pPr>
      <w:r>
        <w:rPr>
          <w:lang w:eastAsia="en-AU"/>
        </w:rPr>
        <w:t>Replacement registration document $30</w:t>
      </w:r>
    </w:p>
    <w:p w14:paraId="594794B3" w14:textId="77777777" w:rsidR="0054470D" w:rsidRPr="003509F2" w:rsidRDefault="0054470D" w:rsidP="0054470D">
      <w:pPr>
        <w:pStyle w:val="Heading1"/>
      </w:pPr>
      <w:bookmarkStart w:id="39" w:name="_Toc524095568"/>
      <w:r w:rsidRPr="003509F2">
        <w:t>Granting/renewing/refusing</w:t>
      </w:r>
      <w:bookmarkEnd w:id="39"/>
    </w:p>
    <w:p w14:paraId="2A20792F" w14:textId="77777777" w:rsidR="0054470D" w:rsidRPr="003509F2" w:rsidRDefault="0054470D" w:rsidP="0054470D">
      <w:pPr>
        <w:pStyle w:val="Heading2"/>
      </w:pPr>
      <w:bookmarkStart w:id="40" w:name="_Toc303735535"/>
      <w:bookmarkStart w:id="41" w:name="_Toc313960078"/>
      <w:bookmarkStart w:id="42" w:name="_Toc524095569"/>
      <w:r w:rsidRPr="003509F2">
        <w:t>What does the regulator take into account when deciding whether to grant a plant registration</w:t>
      </w:r>
      <w:bookmarkEnd w:id="40"/>
      <w:bookmarkEnd w:id="41"/>
      <w:bookmarkEnd w:id="42"/>
    </w:p>
    <w:p w14:paraId="3AD5D7F7" w14:textId="77777777" w:rsidR="0054470D" w:rsidRPr="0002052C" w:rsidRDefault="0054470D" w:rsidP="0054470D">
      <w:pPr>
        <w:spacing w:after="120"/>
        <w:rPr>
          <w:lang w:eastAsia="en-AU"/>
        </w:rPr>
      </w:pPr>
      <w:r w:rsidRPr="0002052C">
        <w:rPr>
          <w:lang w:eastAsia="en-AU"/>
        </w:rPr>
        <w:t xml:space="preserve">The </w:t>
      </w:r>
      <w:r>
        <w:rPr>
          <w:lang w:eastAsia="en-AU"/>
        </w:rPr>
        <w:t xml:space="preserve">Regulator </w:t>
      </w:r>
      <w:r w:rsidRPr="0002052C">
        <w:rPr>
          <w:lang w:eastAsia="en-AU"/>
        </w:rPr>
        <w:t>will consider the following in making a decision to grant registration:</w:t>
      </w:r>
    </w:p>
    <w:p w14:paraId="38CAFB0B" w14:textId="77777777" w:rsidR="0054470D" w:rsidRPr="00094B33" w:rsidRDefault="0054470D" w:rsidP="0054470D">
      <w:pPr>
        <w:pStyle w:val="ListParagraph"/>
        <w:numPr>
          <w:ilvl w:val="0"/>
          <w:numId w:val="3"/>
        </w:numPr>
        <w:spacing w:after="120"/>
        <w:rPr>
          <w:lang w:eastAsia="en-AU"/>
        </w:rPr>
      </w:pPr>
      <w:r w:rsidRPr="00094B33">
        <w:rPr>
          <w:lang w:eastAsia="en-AU"/>
        </w:rPr>
        <w:t>Whether the applicant holds an equivalent registration with another State</w:t>
      </w:r>
      <w:r>
        <w:rPr>
          <w:lang w:eastAsia="en-AU"/>
        </w:rPr>
        <w:t>,</w:t>
      </w:r>
      <w:r w:rsidRPr="00094B33">
        <w:rPr>
          <w:lang w:eastAsia="en-AU"/>
        </w:rPr>
        <w:t xml:space="preserve"> Territory or the Commonwealth WHS Regulator</w:t>
      </w:r>
      <w:r>
        <w:rPr>
          <w:lang w:eastAsia="en-AU"/>
        </w:rPr>
        <w:t>,</w:t>
      </w:r>
      <w:r w:rsidRPr="00094B33">
        <w:rPr>
          <w:lang w:eastAsia="en-AU"/>
        </w:rPr>
        <w:t xml:space="preserve"> and</w:t>
      </w:r>
    </w:p>
    <w:p w14:paraId="5E0DA671" w14:textId="77777777" w:rsidR="0054470D" w:rsidRPr="00094B33" w:rsidRDefault="0054470D" w:rsidP="0054470D">
      <w:pPr>
        <w:pStyle w:val="ListParagraph"/>
        <w:numPr>
          <w:ilvl w:val="0"/>
          <w:numId w:val="3"/>
        </w:numPr>
        <w:spacing w:after="120"/>
        <w:rPr>
          <w:lang w:eastAsia="en-AU"/>
        </w:rPr>
      </w:pPr>
      <w:r w:rsidRPr="00094B33">
        <w:rPr>
          <w:lang w:eastAsia="en-AU"/>
        </w:rPr>
        <w:t xml:space="preserve">Whether the applicant lives in the Northern Territory or if a body corporate applicant has its registered address in the Northern Territory or if the applicant resides/is located outside of the jurisdiction the </w:t>
      </w:r>
      <w:r>
        <w:rPr>
          <w:lang w:eastAsia="en-AU"/>
        </w:rPr>
        <w:t>Regulator</w:t>
      </w:r>
      <w:r w:rsidRPr="00094B33">
        <w:rPr>
          <w:lang w:eastAsia="en-AU"/>
        </w:rPr>
        <w:t xml:space="preserve"> is satisfied that special circumstances exist to grant the registration</w:t>
      </w:r>
      <w:r>
        <w:rPr>
          <w:lang w:eastAsia="en-AU"/>
        </w:rPr>
        <w:t>,</w:t>
      </w:r>
      <w:r w:rsidRPr="00094B33">
        <w:rPr>
          <w:lang w:eastAsia="en-AU"/>
        </w:rPr>
        <w:t xml:space="preserve"> and</w:t>
      </w:r>
    </w:p>
    <w:p w14:paraId="4CB727E6" w14:textId="77777777" w:rsidR="0054470D" w:rsidRPr="00094B33" w:rsidRDefault="0054470D" w:rsidP="0054470D">
      <w:pPr>
        <w:pStyle w:val="ListParagraph"/>
        <w:numPr>
          <w:ilvl w:val="0"/>
          <w:numId w:val="3"/>
        </w:numPr>
        <w:spacing w:after="120"/>
        <w:rPr>
          <w:lang w:eastAsia="en-AU"/>
        </w:rPr>
      </w:pPr>
      <w:r w:rsidRPr="00094B33">
        <w:rPr>
          <w:lang w:eastAsia="en-AU"/>
        </w:rPr>
        <w:t xml:space="preserve">Whether the plant is located in the Northern Territory or if located outside the Northern Territory, the </w:t>
      </w:r>
      <w:r>
        <w:rPr>
          <w:lang w:eastAsia="en-AU"/>
        </w:rPr>
        <w:t xml:space="preserve">Regulator </w:t>
      </w:r>
      <w:r w:rsidRPr="00094B33">
        <w:rPr>
          <w:lang w:eastAsia="en-AU"/>
        </w:rPr>
        <w:t>is satisfied that special circumstances exist to grant the registration</w:t>
      </w:r>
      <w:r>
        <w:rPr>
          <w:lang w:eastAsia="en-AU"/>
        </w:rPr>
        <w:t>,</w:t>
      </w:r>
      <w:r w:rsidRPr="00094B33">
        <w:rPr>
          <w:lang w:eastAsia="en-AU"/>
        </w:rPr>
        <w:t xml:space="preserve"> and</w:t>
      </w:r>
    </w:p>
    <w:p w14:paraId="29827D25" w14:textId="77777777" w:rsidR="0054470D" w:rsidRPr="00094B33" w:rsidRDefault="0054470D" w:rsidP="0054470D">
      <w:pPr>
        <w:pStyle w:val="ListParagraph"/>
        <w:numPr>
          <w:ilvl w:val="0"/>
          <w:numId w:val="3"/>
        </w:numPr>
        <w:spacing w:after="120"/>
        <w:rPr>
          <w:lang w:eastAsia="en-AU"/>
        </w:rPr>
      </w:pPr>
      <w:r w:rsidRPr="00094B33">
        <w:rPr>
          <w:lang w:eastAsia="en-AU"/>
        </w:rPr>
        <w:t>Whether the applicant is able to ensure compliance with any condition that will apply to the registration</w:t>
      </w:r>
      <w:r>
        <w:rPr>
          <w:lang w:eastAsia="en-AU"/>
        </w:rPr>
        <w:t>,</w:t>
      </w:r>
      <w:r w:rsidRPr="00094B33">
        <w:rPr>
          <w:lang w:eastAsia="en-AU"/>
        </w:rPr>
        <w:t xml:space="preserve"> and</w:t>
      </w:r>
    </w:p>
    <w:p w14:paraId="0E07BF13" w14:textId="77777777" w:rsidR="0054470D" w:rsidRPr="00094B33" w:rsidRDefault="0054470D" w:rsidP="0054470D">
      <w:pPr>
        <w:pStyle w:val="ListParagraph"/>
        <w:numPr>
          <w:ilvl w:val="0"/>
          <w:numId w:val="3"/>
        </w:numPr>
        <w:spacing w:after="120"/>
        <w:rPr>
          <w:lang w:eastAsia="en-AU"/>
        </w:rPr>
      </w:pPr>
      <w:r w:rsidRPr="00094B33">
        <w:rPr>
          <w:lang w:eastAsia="en-AU"/>
        </w:rPr>
        <w:t>Whether the applicant in making the application has given information that is false or misleading or has failed to provide information that should have been given.</w:t>
      </w:r>
    </w:p>
    <w:p w14:paraId="5A39EC14" w14:textId="77777777" w:rsidR="0054470D" w:rsidRPr="00094B33" w:rsidRDefault="0054470D" w:rsidP="0054470D">
      <w:pPr>
        <w:pStyle w:val="ListParagraph"/>
        <w:numPr>
          <w:ilvl w:val="0"/>
          <w:numId w:val="3"/>
        </w:numPr>
        <w:spacing w:after="120"/>
        <w:rPr>
          <w:lang w:eastAsia="en-AU"/>
        </w:rPr>
      </w:pPr>
      <w:r w:rsidRPr="00094B33">
        <w:rPr>
          <w:lang w:eastAsia="en-AU"/>
        </w:rPr>
        <w:t>For a renewal of a registration, whether the plant has been maintained and inspected in accordance with Regulation 213</w:t>
      </w:r>
      <w:r>
        <w:rPr>
          <w:lang w:eastAsia="en-AU"/>
        </w:rPr>
        <w:t xml:space="preserve"> </w:t>
      </w:r>
      <w:r>
        <w:rPr>
          <w:i/>
          <w:lang w:eastAsia="en-AU"/>
        </w:rPr>
        <w:t xml:space="preserve">– </w:t>
      </w:r>
      <w:r>
        <w:rPr>
          <w:lang w:eastAsia="en-AU"/>
        </w:rPr>
        <w:t>Regulation 279(1</w:t>
      </w:r>
      <w:proofErr w:type="gramStart"/>
      <w:r>
        <w:rPr>
          <w:lang w:eastAsia="en-AU"/>
        </w:rPr>
        <w:t>)(</w:t>
      </w:r>
      <w:proofErr w:type="gramEnd"/>
      <w:r>
        <w:rPr>
          <w:lang w:eastAsia="en-AU"/>
        </w:rPr>
        <w:t>b)</w:t>
      </w:r>
      <w:r w:rsidRPr="00094B33">
        <w:rPr>
          <w:lang w:eastAsia="en-AU"/>
        </w:rPr>
        <w:t>.</w:t>
      </w:r>
    </w:p>
    <w:p w14:paraId="7B22B399" w14:textId="77777777" w:rsidR="0054470D" w:rsidRPr="0002052C" w:rsidRDefault="0054470D" w:rsidP="0054470D">
      <w:pPr>
        <w:rPr>
          <w:lang w:eastAsia="en-AU"/>
        </w:rPr>
      </w:pPr>
      <w:r w:rsidRPr="0002052C">
        <w:rPr>
          <w:lang w:eastAsia="en-AU"/>
        </w:rPr>
        <w:t xml:space="preserve">The </w:t>
      </w:r>
      <w:r>
        <w:rPr>
          <w:lang w:eastAsia="en-AU"/>
        </w:rPr>
        <w:t xml:space="preserve">Regulator </w:t>
      </w:r>
      <w:r w:rsidRPr="0002052C">
        <w:rPr>
          <w:lang w:eastAsia="en-AU"/>
        </w:rPr>
        <w:t xml:space="preserve">may request additional information to assist in the decision process </w:t>
      </w:r>
      <w:r w:rsidRPr="0002052C">
        <w:rPr>
          <w:lang w:eastAsia="en-AU"/>
        </w:rPr>
        <w:br/>
      </w:r>
      <w:r w:rsidRPr="00C124AD">
        <w:rPr>
          <w:lang w:eastAsia="en-AU"/>
        </w:rPr>
        <w:t xml:space="preserve">– </w:t>
      </w:r>
      <w:r>
        <w:rPr>
          <w:lang w:eastAsia="en-AU"/>
        </w:rPr>
        <w:t>Regulation 268</w:t>
      </w:r>
      <w:r w:rsidRPr="0002052C">
        <w:rPr>
          <w:lang w:eastAsia="en-AU"/>
        </w:rPr>
        <w:t>.</w:t>
      </w:r>
    </w:p>
    <w:p w14:paraId="7D50E9D7" w14:textId="77777777" w:rsidR="0054470D" w:rsidRPr="0002052C" w:rsidRDefault="0054470D" w:rsidP="0054470D">
      <w:pPr>
        <w:rPr>
          <w:lang w:eastAsia="en-AU"/>
        </w:rPr>
      </w:pPr>
      <w:r w:rsidRPr="0002052C">
        <w:rPr>
          <w:lang w:eastAsia="en-AU"/>
        </w:rPr>
        <w:t xml:space="preserve">If the </w:t>
      </w:r>
      <w:r>
        <w:rPr>
          <w:lang w:eastAsia="en-AU"/>
        </w:rPr>
        <w:t xml:space="preserve">Regulator </w:t>
      </w:r>
      <w:r w:rsidRPr="0002052C">
        <w:rPr>
          <w:lang w:eastAsia="en-AU"/>
        </w:rPr>
        <w:t xml:space="preserve">decides to grant the registration, it must notify the applicant within 14 days after making the decision. </w:t>
      </w:r>
    </w:p>
    <w:p w14:paraId="2427E7A6" w14:textId="77777777" w:rsidR="0054470D" w:rsidRDefault="0054470D" w:rsidP="0054470D">
      <w:pPr>
        <w:rPr>
          <w:lang w:eastAsia="en-AU"/>
        </w:rPr>
      </w:pPr>
      <w:r w:rsidRPr="0002052C">
        <w:rPr>
          <w:lang w:eastAsia="en-AU"/>
        </w:rPr>
        <w:t xml:space="preserve">If the </w:t>
      </w:r>
      <w:r>
        <w:rPr>
          <w:lang w:eastAsia="en-AU"/>
        </w:rPr>
        <w:t xml:space="preserve">Regulator </w:t>
      </w:r>
      <w:r w:rsidRPr="0002052C">
        <w:rPr>
          <w:lang w:eastAsia="en-AU"/>
        </w:rPr>
        <w:t xml:space="preserve">does not make a decision within 120 days after receiving the application or additional information requested under Regulation 268, the application is taken to have been refused </w:t>
      </w:r>
      <w:r>
        <w:rPr>
          <w:lang w:eastAsia="en-AU"/>
        </w:rPr>
        <w:t>–</w:t>
      </w:r>
      <w:r>
        <w:rPr>
          <w:i/>
          <w:lang w:eastAsia="en-AU"/>
        </w:rPr>
        <w:t xml:space="preserve"> </w:t>
      </w:r>
      <w:r>
        <w:rPr>
          <w:lang w:eastAsia="en-AU"/>
        </w:rPr>
        <w:t>Regulation 269</w:t>
      </w:r>
      <w:r w:rsidRPr="0002052C">
        <w:rPr>
          <w:lang w:eastAsia="en-AU"/>
        </w:rPr>
        <w:t>.</w:t>
      </w:r>
    </w:p>
    <w:p w14:paraId="29EE9F9A" w14:textId="77777777" w:rsidR="0054470D" w:rsidRPr="003509F2" w:rsidRDefault="0054470D" w:rsidP="0054470D">
      <w:pPr>
        <w:pStyle w:val="Heading2"/>
      </w:pPr>
      <w:bookmarkStart w:id="43" w:name="_Toc303735536"/>
      <w:bookmarkStart w:id="44" w:name="_Toc313960079"/>
      <w:bookmarkStart w:id="45" w:name="_Toc524095570"/>
      <w:r w:rsidRPr="003509F2">
        <w:t>Granting of a conditional registration</w:t>
      </w:r>
      <w:bookmarkEnd w:id="43"/>
      <w:bookmarkEnd w:id="44"/>
      <w:bookmarkEnd w:id="45"/>
    </w:p>
    <w:p w14:paraId="426D97AF" w14:textId="77777777" w:rsidR="0054470D" w:rsidRPr="0002052C" w:rsidRDefault="0054470D" w:rsidP="0054470D">
      <w:pPr>
        <w:rPr>
          <w:lang w:eastAsia="en-AU"/>
        </w:rPr>
      </w:pPr>
      <w:r w:rsidRPr="0002052C">
        <w:rPr>
          <w:lang w:eastAsia="en-AU"/>
        </w:rPr>
        <w:t xml:space="preserve">The </w:t>
      </w:r>
      <w:r>
        <w:rPr>
          <w:lang w:eastAsia="en-AU"/>
        </w:rPr>
        <w:t xml:space="preserve">Regulator </w:t>
      </w:r>
      <w:r w:rsidRPr="0002052C">
        <w:rPr>
          <w:lang w:eastAsia="en-AU"/>
        </w:rPr>
        <w:t>may impose any condition it considers appropriate on a plant registration.</w:t>
      </w:r>
      <w:r>
        <w:rPr>
          <w:lang w:eastAsia="en-AU"/>
        </w:rPr>
        <w:t xml:space="preserve"> Such </w:t>
      </w:r>
      <w:r w:rsidRPr="0002052C">
        <w:rPr>
          <w:lang w:eastAsia="en-AU"/>
        </w:rPr>
        <w:t>conditions may include:</w:t>
      </w:r>
    </w:p>
    <w:p w14:paraId="0160EC05" w14:textId="77777777" w:rsidR="0054470D" w:rsidRPr="00094B33" w:rsidRDefault="0054470D" w:rsidP="0054470D">
      <w:pPr>
        <w:pStyle w:val="ListParagraph"/>
        <w:numPr>
          <w:ilvl w:val="0"/>
          <w:numId w:val="4"/>
        </w:numPr>
        <w:spacing w:after="120"/>
        <w:rPr>
          <w:lang w:eastAsia="en-AU"/>
        </w:rPr>
      </w:pPr>
      <w:r w:rsidRPr="00094B33">
        <w:rPr>
          <w:lang w:eastAsia="en-AU"/>
        </w:rPr>
        <w:t>U</w:t>
      </w:r>
      <w:r>
        <w:rPr>
          <w:lang w:eastAsia="en-AU"/>
        </w:rPr>
        <w:t>se and maintenance of the plant</w:t>
      </w:r>
    </w:p>
    <w:p w14:paraId="7E4B2E51" w14:textId="77777777" w:rsidR="0054470D" w:rsidRPr="00094B33" w:rsidRDefault="0054470D" w:rsidP="0054470D">
      <w:pPr>
        <w:pStyle w:val="ListParagraph"/>
        <w:numPr>
          <w:ilvl w:val="0"/>
          <w:numId w:val="4"/>
        </w:numPr>
        <w:spacing w:after="120"/>
        <w:rPr>
          <w:lang w:eastAsia="en-AU"/>
        </w:rPr>
      </w:pPr>
      <w:r w:rsidRPr="00094B33">
        <w:rPr>
          <w:lang w:eastAsia="en-AU"/>
        </w:rPr>
        <w:t>R</w:t>
      </w:r>
      <w:r>
        <w:rPr>
          <w:lang w:eastAsia="en-AU"/>
        </w:rPr>
        <w:t>ecording or keeping of information</w:t>
      </w:r>
    </w:p>
    <w:p w14:paraId="253CC39A" w14:textId="77777777" w:rsidR="0054470D" w:rsidRPr="00094B33" w:rsidRDefault="0054470D" w:rsidP="0054470D">
      <w:pPr>
        <w:pStyle w:val="ListParagraph"/>
        <w:numPr>
          <w:ilvl w:val="0"/>
          <w:numId w:val="4"/>
        </w:numPr>
        <w:spacing w:after="120"/>
        <w:rPr>
          <w:lang w:eastAsia="en-AU"/>
        </w:rPr>
      </w:pPr>
      <w:r w:rsidRPr="00094B33">
        <w:rPr>
          <w:lang w:eastAsia="en-AU"/>
        </w:rPr>
        <w:t xml:space="preserve">Provision of information to the </w:t>
      </w:r>
      <w:r>
        <w:rPr>
          <w:lang w:eastAsia="en-AU"/>
        </w:rPr>
        <w:t>Regulator</w:t>
      </w:r>
      <w:r w:rsidRPr="00094B33">
        <w:rPr>
          <w:lang w:eastAsia="en-AU"/>
        </w:rPr>
        <w:t>.</w:t>
      </w:r>
    </w:p>
    <w:p w14:paraId="2728B8CC" w14:textId="77777777" w:rsidR="0054470D" w:rsidRDefault="0054470D" w:rsidP="0054470D">
      <w:pPr>
        <w:rPr>
          <w:lang w:eastAsia="en-AU"/>
        </w:rPr>
      </w:pPr>
      <w:r w:rsidRPr="0002052C">
        <w:rPr>
          <w:lang w:eastAsia="en-AU"/>
        </w:rPr>
        <w:t xml:space="preserve">A decision to impose a condition/s on the registration of a plant design is a reviewable decision </w:t>
      </w:r>
      <w:r w:rsidRPr="0002052C">
        <w:rPr>
          <w:lang w:eastAsia="en-AU"/>
        </w:rPr>
        <w:br/>
      </w:r>
      <w:r w:rsidRPr="00C124AD">
        <w:rPr>
          <w:lang w:eastAsia="en-AU"/>
        </w:rPr>
        <w:t xml:space="preserve">– </w:t>
      </w:r>
      <w:r>
        <w:rPr>
          <w:lang w:eastAsia="en-AU"/>
        </w:rPr>
        <w:t>Regulation 271</w:t>
      </w:r>
      <w:r w:rsidRPr="0002052C">
        <w:rPr>
          <w:lang w:eastAsia="en-AU"/>
        </w:rPr>
        <w:t>.</w:t>
      </w:r>
    </w:p>
    <w:p w14:paraId="60463962" w14:textId="77777777" w:rsidR="0054470D" w:rsidRPr="003509F2" w:rsidRDefault="0054470D" w:rsidP="0054470D">
      <w:pPr>
        <w:pStyle w:val="Heading2"/>
      </w:pPr>
      <w:bookmarkStart w:id="46" w:name="_Toc524095571"/>
      <w:r w:rsidRPr="003509F2">
        <w:lastRenderedPageBreak/>
        <w:t>Refusing to grant a plant registration</w:t>
      </w:r>
      <w:bookmarkEnd w:id="46"/>
    </w:p>
    <w:p w14:paraId="01144530" w14:textId="77777777" w:rsidR="0054470D" w:rsidRDefault="0054470D" w:rsidP="0054470D">
      <w:pPr>
        <w:keepNext/>
        <w:keepLines/>
        <w:rPr>
          <w:lang w:eastAsia="en-AU"/>
        </w:rPr>
      </w:pPr>
      <w:r w:rsidRPr="0002052C">
        <w:rPr>
          <w:lang w:eastAsia="en-AU"/>
        </w:rPr>
        <w:t xml:space="preserve">The </w:t>
      </w:r>
      <w:r>
        <w:rPr>
          <w:lang w:eastAsia="en-AU"/>
        </w:rPr>
        <w:t xml:space="preserve">Regulator </w:t>
      </w:r>
      <w:r w:rsidRPr="0002052C">
        <w:rPr>
          <w:lang w:eastAsia="en-AU"/>
        </w:rPr>
        <w:t>must refuse to grant a registration if it is satisfied that in making the application the applicant has given false or misleading information or failed to provide information that should have been given (Mandatory refusal)</w:t>
      </w:r>
      <w:r>
        <w:rPr>
          <w:lang w:eastAsia="en-AU"/>
        </w:rPr>
        <w:t xml:space="preserve"> </w:t>
      </w:r>
      <w:r>
        <w:rPr>
          <w:i/>
          <w:lang w:eastAsia="en-AU"/>
        </w:rPr>
        <w:t xml:space="preserve">– </w:t>
      </w:r>
      <w:r>
        <w:rPr>
          <w:lang w:eastAsia="en-AU"/>
        </w:rPr>
        <w:t>Regulation 269(3)</w:t>
      </w:r>
      <w:r w:rsidRPr="0002052C">
        <w:rPr>
          <w:lang w:eastAsia="en-AU"/>
        </w:rPr>
        <w:t>.</w:t>
      </w:r>
    </w:p>
    <w:p w14:paraId="01AEFB16" w14:textId="77777777" w:rsidR="0054470D" w:rsidRPr="0002052C" w:rsidRDefault="0054470D" w:rsidP="0054470D">
      <w:pPr>
        <w:keepNext/>
        <w:keepLines/>
        <w:rPr>
          <w:lang w:eastAsia="en-AU"/>
        </w:rPr>
      </w:pPr>
      <w:r w:rsidRPr="0002052C">
        <w:rPr>
          <w:lang w:eastAsia="en-AU"/>
        </w:rPr>
        <w:t xml:space="preserve">If the </w:t>
      </w:r>
      <w:r>
        <w:rPr>
          <w:lang w:eastAsia="en-AU"/>
        </w:rPr>
        <w:t xml:space="preserve">Regulator </w:t>
      </w:r>
      <w:r w:rsidRPr="0002052C">
        <w:rPr>
          <w:lang w:eastAsia="en-AU"/>
        </w:rPr>
        <w:t xml:space="preserve">proposes to refuse to grant or renew the registration, </w:t>
      </w:r>
      <w:r>
        <w:rPr>
          <w:lang w:eastAsia="en-AU"/>
        </w:rPr>
        <w:t>written notice</w:t>
      </w:r>
      <w:r w:rsidRPr="0002052C">
        <w:rPr>
          <w:lang w:eastAsia="en-AU"/>
        </w:rPr>
        <w:t xml:space="preserve"> must</w:t>
      </w:r>
      <w:r>
        <w:rPr>
          <w:lang w:eastAsia="en-AU"/>
        </w:rPr>
        <w:t xml:space="preserve"> be</w:t>
      </w:r>
      <w:r w:rsidRPr="0002052C">
        <w:rPr>
          <w:lang w:eastAsia="en-AU"/>
        </w:rPr>
        <w:t xml:space="preserve"> provide</w:t>
      </w:r>
      <w:r>
        <w:rPr>
          <w:lang w:eastAsia="en-AU"/>
        </w:rPr>
        <w:t>d</w:t>
      </w:r>
      <w:r w:rsidRPr="0002052C">
        <w:rPr>
          <w:lang w:eastAsia="en-AU"/>
        </w:rPr>
        <w:t xml:space="preserve"> to the applicant:</w:t>
      </w:r>
    </w:p>
    <w:p w14:paraId="30E33AC2" w14:textId="77777777" w:rsidR="0054470D" w:rsidRPr="00094B33" w:rsidRDefault="0054470D" w:rsidP="0054470D">
      <w:pPr>
        <w:pStyle w:val="ListParagraph"/>
        <w:keepNext/>
        <w:keepLines/>
        <w:numPr>
          <w:ilvl w:val="0"/>
          <w:numId w:val="5"/>
        </w:numPr>
        <w:spacing w:after="120"/>
        <w:rPr>
          <w:lang w:eastAsia="en-AU"/>
        </w:rPr>
      </w:pPr>
      <w:r w:rsidRPr="00094B33">
        <w:rPr>
          <w:lang w:eastAsia="en-AU"/>
        </w:rPr>
        <w:t>Informing the applicant of the reasons for the proposed refusal</w:t>
      </w:r>
      <w:r>
        <w:rPr>
          <w:lang w:eastAsia="en-AU"/>
        </w:rPr>
        <w:t>,</w:t>
      </w:r>
      <w:r w:rsidRPr="00094B33">
        <w:rPr>
          <w:lang w:eastAsia="en-AU"/>
        </w:rPr>
        <w:t xml:space="preserve"> and</w:t>
      </w:r>
    </w:p>
    <w:p w14:paraId="1851F98F" w14:textId="77777777" w:rsidR="0054470D" w:rsidRPr="00094B33" w:rsidRDefault="0054470D" w:rsidP="0054470D">
      <w:pPr>
        <w:pStyle w:val="ListParagraph"/>
        <w:numPr>
          <w:ilvl w:val="0"/>
          <w:numId w:val="5"/>
        </w:numPr>
        <w:spacing w:after="120"/>
        <w:rPr>
          <w:lang w:eastAsia="en-AU"/>
        </w:rPr>
      </w:pPr>
      <w:r w:rsidRPr="00094B33">
        <w:rPr>
          <w:lang w:eastAsia="en-AU"/>
        </w:rPr>
        <w:t>Advising the applicant that they may, by a specified date (being not less than 28 days after giving the notice) make a submission in relation to the proposed refusal.</w:t>
      </w:r>
    </w:p>
    <w:p w14:paraId="1BDF9C4F" w14:textId="77777777" w:rsidR="0054470D" w:rsidRPr="00A56BB8" w:rsidRDefault="0054470D" w:rsidP="0054470D">
      <w:pPr>
        <w:pStyle w:val="ListParagraph"/>
        <w:numPr>
          <w:ilvl w:val="0"/>
          <w:numId w:val="5"/>
        </w:numPr>
        <w:spacing w:after="120"/>
        <w:rPr>
          <w:rFonts w:cs="Arial"/>
          <w:lang w:eastAsia="en-AU"/>
        </w:rPr>
      </w:pPr>
      <w:r w:rsidRPr="00A56BB8">
        <w:rPr>
          <w:rFonts w:cs="Arial"/>
          <w:lang w:eastAsia="en-AU"/>
        </w:rPr>
        <w:t xml:space="preserve">After the specified date the </w:t>
      </w:r>
      <w:r>
        <w:rPr>
          <w:lang w:eastAsia="en-AU"/>
        </w:rPr>
        <w:t>Regulator</w:t>
      </w:r>
      <w:r w:rsidRPr="00A56BB8">
        <w:rPr>
          <w:rFonts w:cs="Arial"/>
          <w:lang w:eastAsia="en-AU"/>
        </w:rPr>
        <w:t xml:space="preserve"> must:</w:t>
      </w:r>
    </w:p>
    <w:p w14:paraId="6C7C4B1D" w14:textId="77777777" w:rsidR="0054470D" w:rsidRPr="00094B33" w:rsidRDefault="0054470D" w:rsidP="0054470D">
      <w:pPr>
        <w:pStyle w:val="ListParagraph"/>
        <w:numPr>
          <w:ilvl w:val="0"/>
          <w:numId w:val="5"/>
        </w:numPr>
        <w:spacing w:after="120"/>
        <w:rPr>
          <w:lang w:eastAsia="en-AU"/>
        </w:rPr>
      </w:pPr>
      <w:r w:rsidRPr="00094B33">
        <w:rPr>
          <w:lang w:eastAsia="en-AU"/>
        </w:rPr>
        <w:t>If the applicant has made a submission, consider the submission</w:t>
      </w:r>
      <w:r>
        <w:rPr>
          <w:lang w:eastAsia="en-AU"/>
        </w:rPr>
        <w:t>,</w:t>
      </w:r>
      <w:r w:rsidRPr="00094B33">
        <w:rPr>
          <w:lang w:eastAsia="en-AU"/>
        </w:rPr>
        <w:t xml:space="preserve"> and</w:t>
      </w:r>
    </w:p>
    <w:p w14:paraId="775A99DF" w14:textId="77777777" w:rsidR="0054470D" w:rsidRPr="00094B33" w:rsidRDefault="0054470D" w:rsidP="0054470D">
      <w:pPr>
        <w:pStyle w:val="ListParagraph"/>
        <w:numPr>
          <w:ilvl w:val="0"/>
          <w:numId w:val="5"/>
        </w:numPr>
        <w:spacing w:after="120"/>
        <w:rPr>
          <w:lang w:eastAsia="en-AU"/>
        </w:rPr>
      </w:pPr>
      <w:r w:rsidRPr="00094B33">
        <w:rPr>
          <w:lang w:eastAsia="en-AU"/>
        </w:rPr>
        <w:t>Whether or not the applicant has made a submission, decide whether to grant or refuse to grant the registration</w:t>
      </w:r>
      <w:r>
        <w:rPr>
          <w:lang w:eastAsia="en-AU"/>
        </w:rPr>
        <w:t>,</w:t>
      </w:r>
      <w:r w:rsidRPr="00094B33">
        <w:rPr>
          <w:lang w:eastAsia="en-AU"/>
        </w:rPr>
        <w:t xml:space="preserve"> and</w:t>
      </w:r>
    </w:p>
    <w:p w14:paraId="69CDEBAE" w14:textId="77777777" w:rsidR="0054470D" w:rsidRPr="00094B33" w:rsidRDefault="0054470D" w:rsidP="0054470D">
      <w:pPr>
        <w:pStyle w:val="ListParagraph"/>
        <w:numPr>
          <w:ilvl w:val="0"/>
          <w:numId w:val="5"/>
        </w:numPr>
        <w:spacing w:after="120"/>
        <w:rPr>
          <w:lang w:eastAsia="en-AU"/>
        </w:rPr>
      </w:pPr>
      <w:r w:rsidRPr="00094B33">
        <w:rPr>
          <w:lang w:eastAsia="en-AU"/>
        </w:rPr>
        <w:t>Within 14 days after making the decision, give the applicant written notice of the decision including reasons for the decision.</w:t>
      </w:r>
    </w:p>
    <w:p w14:paraId="1BD7732A" w14:textId="77777777" w:rsidR="0054470D" w:rsidRDefault="0054470D" w:rsidP="0054470D">
      <w:pPr>
        <w:spacing w:after="120"/>
        <w:rPr>
          <w:lang w:eastAsia="en-AU"/>
        </w:rPr>
      </w:pPr>
      <w:r w:rsidRPr="0002052C">
        <w:rPr>
          <w:lang w:eastAsia="en-AU"/>
        </w:rPr>
        <w:t>A decision to refuse the grant or renew a registration is a reviewable decision</w:t>
      </w:r>
      <w:r>
        <w:rPr>
          <w:lang w:eastAsia="en-AU"/>
        </w:rPr>
        <w:t xml:space="preserve"> </w:t>
      </w:r>
      <w:r w:rsidRPr="00934A55">
        <w:rPr>
          <w:lang w:eastAsia="en-AU"/>
        </w:rPr>
        <w:t xml:space="preserve">– </w:t>
      </w:r>
      <w:r w:rsidRPr="0002052C">
        <w:rPr>
          <w:lang w:eastAsia="en-AU"/>
        </w:rPr>
        <w:t>Regulations 269, 270 and 279.</w:t>
      </w:r>
    </w:p>
    <w:p w14:paraId="3369DCE3" w14:textId="77777777" w:rsidR="0054470D" w:rsidRPr="003509F2" w:rsidRDefault="0054470D" w:rsidP="0054470D">
      <w:pPr>
        <w:pStyle w:val="Heading1"/>
      </w:pPr>
      <w:bookmarkStart w:id="47" w:name="_Toc303735538"/>
      <w:bookmarkStart w:id="48" w:name="_Toc313960081"/>
      <w:bookmarkStart w:id="49" w:name="_Toc524095572"/>
      <w:r w:rsidRPr="003509F2">
        <w:t>Obligations</w:t>
      </w:r>
      <w:bookmarkEnd w:id="47"/>
      <w:bookmarkEnd w:id="48"/>
      <w:bookmarkEnd w:id="49"/>
    </w:p>
    <w:p w14:paraId="7F4BC701" w14:textId="77777777" w:rsidR="0054470D" w:rsidRPr="00CE2EE4" w:rsidRDefault="0054470D" w:rsidP="0054470D">
      <w:pPr>
        <w:pStyle w:val="Heading2"/>
      </w:pPr>
      <w:bookmarkStart w:id="50" w:name="_Toc524095573"/>
      <w:r w:rsidRPr="00CE2EE4">
        <w:t>Inspection of Registration Document</w:t>
      </w:r>
      <w:bookmarkEnd w:id="50"/>
    </w:p>
    <w:p w14:paraId="191E69B3" w14:textId="77777777" w:rsidR="0054470D" w:rsidRDefault="0054470D" w:rsidP="0054470D">
      <w:pPr>
        <w:keepNext/>
        <w:keepLines/>
        <w:rPr>
          <w:lang w:eastAsia="en-AU"/>
        </w:rPr>
      </w:pPr>
      <w:r w:rsidRPr="0002052C">
        <w:rPr>
          <w:lang w:eastAsia="en-AU"/>
        </w:rPr>
        <w:t xml:space="preserve">The registration holder must keep the registration document available for inspection under the </w:t>
      </w:r>
      <w:r w:rsidRPr="00BB41D3">
        <w:rPr>
          <w:lang w:eastAsia="en-AU"/>
        </w:rPr>
        <w:t>WHS (NUL) Act</w:t>
      </w:r>
      <w:r w:rsidRPr="0002052C">
        <w:rPr>
          <w:lang w:eastAsia="en-AU"/>
        </w:rPr>
        <w:t xml:space="preserve">. This does not apply if the registration document has been returned to the </w:t>
      </w:r>
      <w:r>
        <w:rPr>
          <w:lang w:eastAsia="en-AU"/>
        </w:rPr>
        <w:t xml:space="preserve">Regulator </w:t>
      </w:r>
      <w:r w:rsidRPr="0002052C">
        <w:rPr>
          <w:lang w:eastAsia="en-AU"/>
        </w:rPr>
        <w:t xml:space="preserve">for amendment at the request of the </w:t>
      </w:r>
      <w:r>
        <w:rPr>
          <w:lang w:eastAsia="en-AU"/>
        </w:rPr>
        <w:t xml:space="preserve">Regulator </w:t>
      </w:r>
      <w:r w:rsidRPr="00D0060C">
        <w:rPr>
          <w:lang w:eastAsia="en-AU"/>
        </w:rPr>
        <w:t xml:space="preserve">– </w:t>
      </w:r>
      <w:r>
        <w:rPr>
          <w:lang w:eastAsia="en-AU"/>
        </w:rPr>
        <w:t>Regulation 275</w:t>
      </w:r>
      <w:r w:rsidRPr="0002052C">
        <w:rPr>
          <w:lang w:eastAsia="en-AU"/>
        </w:rPr>
        <w:t>.</w:t>
      </w:r>
    </w:p>
    <w:p w14:paraId="3EC9C714" w14:textId="77777777" w:rsidR="0054470D" w:rsidRPr="00CE2EE4" w:rsidRDefault="0054470D" w:rsidP="0054470D">
      <w:pPr>
        <w:pStyle w:val="Heading2"/>
      </w:pPr>
      <w:bookmarkStart w:id="51" w:name="_Toc417472308"/>
      <w:bookmarkStart w:id="52" w:name="_Toc524095574"/>
      <w:r w:rsidRPr="00CE2EE4">
        <w:t>Registration number</w:t>
      </w:r>
      <w:bookmarkEnd w:id="51"/>
      <w:bookmarkEnd w:id="52"/>
    </w:p>
    <w:p w14:paraId="5DE715F1" w14:textId="77777777" w:rsidR="0054470D" w:rsidRDefault="0054470D" w:rsidP="0054470D">
      <w:pPr>
        <w:rPr>
          <w:lang w:eastAsia="en-AU"/>
        </w:rPr>
      </w:pPr>
      <w:r w:rsidRPr="0002052C">
        <w:rPr>
          <w:lang w:eastAsia="en-AU"/>
        </w:rPr>
        <w:t xml:space="preserve">The </w:t>
      </w:r>
      <w:r>
        <w:rPr>
          <w:lang w:eastAsia="en-AU"/>
        </w:rPr>
        <w:t>PWMC</w:t>
      </w:r>
      <w:r w:rsidRPr="0002052C">
        <w:rPr>
          <w:lang w:eastAsia="en-AU"/>
        </w:rPr>
        <w:t xml:space="preserve"> of plant at a workplace must ensure that the registration number is marked on the item of plant</w:t>
      </w:r>
      <w:r>
        <w:rPr>
          <w:lang w:eastAsia="en-AU"/>
        </w:rPr>
        <w:t xml:space="preserve"> </w:t>
      </w:r>
      <w:r>
        <w:rPr>
          <w:i/>
          <w:lang w:eastAsia="en-AU"/>
        </w:rPr>
        <w:t xml:space="preserve">– </w:t>
      </w:r>
      <w:r>
        <w:rPr>
          <w:lang w:eastAsia="en-AU"/>
        </w:rPr>
        <w:t>Regulation 273(4)</w:t>
      </w:r>
      <w:r w:rsidRPr="0002052C">
        <w:rPr>
          <w:lang w:eastAsia="en-AU"/>
        </w:rPr>
        <w:t>.</w:t>
      </w:r>
    </w:p>
    <w:p w14:paraId="0541A9ED" w14:textId="77777777" w:rsidR="0054470D" w:rsidRPr="00CE2EE4" w:rsidRDefault="0054470D" w:rsidP="0054470D">
      <w:pPr>
        <w:pStyle w:val="Heading2"/>
      </w:pPr>
      <w:bookmarkStart w:id="53" w:name="_Toc417472309"/>
      <w:bookmarkStart w:id="54" w:name="_Toc524095575"/>
      <w:r w:rsidRPr="00CE2EE4">
        <w:t>Changes to details</w:t>
      </w:r>
      <w:bookmarkEnd w:id="53"/>
      <w:bookmarkEnd w:id="54"/>
    </w:p>
    <w:p w14:paraId="4320A7BD" w14:textId="77777777" w:rsidR="0054470D" w:rsidRPr="0002052C" w:rsidRDefault="0054470D" w:rsidP="0054470D">
      <w:pPr>
        <w:rPr>
          <w:lang w:eastAsia="en-AU"/>
        </w:rPr>
      </w:pPr>
      <w:r w:rsidRPr="0002052C">
        <w:rPr>
          <w:lang w:eastAsia="en-AU"/>
        </w:rPr>
        <w:t xml:space="preserve">The registration document holder must give the </w:t>
      </w:r>
      <w:r>
        <w:rPr>
          <w:lang w:eastAsia="en-AU"/>
        </w:rPr>
        <w:t>Regulator</w:t>
      </w:r>
      <w:r w:rsidRPr="0002052C">
        <w:rPr>
          <w:lang w:eastAsia="en-AU"/>
        </w:rPr>
        <w:t>, within 14 days of the change, written notice of the following:</w:t>
      </w:r>
    </w:p>
    <w:p w14:paraId="56CFD1CE" w14:textId="77777777" w:rsidR="0054470D" w:rsidRPr="00094B33" w:rsidRDefault="0054470D" w:rsidP="0054470D">
      <w:pPr>
        <w:pStyle w:val="ListParagraph"/>
        <w:numPr>
          <w:ilvl w:val="0"/>
          <w:numId w:val="6"/>
        </w:numPr>
        <w:rPr>
          <w:lang w:eastAsia="en-AU"/>
        </w:rPr>
      </w:pPr>
      <w:r w:rsidRPr="00094B33">
        <w:rPr>
          <w:lang w:eastAsia="en-AU"/>
        </w:rPr>
        <w:t xml:space="preserve">Change to their name or address or any information provided to the </w:t>
      </w:r>
      <w:r>
        <w:rPr>
          <w:lang w:eastAsia="en-AU"/>
        </w:rPr>
        <w:t xml:space="preserve">Regulator </w:t>
      </w:r>
      <w:r w:rsidRPr="00094B33">
        <w:rPr>
          <w:lang w:eastAsia="en-AU"/>
        </w:rPr>
        <w:t xml:space="preserve">when they applied for registration. </w:t>
      </w:r>
    </w:p>
    <w:p w14:paraId="7DB0A4FF" w14:textId="77777777" w:rsidR="0054470D" w:rsidRPr="00094B33" w:rsidRDefault="0054470D" w:rsidP="0054470D">
      <w:pPr>
        <w:pStyle w:val="ListParagraph"/>
        <w:numPr>
          <w:ilvl w:val="0"/>
          <w:numId w:val="6"/>
        </w:numPr>
        <w:rPr>
          <w:lang w:eastAsia="en-AU"/>
        </w:rPr>
      </w:pPr>
      <w:r w:rsidRPr="00094B33">
        <w:rPr>
          <w:lang w:eastAsia="en-AU"/>
        </w:rPr>
        <w:t>Where the item of plant has been altered to an extent which requires the plant to be subject to new risk control measures, or</w:t>
      </w:r>
    </w:p>
    <w:p w14:paraId="7CB6D0AE" w14:textId="77777777" w:rsidR="0054470D" w:rsidRPr="00094B33" w:rsidRDefault="0054470D" w:rsidP="0054470D">
      <w:pPr>
        <w:pStyle w:val="ListParagraph"/>
        <w:numPr>
          <w:ilvl w:val="0"/>
          <w:numId w:val="6"/>
        </w:numPr>
        <w:rPr>
          <w:lang w:eastAsia="en-AU"/>
        </w:rPr>
      </w:pPr>
      <w:r w:rsidRPr="00094B33">
        <w:rPr>
          <w:lang w:eastAsia="en-AU"/>
        </w:rPr>
        <w:t>Where an item of plant is usually fixed and has been relocated, or</w:t>
      </w:r>
    </w:p>
    <w:p w14:paraId="0C70A1C5" w14:textId="77777777" w:rsidR="0054470D" w:rsidRPr="00094B33" w:rsidRDefault="0054470D" w:rsidP="0054470D">
      <w:pPr>
        <w:pStyle w:val="ListParagraph"/>
        <w:numPr>
          <w:ilvl w:val="0"/>
          <w:numId w:val="6"/>
        </w:numPr>
        <w:rPr>
          <w:lang w:eastAsia="en-AU"/>
        </w:rPr>
      </w:pPr>
      <w:r w:rsidRPr="00094B33">
        <w:rPr>
          <w:lang w:eastAsia="en-AU"/>
        </w:rPr>
        <w:t>Where the registration holder no longer has management or control of the item of plant.</w:t>
      </w:r>
    </w:p>
    <w:p w14:paraId="57FAAE19" w14:textId="77777777" w:rsidR="0054470D" w:rsidRDefault="0054470D" w:rsidP="0054470D">
      <w:pPr>
        <w:rPr>
          <w:lang w:eastAsia="en-AU"/>
        </w:rPr>
      </w:pPr>
      <w:r>
        <w:rPr>
          <w:lang w:eastAsia="en-AU"/>
        </w:rPr>
        <w:t>Regulation 282</w:t>
      </w:r>
    </w:p>
    <w:p w14:paraId="46F5E360" w14:textId="77777777" w:rsidR="0054470D" w:rsidRPr="00CE2EE4" w:rsidRDefault="0054470D" w:rsidP="0054470D">
      <w:pPr>
        <w:pStyle w:val="Heading2"/>
      </w:pPr>
      <w:bookmarkStart w:id="55" w:name="_Toc417472310"/>
      <w:bookmarkStart w:id="56" w:name="_Toc524095576"/>
      <w:r w:rsidRPr="00CE2EE4">
        <w:t>Replacement registration document</w:t>
      </w:r>
      <w:bookmarkEnd w:id="55"/>
      <w:bookmarkEnd w:id="56"/>
    </w:p>
    <w:p w14:paraId="6220C219" w14:textId="77777777" w:rsidR="0054470D" w:rsidRPr="0002052C" w:rsidRDefault="0054470D" w:rsidP="0054470D">
      <w:pPr>
        <w:rPr>
          <w:lang w:eastAsia="en-AU"/>
        </w:rPr>
      </w:pPr>
      <w:r w:rsidRPr="0002052C">
        <w:rPr>
          <w:lang w:eastAsia="en-AU"/>
        </w:rPr>
        <w:t xml:space="preserve">If a replacement registration document is required due to the document being lost, stolen or destroyed, the registration holder must give written notice to the </w:t>
      </w:r>
      <w:r>
        <w:rPr>
          <w:lang w:eastAsia="en-AU"/>
        </w:rPr>
        <w:t xml:space="preserve">Regulator </w:t>
      </w:r>
      <w:r w:rsidRPr="0002052C">
        <w:rPr>
          <w:lang w:eastAsia="en-AU"/>
        </w:rPr>
        <w:t xml:space="preserve">as soon as reasonably practicable.  The written notice must include a declaration describing the circumstances in which the original document was lost, stolen or destroyed. </w:t>
      </w:r>
    </w:p>
    <w:p w14:paraId="1DC32C53" w14:textId="77777777" w:rsidR="0054470D" w:rsidRDefault="0054470D" w:rsidP="0054470D">
      <w:pPr>
        <w:rPr>
          <w:lang w:eastAsia="en-AU"/>
        </w:rPr>
      </w:pPr>
      <w:r w:rsidRPr="0002052C">
        <w:rPr>
          <w:lang w:eastAsia="en-AU"/>
        </w:rPr>
        <w:t>A decision to refuse to issue a replacement registration document is a reviewable decision</w:t>
      </w:r>
      <w:r>
        <w:rPr>
          <w:lang w:eastAsia="en-AU"/>
        </w:rPr>
        <w:t xml:space="preserve"> </w:t>
      </w:r>
      <w:r>
        <w:rPr>
          <w:i/>
          <w:lang w:eastAsia="en-AU"/>
        </w:rPr>
        <w:t xml:space="preserve">– </w:t>
      </w:r>
      <w:r>
        <w:rPr>
          <w:lang w:eastAsia="en-AU"/>
        </w:rPr>
        <w:t>Regulation 288</w:t>
      </w:r>
      <w:r w:rsidRPr="0002052C">
        <w:rPr>
          <w:lang w:eastAsia="en-AU"/>
        </w:rPr>
        <w:t>.</w:t>
      </w:r>
    </w:p>
    <w:p w14:paraId="63882D90" w14:textId="77777777" w:rsidR="0054470D" w:rsidRPr="003509F2" w:rsidRDefault="0054470D" w:rsidP="0054470D">
      <w:pPr>
        <w:pStyle w:val="Heading1"/>
      </w:pPr>
      <w:bookmarkStart w:id="57" w:name="_Toc294057084"/>
      <w:bookmarkStart w:id="58" w:name="_Toc303735539"/>
      <w:bookmarkStart w:id="59" w:name="_Toc313960082"/>
      <w:bookmarkStart w:id="60" w:name="_Toc524095577"/>
      <w:r w:rsidRPr="003509F2">
        <w:lastRenderedPageBreak/>
        <w:t>Application for review of decision</w:t>
      </w:r>
      <w:bookmarkEnd w:id="57"/>
      <w:bookmarkEnd w:id="58"/>
      <w:bookmarkEnd w:id="59"/>
      <w:bookmarkEnd w:id="60"/>
    </w:p>
    <w:p w14:paraId="7A48DD1A" w14:textId="77777777" w:rsidR="0054470D" w:rsidRPr="0002052C" w:rsidRDefault="0054470D" w:rsidP="0054470D">
      <w:pPr>
        <w:keepNext/>
        <w:keepLines/>
        <w:rPr>
          <w:lang w:eastAsia="en-AU"/>
        </w:rPr>
      </w:pPr>
      <w:r w:rsidRPr="0002052C">
        <w:rPr>
          <w:lang w:eastAsia="en-AU"/>
        </w:rPr>
        <w:t>The table in Regulation 676 sets out decisions that are reviewable (reviewable decisions) and who is eligible (eligible person) to apply for the review of a reviewable decision.</w:t>
      </w:r>
    </w:p>
    <w:p w14:paraId="58572EF2" w14:textId="77777777" w:rsidR="0054470D" w:rsidRPr="0002052C" w:rsidRDefault="0054470D" w:rsidP="0054470D">
      <w:pPr>
        <w:keepNext/>
        <w:keepLines/>
        <w:rPr>
          <w:lang w:eastAsia="en-AU"/>
        </w:rPr>
      </w:pPr>
      <w:r w:rsidRPr="0002052C">
        <w:rPr>
          <w:lang w:eastAsia="en-AU"/>
        </w:rPr>
        <w:t xml:space="preserve">The applicant or the </w:t>
      </w:r>
      <w:r>
        <w:rPr>
          <w:lang w:eastAsia="en-AU"/>
        </w:rPr>
        <w:t>PWMC</w:t>
      </w:r>
      <w:r w:rsidRPr="0002052C">
        <w:rPr>
          <w:lang w:eastAsia="en-AU"/>
        </w:rPr>
        <w:t xml:space="preserve"> of the item of plant are the eligible persons to request a review of a decision to refuse to grant a registration of an item of plant</w:t>
      </w:r>
      <w:r>
        <w:rPr>
          <w:lang w:eastAsia="en-AU"/>
        </w:rPr>
        <w:t xml:space="preserve"> </w:t>
      </w:r>
      <w:r>
        <w:rPr>
          <w:i/>
          <w:lang w:eastAsia="en-AU"/>
        </w:rPr>
        <w:t xml:space="preserve">– </w:t>
      </w:r>
      <w:r w:rsidRPr="0002052C">
        <w:rPr>
          <w:lang w:eastAsia="en-AU"/>
        </w:rPr>
        <w:t>Regulations 269, 270</w:t>
      </w:r>
      <w:r>
        <w:rPr>
          <w:lang w:eastAsia="en-AU"/>
        </w:rPr>
        <w:t xml:space="preserve"> </w:t>
      </w:r>
      <w:r>
        <w:rPr>
          <w:i/>
          <w:lang w:eastAsia="en-AU"/>
        </w:rPr>
        <w:t xml:space="preserve">– </w:t>
      </w:r>
      <w:r w:rsidRPr="0002052C">
        <w:rPr>
          <w:lang w:eastAsia="en-AU"/>
        </w:rPr>
        <w:t>or to impose condition/s on the grant of registration of plant design</w:t>
      </w:r>
      <w:r>
        <w:rPr>
          <w:lang w:eastAsia="en-AU"/>
        </w:rPr>
        <w:t xml:space="preserve"> </w:t>
      </w:r>
      <w:r>
        <w:rPr>
          <w:i/>
          <w:lang w:eastAsia="en-AU"/>
        </w:rPr>
        <w:t xml:space="preserve">– </w:t>
      </w:r>
      <w:r>
        <w:rPr>
          <w:lang w:eastAsia="en-AU"/>
        </w:rPr>
        <w:t>Regulations 271</w:t>
      </w:r>
      <w:r w:rsidRPr="0002052C">
        <w:rPr>
          <w:lang w:eastAsia="en-AU"/>
        </w:rPr>
        <w:t>.</w:t>
      </w:r>
    </w:p>
    <w:p w14:paraId="23B0E789" w14:textId="77777777" w:rsidR="0054470D" w:rsidRDefault="0054470D" w:rsidP="0054470D">
      <w:pPr>
        <w:rPr>
          <w:lang w:eastAsia="en-AU"/>
        </w:rPr>
      </w:pPr>
      <w:r w:rsidRPr="0002052C">
        <w:rPr>
          <w:lang w:eastAsia="en-AU"/>
        </w:rPr>
        <w:t>The registration holder or the person in management or control of the item of plant is the eligible person to request a review of a decision to refuse to renew a registration for an item of plant</w:t>
      </w:r>
      <w:r>
        <w:rPr>
          <w:lang w:eastAsia="en-AU"/>
        </w:rPr>
        <w:t xml:space="preserve"> </w:t>
      </w:r>
      <w:r>
        <w:rPr>
          <w:i/>
          <w:lang w:eastAsia="en-AU"/>
        </w:rPr>
        <w:t xml:space="preserve">– </w:t>
      </w:r>
      <w:r w:rsidRPr="0002052C">
        <w:rPr>
          <w:lang w:eastAsia="en-AU"/>
        </w:rPr>
        <w:t>Regulation 279</w:t>
      </w:r>
      <w:r>
        <w:rPr>
          <w:lang w:eastAsia="en-AU"/>
        </w:rPr>
        <w:t xml:space="preserve"> </w:t>
      </w:r>
      <w:r>
        <w:rPr>
          <w:i/>
          <w:lang w:eastAsia="en-AU"/>
        </w:rPr>
        <w:t xml:space="preserve">– </w:t>
      </w:r>
      <w:r w:rsidRPr="0002052C">
        <w:rPr>
          <w:lang w:eastAsia="en-AU"/>
        </w:rPr>
        <w:t>or to issue a replacement registration document</w:t>
      </w:r>
      <w:r>
        <w:rPr>
          <w:lang w:eastAsia="en-AU"/>
        </w:rPr>
        <w:t xml:space="preserve"> </w:t>
      </w:r>
      <w:r>
        <w:rPr>
          <w:i/>
          <w:lang w:eastAsia="en-AU"/>
        </w:rPr>
        <w:t xml:space="preserve">– </w:t>
      </w:r>
      <w:r>
        <w:rPr>
          <w:lang w:eastAsia="en-AU"/>
        </w:rPr>
        <w:t>Regulation 288</w:t>
      </w:r>
      <w:r w:rsidRPr="0002052C">
        <w:rPr>
          <w:lang w:eastAsia="en-AU"/>
        </w:rPr>
        <w:t>.</w:t>
      </w:r>
    </w:p>
    <w:p w14:paraId="54AF42A4" w14:textId="77777777" w:rsidR="0054470D" w:rsidRPr="003509F2" w:rsidRDefault="0054470D" w:rsidP="0054470D">
      <w:pPr>
        <w:pStyle w:val="Heading2"/>
      </w:pPr>
      <w:bookmarkStart w:id="61" w:name="_Toc294057085"/>
      <w:bookmarkStart w:id="62" w:name="_Toc303735540"/>
      <w:bookmarkStart w:id="63" w:name="_Toc313960083"/>
      <w:bookmarkStart w:id="64" w:name="_Toc524095578"/>
      <w:r w:rsidRPr="003509F2">
        <w:t>Internal review</w:t>
      </w:r>
      <w:bookmarkEnd w:id="61"/>
      <w:bookmarkEnd w:id="62"/>
      <w:bookmarkEnd w:id="63"/>
      <w:bookmarkEnd w:id="64"/>
    </w:p>
    <w:p w14:paraId="629C7F8B" w14:textId="77777777" w:rsidR="0054470D" w:rsidRPr="0002052C" w:rsidRDefault="0054470D" w:rsidP="0054470D">
      <w:pPr>
        <w:rPr>
          <w:lang w:eastAsia="en-AU"/>
        </w:rPr>
      </w:pPr>
      <w:r w:rsidRPr="0002052C">
        <w:rPr>
          <w:lang w:eastAsia="en-AU"/>
        </w:rPr>
        <w:t xml:space="preserve">An application for internal review allows the </w:t>
      </w:r>
      <w:r>
        <w:rPr>
          <w:lang w:eastAsia="en-AU"/>
        </w:rPr>
        <w:t xml:space="preserve">Regulator’s </w:t>
      </w:r>
      <w:r w:rsidRPr="0002052C">
        <w:rPr>
          <w:lang w:eastAsia="en-AU"/>
        </w:rPr>
        <w:t>decision to be reviewed and possibly changed by a person who was not involved in the original decision. A written application for the internal review of a reviewable decision is made using the application form provided</w:t>
      </w:r>
      <w:r>
        <w:rPr>
          <w:lang w:eastAsia="en-AU"/>
        </w:rPr>
        <w:t xml:space="preserve"> by the Regulator. The </w:t>
      </w:r>
      <w:r w:rsidRPr="0002052C">
        <w:rPr>
          <w:lang w:eastAsia="en-AU"/>
        </w:rPr>
        <w:t xml:space="preserve">application must be lodged within 28 days after the day on which the decision first came to the eligible person’s notice or such longer period as the </w:t>
      </w:r>
      <w:r>
        <w:rPr>
          <w:lang w:eastAsia="en-AU"/>
        </w:rPr>
        <w:t xml:space="preserve">Regulator </w:t>
      </w:r>
      <w:r w:rsidRPr="0002052C">
        <w:rPr>
          <w:lang w:eastAsia="en-AU"/>
        </w:rPr>
        <w:t>allows</w:t>
      </w:r>
      <w:r>
        <w:rPr>
          <w:lang w:eastAsia="en-AU"/>
        </w:rPr>
        <w:t xml:space="preserve"> </w:t>
      </w:r>
      <w:r>
        <w:rPr>
          <w:i/>
          <w:lang w:eastAsia="en-AU"/>
        </w:rPr>
        <w:t xml:space="preserve">– </w:t>
      </w:r>
      <w:r w:rsidRPr="0002052C">
        <w:rPr>
          <w:lang w:eastAsia="en-AU"/>
        </w:rPr>
        <w:t>Regulation 678</w:t>
      </w:r>
      <w:r>
        <w:rPr>
          <w:lang w:eastAsia="en-AU"/>
        </w:rPr>
        <w:t>(1)</w:t>
      </w:r>
      <w:r w:rsidRPr="0002052C">
        <w:rPr>
          <w:lang w:eastAsia="en-AU"/>
        </w:rPr>
        <w:t>.</w:t>
      </w:r>
    </w:p>
    <w:p w14:paraId="28D5DBE7" w14:textId="77777777" w:rsidR="0054470D" w:rsidRPr="0002052C" w:rsidRDefault="0054470D" w:rsidP="0054470D">
      <w:pPr>
        <w:rPr>
          <w:lang w:eastAsia="en-AU"/>
        </w:rPr>
      </w:pPr>
      <w:r w:rsidRPr="0002052C">
        <w:rPr>
          <w:lang w:eastAsia="en-AU"/>
        </w:rPr>
        <w:t>The internal reviewer may:</w:t>
      </w:r>
    </w:p>
    <w:p w14:paraId="2F61EFAE" w14:textId="77777777" w:rsidR="0054470D" w:rsidRPr="00094B33" w:rsidRDefault="0054470D" w:rsidP="0054470D">
      <w:pPr>
        <w:pStyle w:val="ListParagraph"/>
        <w:numPr>
          <w:ilvl w:val="0"/>
          <w:numId w:val="7"/>
        </w:numPr>
        <w:rPr>
          <w:lang w:eastAsia="en-AU"/>
        </w:rPr>
      </w:pPr>
      <w:r w:rsidRPr="00094B33">
        <w:rPr>
          <w:lang w:eastAsia="en-AU"/>
        </w:rPr>
        <w:t>confirm or vary the reviewable decision</w:t>
      </w:r>
      <w:r>
        <w:rPr>
          <w:lang w:eastAsia="en-AU"/>
        </w:rPr>
        <w:t>,</w:t>
      </w:r>
      <w:r w:rsidRPr="00094B33">
        <w:rPr>
          <w:lang w:eastAsia="en-AU"/>
        </w:rPr>
        <w:t xml:space="preserve"> or</w:t>
      </w:r>
    </w:p>
    <w:p w14:paraId="5B34B9FB" w14:textId="77777777" w:rsidR="0054470D" w:rsidRPr="00094B33" w:rsidRDefault="0054470D" w:rsidP="0054470D">
      <w:pPr>
        <w:pStyle w:val="ListParagraph"/>
        <w:numPr>
          <w:ilvl w:val="0"/>
          <w:numId w:val="7"/>
        </w:numPr>
        <w:rPr>
          <w:lang w:eastAsia="en-AU"/>
        </w:rPr>
      </w:pPr>
      <w:proofErr w:type="gramStart"/>
      <w:r w:rsidRPr="00094B33">
        <w:rPr>
          <w:lang w:eastAsia="en-AU"/>
        </w:rPr>
        <w:t>set</w:t>
      </w:r>
      <w:proofErr w:type="gramEnd"/>
      <w:r w:rsidRPr="00094B33">
        <w:rPr>
          <w:lang w:eastAsia="en-AU"/>
        </w:rPr>
        <w:t xml:space="preserve"> aside the reviewable decision and substitute another decision that the internal reviewer considers appropriate. </w:t>
      </w:r>
    </w:p>
    <w:p w14:paraId="10CFAEE0" w14:textId="77777777" w:rsidR="0054470D" w:rsidRPr="0002052C" w:rsidRDefault="0054470D" w:rsidP="0054470D">
      <w:pPr>
        <w:rPr>
          <w:lang w:eastAsia="en-AU"/>
        </w:rPr>
      </w:pPr>
      <w:r>
        <w:rPr>
          <w:lang w:eastAsia="en-AU"/>
        </w:rPr>
        <w:t>Regulation 680(2)</w:t>
      </w:r>
    </w:p>
    <w:p w14:paraId="0A746EF1" w14:textId="77777777" w:rsidR="0054470D" w:rsidRPr="0002052C" w:rsidRDefault="0054470D" w:rsidP="0054470D">
      <w:pPr>
        <w:rPr>
          <w:lang w:eastAsia="en-AU"/>
        </w:rPr>
      </w:pPr>
      <w:r w:rsidRPr="0002052C">
        <w:rPr>
          <w:lang w:eastAsia="en-AU"/>
        </w:rPr>
        <w:t>If the reviewable decision is not varied or set aside within the 14 day period the internal decision is taken to have been confirmed</w:t>
      </w:r>
      <w:r>
        <w:rPr>
          <w:lang w:eastAsia="en-AU"/>
        </w:rPr>
        <w:t xml:space="preserve"> </w:t>
      </w:r>
      <w:r>
        <w:rPr>
          <w:i/>
          <w:lang w:eastAsia="en-AU"/>
        </w:rPr>
        <w:t xml:space="preserve">– </w:t>
      </w:r>
      <w:r>
        <w:rPr>
          <w:lang w:eastAsia="en-AU"/>
        </w:rPr>
        <w:t>Regulation 680(6)</w:t>
      </w:r>
      <w:r w:rsidRPr="0002052C">
        <w:rPr>
          <w:lang w:eastAsia="en-AU"/>
        </w:rPr>
        <w:t>.</w:t>
      </w:r>
    </w:p>
    <w:p w14:paraId="2FD0C36E" w14:textId="77777777" w:rsidR="0054470D" w:rsidRPr="0002052C" w:rsidRDefault="0054470D" w:rsidP="0054470D">
      <w:pPr>
        <w:rPr>
          <w:lang w:eastAsia="en-AU"/>
        </w:rPr>
      </w:pPr>
      <w:r w:rsidRPr="0002052C">
        <w:rPr>
          <w:lang w:eastAsia="en-AU"/>
        </w:rPr>
        <w:t xml:space="preserve">The </w:t>
      </w:r>
      <w:r>
        <w:rPr>
          <w:lang w:eastAsia="en-AU"/>
        </w:rPr>
        <w:t xml:space="preserve">Regulator </w:t>
      </w:r>
      <w:r w:rsidRPr="0002052C">
        <w:rPr>
          <w:lang w:eastAsia="en-AU"/>
        </w:rPr>
        <w:t>will give the applicant written notice of the decision on the internal review and reasons for the decision within 14 days of making the decision</w:t>
      </w:r>
      <w:r>
        <w:rPr>
          <w:lang w:eastAsia="en-AU"/>
        </w:rPr>
        <w:t xml:space="preserve"> </w:t>
      </w:r>
      <w:r>
        <w:rPr>
          <w:i/>
          <w:lang w:eastAsia="en-AU"/>
        </w:rPr>
        <w:t xml:space="preserve">– </w:t>
      </w:r>
      <w:r>
        <w:rPr>
          <w:lang w:eastAsia="en-AU"/>
        </w:rPr>
        <w:t>Regulation 681</w:t>
      </w:r>
      <w:r w:rsidRPr="0002052C">
        <w:rPr>
          <w:lang w:eastAsia="en-AU"/>
        </w:rPr>
        <w:t>.</w:t>
      </w:r>
    </w:p>
    <w:p w14:paraId="76E62F6B" w14:textId="77777777" w:rsidR="0054470D" w:rsidRDefault="0054470D" w:rsidP="0054470D">
      <w:pPr>
        <w:rPr>
          <w:lang w:eastAsia="en-AU"/>
        </w:rPr>
      </w:pPr>
      <w:r w:rsidRPr="0002052C">
        <w:rPr>
          <w:lang w:eastAsia="en-AU"/>
        </w:rPr>
        <w:t>An application for an internal review does not affect the operation of the original decision or prevent the taking of any lawful action to implement or enforce the decision, though once the decision on internal review is made if a new decision is substituted then that new decision takes effect</w:t>
      </w:r>
      <w:r>
        <w:rPr>
          <w:lang w:eastAsia="en-AU"/>
        </w:rPr>
        <w:t xml:space="preserve"> </w:t>
      </w:r>
      <w:r>
        <w:rPr>
          <w:i/>
          <w:lang w:eastAsia="en-AU"/>
        </w:rPr>
        <w:t xml:space="preserve">– </w:t>
      </w:r>
      <w:r>
        <w:rPr>
          <w:lang w:eastAsia="en-AU"/>
        </w:rPr>
        <w:t>Regulation 682</w:t>
      </w:r>
      <w:r w:rsidRPr="0002052C">
        <w:rPr>
          <w:lang w:eastAsia="en-AU"/>
        </w:rPr>
        <w:t>.</w:t>
      </w:r>
    </w:p>
    <w:p w14:paraId="77B6219D" w14:textId="77777777" w:rsidR="0054470D" w:rsidRPr="003509F2" w:rsidRDefault="0054470D" w:rsidP="0054470D">
      <w:pPr>
        <w:pStyle w:val="Heading2"/>
      </w:pPr>
      <w:bookmarkStart w:id="65" w:name="_Toc303735541"/>
      <w:bookmarkStart w:id="66" w:name="_Toc313960084"/>
      <w:bookmarkStart w:id="67" w:name="_Toc524095579"/>
      <w:r w:rsidRPr="003509F2">
        <w:t>External review</w:t>
      </w:r>
      <w:bookmarkEnd w:id="65"/>
      <w:bookmarkEnd w:id="66"/>
      <w:bookmarkEnd w:id="67"/>
    </w:p>
    <w:p w14:paraId="21348D15" w14:textId="77777777" w:rsidR="0054470D" w:rsidRDefault="0054470D" w:rsidP="0054470D">
      <w:pPr>
        <w:rPr>
          <w:lang w:eastAsia="en-AU"/>
        </w:rPr>
      </w:pPr>
      <w:r w:rsidRPr="0002052C">
        <w:rPr>
          <w:lang w:eastAsia="en-AU"/>
        </w:rPr>
        <w:t>If the applicant or the registration holder or the person in management or control of the item of plant is not satisfied with the decision on internal review, they can apply to the Work Health Court.</w:t>
      </w:r>
    </w:p>
    <w:p w14:paraId="2453445C" w14:textId="77777777" w:rsidR="0054470D" w:rsidRDefault="0054470D" w:rsidP="00CB4F6B">
      <w:pPr>
        <w:pStyle w:val="Heading1"/>
      </w:pPr>
    </w:p>
    <w:p w14:paraId="43661AB6" w14:textId="77777777" w:rsidR="00CB4F6B" w:rsidRPr="00D535B1" w:rsidRDefault="00CB4F6B" w:rsidP="00CB4F6B">
      <w:pPr>
        <w:pStyle w:val="Heading1"/>
      </w:pPr>
      <w:bookmarkStart w:id="68" w:name="_Toc524095580"/>
      <w:r w:rsidRPr="00D535B1">
        <w:t>Further information</w:t>
      </w:r>
      <w:bookmarkEnd w:id="1"/>
      <w:bookmarkEnd w:id="2"/>
      <w:bookmarkEnd w:id="3"/>
      <w:bookmarkEnd w:id="4"/>
      <w:bookmarkEnd w:id="8"/>
      <w:bookmarkEnd w:id="68"/>
    </w:p>
    <w:p w14:paraId="3F1B91BB" w14:textId="77777777" w:rsidR="00CB4F6B" w:rsidRPr="00E4605B" w:rsidRDefault="00CB4F6B" w:rsidP="00CB4F6B">
      <w:pPr>
        <w:pStyle w:val="Heading2"/>
        <w:spacing w:before="240"/>
      </w:pPr>
      <w:bookmarkStart w:id="69" w:name="_Toc313872097"/>
      <w:bookmarkStart w:id="70" w:name="_Toc414869366"/>
      <w:bookmarkStart w:id="71" w:name="_Toc414871078"/>
      <w:bookmarkStart w:id="72" w:name="_Toc414886184"/>
      <w:bookmarkStart w:id="73" w:name="_Toc524095442"/>
      <w:bookmarkStart w:id="74" w:name="_Toc524095581"/>
      <w:r w:rsidRPr="00E4605B">
        <w:t>Legislation</w:t>
      </w:r>
      <w:bookmarkEnd w:id="69"/>
      <w:bookmarkEnd w:id="70"/>
      <w:bookmarkEnd w:id="71"/>
      <w:bookmarkEnd w:id="72"/>
      <w:bookmarkEnd w:id="73"/>
      <w:bookmarkEnd w:id="74"/>
    </w:p>
    <w:p w14:paraId="66D3DCB2" w14:textId="704FFE52" w:rsidR="00CB4F6B" w:rsidRPr="00CB4F6B" w:rsidRDefault="00CB4F6B" w:rsidP="00CB4F6B">
      <w:pPr>
        <w:pStyle w:val="Heading2"/>
        <w:rPr>
          <w:rFonts w:eastAsiaTheme="minorHAnsi" w:cs="Arial"/>
          <w:b w:val="0"/>
          <w:bCs w:val="0"/>
          <w:color w:val="auto"/>
          <w:sz w:val="22"/>
          <w:szCs w:val="22"/>
        </w:rPr>
      </w:pPr>
      <w:bookmarkStart w:id="75" w:name="_Toc524095443"/>
      <w:bookmarkStart w:id="76" w:name="_Toc524095582"/>
      <w:r w:rsidRPr="00CB4F6B">
        <w:rPr>
          <w:rFonts w:eastAsiaTheme="minorHAnsi" w:cs="Arial"/>
          <w:b w:val="0"/>
          <w:bCs w:val="0"/>
          <w:i/>
          <w:color w:val="auto"/>
          <w:sz w:val="22"/>
          <w:szCs w:val="22"/>
        </w:rPr>
        <w:t>The Work Health and Safety (National Uniform Legislation) Act</w:t>
      </w:r>
      <w:r w:rsidRPr="00CB4F6B">
        <w:rPr>
          <w:rFonts w:eastAsiaTheme="minorHAnsi" w:cs="Arial"/>
          <w:b w:val="0"/>
          <w:bCs w:val="0"/>
          <w:color w:val="auto"/>
          <w:sz w:val="22"/>
          <w:szCs w:val="22"/>
        </w:rPr>
        <w:t xml:space="preserve"> and Work Health and Safety (National Uniform Legislation) Regulations are available on NT </w:t>
      </w:r>
      <w:proofErr w:type="spellStart"/>
      <w:r w:rsidRPr="00CB4F6B">
        <w:rPr>
          <w:rFonts w:eastAsiaTheme="minorHAnsi" w:cs="Arial"/>
          <w:b w:val="0"/>
          <w:bCs w:val="0"/>
          <w:color w:val="auto"/>
          <w:sz w:val="22"/>
          <w:szCs w:val="22"/>
        </w:rPr>
        <w:t>WorkSafe’s</w:t>
      </w:r>
      <w:proofErr w:type="spellEnd"/>
      <w:r w:rsidRPr="00CB4F6B">
        <w:rPr>
          <w:rFonts w:eastAsiaTheme="minorHAnsi" w:cs="Arial"/>
          <w:b w:val="0"/>
          <w:bCs w:val="0"/>
          <w:color w:val="auto"/>
          <w:sz w:val="22"/>
          <w:szCs w:val="22"/>
        </w:rPr>
        <w:t xml:space="preserve"> website </w:t>
      </w:r>
      <w:hyperlink r:id="rId11" w:history="1">
        <w:r w:rsidRPr="00A00331">
          <w:rPr>
            <w:rStyle w:val="Hyperlink"/>
            <w:rFonts w:eastAsiaTheme="minorHAnsi" w:cs="Arial"/>
            <w:b w:val="0"/>
            <w:bCs w:val="0"/>
            <w:sz w:val="22"/>
            <w:szCs w:val="22"/>
          </w:rPr>
          <w:t>www.legislation.nt.gov.au</w:t>
        </w:r>
      </w:hyperlink>
      <w:r>
        <w:rPr>
          <w:rFonts w:eastAsiaTheme="minorHAnsi" w:cs="Arial"/>
          <w:b w:val="0"/>
          <w:bCs w:val="0"/>
          <w:color w:val="auto"/>
          <w:sz w:val="22"/>
          <w:szCs w:val="22"/>
        </w:rPr>
        <w:t>.</w:t>
      </w:r>
      <w:bookmarkEnd w:id="75"/>
      <w:bookmarkEnd w:id="76"/>
      <w:r>
        <w:rPr>
          <w:rFonts w:eastAsiaTheme="minorHAnsi" w:cs="Arial"/>
          <w:b w:val="0"/>
          <w:bCs w:val="0"/>
          <w:color w:val="auto"/>
          <w:sz w:val="22"/>
          <w:szCs w:val="22"/>
        </w:rPr>
        <w:t xml:space="preserve"> </w:t>
      </w:r>
      <w:r w:rsidRPr="00CB4F6B">
        <w:rPr>
          <w:rFonts w:eastAsiaTheme="minorHAnsi" w:cs="Arial"/>
          <w:b w:val="0"/>
          <w:bCs w:val="0"/>
          <w:color w:val="auto"/>
          <w:sz w:val="22"/>
          <w:szCs w:val="22"/>
        </w:rPr>
        <w:t xml:space="preserve"> </w:t>
      </w:r>
    </w:p>
    <w:p w14:paraId="401D29FD" w14:textId="68C6884E" w:rsidR="00F100E9" w:rsidRDefault="00F100E9" w:rsidP="00CB4F6B">
      <w:pPr>
        <w:pStyle w:val="Heading2"/>
      </w:pPr>
      <w:bookmarkStart w:id="77" w:name="_Toc524095444"/>
      <w:bookmarkStart w:id="78" w:name="_Toc524095583"/>
      <w:r w:rsidRPr="00CC2EE0">
        <w:t>List of jurisdiction contacts</w:t>
      </w:r>
      <w:bookmarkEnd w:id="5"/>
      <w:bookmarkEnd w:id="6"/>
      <w:bookmarkEnd w:id="7"/>
      <w:bookmarkEnd w:id="77"/>
      <w:bookmarkEnd w:id="78"/>
    </w:p>
    <w:tbl>
      <w:tblPr>
        <w:tblStyle w:val="TableGrid"/>
        <w:tblW w:w="10738" w:type="dxa"/>
        <w:tblInd w:w="108" w:type="dxa"/>
        <w:tblLook w:val="04A0" w:firstRow="1" w:lastRow="0" w:firstColumn="1" w:lastColumn="0" w:noHBand="0" w:noVBand="1"/>
        <w:tblDescription w:val="4 column Table laying out the Jurisdiction, the name of the Regulator, the phone number contact and then the website address"/>
      </w:tblPr>
      <w:tblGrid>
        <w:gridCol w:w="2501"/>
        <w:gridCol w:w="2470"/>
        <w:gridCol w:w="2432"/>
        <w:gridCol w:w="3335"/>
      </w:tblGrid>
      <w:tr w:rsidR="00F100E9" w:rsidRPr="001053FA" w14:paraId="00FBC122" w14:textId="77777777" w:rsidTr="00A51BDA">
        <w:trPr>
          <w:tblHeader/>
        </w:trPr>
        <w:tc>
          <w:tcPr>
            <w:tcW w:w="2501" w:type="dxa"/>
            <w:shd w:val="clear" w:color="auto" w:fill="D9D9D9" w:themeFill="background1" w:themeFillShade="D9"/>
          </w:tcPr>
          <w:p w14:paraId="39E0A813" w14:textId="77777777" w:rsidR="00F100E9" w:rsidRPr="001053FA" w:rsidRDefault="00F100E9" w:rsidP="00A51BDA">
            <w:pPr>
              <w:spacing w:before="60" w:after="60"/>
              <w:rPr>
                <w:b/>
              </w:rPr>
            </w:pPr>
            <w:r w:rsidRPr="001053FA">
              <w:rPr>
                <w:b/>
                <w:lang w:eastAsia="en-AU"/>
              </w:rPr>
              <w:t>Jurisdiction</w:t>
            </w:r>
          </w:p>
        </w:tc>
        <w:tc>
          <w:tcPr>
            <w:tcW w:w="2470" w:type="dxa"/>
            <w:shd w:val="clear" w:color="auto" w:fill="D9D9D9" w:themeFill="background1" w:themeFillShade="D9"/>
          </w:tcPr>
          <w:p w14:paraId="7A9CC095" w14:textId="77777777" w:rsidR="00F100E9" w:rsidRPr="001053FA" w:rsidRDefault="00F100E9" w:rsidP="00A51BDA">
            <w:pPr>
              <w:spacing w:before="60" w:after="60"/>
              <w:rPr>
                <w:b/>
              </w:rPr>
            </w:pPr>
            <w:r>
              <w:rPr>
                <w:b/>
                <w:lang w:eastAsia="en-AU"/>
              </w:rPr>
              <w:t>Name of R</w:t>
            </w:r>
            <w:r w:rsidRPr="001053FA">
              <w:rPr>
                <w:b/>
                <w:lang w:eastAsia="en-AU"/>
              </w:rPr>
              <w:t>egulator</w:t>
            </w:r>
          </w:p>
        </w:tc>
        <w:tc>
          <w:tcPr>
            <w:tcW w:w="2432" w:type="dxa"/>
            <w:shd w:val="clear" w:color="auto" w:fill="D9D9D9" w:themeFill="background1" w:themeFillShade="D9"/>
          </w:tcPr>
          <w:p w14:paraId="6A95129B" w14:textId="77777777" w:rsidR="00F100E9" w:rsidRPr="001053FA" w:rsidRDefault="00F100E9" w:rsidP="00A51BDA">
            <w:pPr>
              <w:spacing w:before="60" w:after="60"/>
              <w:rPr>
                <w:b/>
              </w:rPr>
            </w:pPr>
            <w:r w:rsidRPr="001053FA">
              <w:rPr>
                <w:b/>
                <w:lang w:eastAsia="en-AU"/>
              </w:rPr>
              <w:t>Telephone</w:t>
            </w:r>
          </w:p>
        </w:tc>
        <w:tc>
          <w:tcPr>
            <w:tcW w:w="3335" w:type="dxa"/>
            <w:shd w:val="clear" w:color="auto" w:fill="D9D9D9" w:themeFill="background1" w:themeFillShade="D9"/>
          </w:tcPr>
          <w:p w14:paraId="73F7B586" w14:textId="77777777" w:rsidR="00F100E9" w:rsidRPr="001053FA" w:rsidRDefault="00F100E9" w:rsidP="00A51BDA">
            <w:pPr>
              <w:spacing w:before="60" w:after="60"/>
              <w:rPr>
                <w:b/>
              </w:rPr>
            </w:pPr>
            <w:r w:rsidRPr="001053FA">
              <w:rPr>
                <w:b/>
                <w:lang w:eastAsia="en-AU"/>
              </w:rPr>
              <w:t>Web site</w:t>
            </w:r>
          </w:p>
        </w:tc>
      </w:tr>
      <w:tr w:rsidR="00F100E9" w:rsidRPr="001053FA" w14:paraId="17DF8229" w14:textId="77777777" w:rsidTr="00A51BDA">
        <w:tc>
          <w:tcPr>
            <w:tcW w:w="2501" w:type="dxa"/>
          </w:tcPr>
          <w:p w14:paraId="552CD4BF" w14:textId="77777777" w:rsidR="00F100E9" w:rsidRPr="001053FA" w:rsidRDefault="00F100E9" w:rsidP="00A51BDA">
            <w:pPr>
              <w:spacing w:before="60" w:after="60"/>
            </w:pPr>
            <w:r w:rsidRPr="00B8492F">
              <w:rPr>
                <w:lang w:eastAsia="en-AU"/>
              </w:rPr>
              <w:t xml:space="preserve">Commonwealth </w:t>
            </w:r>
          </w:p>
        </w:tc>
        <w:tc>
          <w:tcPr>
            <w:tcW w:w="2470" w:type="dxa"/>
          </w:tcPr>
          <w:p w14:paraId="33EA8159" w14:textId="77777777" w:rsidR="00F100E9" w:rsidRPr="001053FA" w:rsidRDefault="00F100E9" w:rsidP="00A51BDA">
            <w:pPr>
              <w:spacing w:before="60" w:after="60"/>
            </w:pPr>
            <w:proofErr w:type="spellStart"/>
            <w:r w:rsidRPr="00B8492F">
              <w:t>Comcare</w:t>
            </w:r>
            <w:proofErr w:type="spellEnd"/>
          </w:p>
        </w:tc>
        <w:tc>
          <w:tcPr>
            <w:tcW w:w="2432" w:type="dxa"/>
          </w:tcPr>
          <w:p w14:paraId="46711018" w14:textId="77777777" w:rsidR="00F100E9" w:rsidRPr="001053FA" w:rsidRDefault="00F100E9" w:rsidP="00A51BDA">
            <w:pPr>
              <w:spacing w:before="60" w:after="60"/>
            </w:pPr>
            <w:r w:rsidRPr="00B8492F">
              <w:t>1300 366 979</w:t>
            </w:r>
          </w:p>
        </w:tc>
        <w:tc>
          <w:tcPr>
            <w:tcW w:w="3335" w:type="dxa"/>
          </w:tcPr>
          <w:p w14:paraId="7A833D9C" w14:textId="77777777" w:rsidR="00F100E9" w:rsidRPr="001053FA" w:rsidRDefault="00F100E9" w:rsidP="00A51BDA">
            <w:pPr>
              <w:spacing w:before="60" w:after="60"/>
            </w:pPr>
            <w:r w:rsidRPr="001053FA">
              <w:rPr>
                <w:szCs w:val="20"/>
              </w:rPr>
              <w:t>www.comcare.gov.au</w:t>
            </w:r>
            <w:r>
              <w:t xml:space="preserve"> </w:t>
            </w:r>
          </w:p>
        </w:tc>
      </w:tr>
      <w:tr w:rsidR="00F100E9" w:rsidRPr="001053FA" w14:paraId="7239E1AA" w14:textId="77777777" w:rsidTr="00A51BDA">
        <w:tc>
          <w:tcPr>
            <w:tcW w:w="2501" w:type="dxa"/>
          </w:tcPr>
          <w:p w14:paraId="7491155D" w14:textId="77777777" w:rsidR="00F100E9" w:rsidRPr="001053FA" w:rsidRDefault="00F100E9" w:rsidP="00A51BDA">
            <w:pPr>
              <w:spacing w:before="60" w:after="60"/>
            </w:pPr>
            <w:r w:rsidRPr="00B8492F">
              <w:rPr>
                <w:lang w:eastAsia="en-AU"/>
              </w:rPr>
              <w:t>New South Wales</w:t>
            </w:r>
          </w:p>
        </w:tc>
        <w:tc>
          <w:tcPr>
            <w:tcW w:w="2470" w:type="dxa"/>
          </w:tcPr>
          <w:p w14:paraId="7CED9302" w14:textId="77777777" w:rsidR="00F100E9" w:rsidRPr="001053FA" w:rsidRDefault="00F100E9" w:rsidP="00A51BDA">
            <w:pPr>
              <w:spacing w:before="60" w:after="60"/>
            </w:pPr>
            <w:r w:rsidRPr="00B8492F">
              <w:t>WorkCover NSW</w:t>
            </w:r>
          </w:p>
        </w:tc>
        <w:tc>
          <w:tcPr>
            <w:tcW w:w="2432" w:type="dxa"/>
          </w:tcPr>
          <w:p w14:paraId="412DA83E" w14:textId="77777777" w:rsidR="00F100E9" w:rsidRPr="001053FA" w:rsidRDefault="00F100E9" w:rsidP="00A51BDA">
            <w:pPr>
              <w:spacing w:before="60" w:after="60"/>
            </w:pPr>
            <w:r w:rsidRPr="00B8492F">
              <w:t>13 10 50</w:t>
            </w:r>
          </w:p>
        </w:tc>
        <w:tc>
          <w:tcPr>
            <w:tcW w:w="3335" w:type="dxa"/>
          </w:tcPr>
          <w:p w14:paraId="0F9C1763" w14:textId="77777777" w:rsidR="00F100E9" w:rsidRPr="001053FA" w:rsidRDefault="00F100E9" w:rsidP="00A51BDA">
            <w:pPr>
              <w:spacing w:before="60" w:after="60"/>
            </w:pPr>
            <w:r w:rsidRPr="001053FA">
              <w:rPr>
                <w:szCs w:val="20"/>
              </w:rPr>
              <w:t>www.workcover.nsw.gov.au</w:t>
            </w:r>
          </w:p>
        </w:tc>
      </w:tr>
      <w:tr w:rsidR="00F100E9" w:rsidRPr="001053FA" w14:paraId="546C38EF" w14:textId="77777777" w:rsidTr="00A51BDA">
        <w:tc>
          <w:tcPr>
            <w:tcW w:w="2501" w:type="dxa"/>
          </w:tcPr>
          <w:p w14:paraId="31933982" w14:textId="77777777" w:rsidR="00F100E9" w:rsidRPr="001053FA" w:rsidRDefault="00F100E9" w:rsidP="00A51BDA">
            <w:pPr>
              <w:spacing w:before="60" w:after="60"/>
            </w:pPr>
            <w:r w:rsidRPr="00B8492F">
              <w:rPr>
                <w:lang w:eastAsia="en-AU"/>
              </w:rPr>
              <w:t>Victoria</w:t>
            </w:r>
          </w:p>
        </w:tc>
        <w:tc>
          <w:tcPr>
            <w:tcW w:w="2470" w:type="dxa"/>
          </w:tcPr>
          <w:p w14:paraId="781208B7" w14:textId="77777777" w:rsidR="00F100E9" w:rsidRPr="001053FA" w:rsidRDefault="00F100E9" w:rsidP="00A51BDA">
            <w:pPr>
              <w:spacing w:before="60" w:after="60"/>
            </w:pPr>
            <w:r w:rsidRPr="00B8492F">
              <w:t>WorkSafe Victoria</w:t>
            </w:r>
          </w:p>
        </w:tc>
        <w:tc>
          <w:tcPr>
            <w:tcW w:w="2432" w:type="dxa"/>
          </w:tcPr>
          <w:p w14:paraId="66E5422C" w14:textId="77777777" w:rsidR="00F100E9" w:rsidRDefault="00F100E9" w:rsidP="00A51BDA">
            <w:pPr>
              <w:spacing w:before="60" w:after="60"/>
            </w:pPr>
            <w:r w:rsidRPr="00B8492F">
              <w:t>1800 136 089</w:t>
            </w:r>
            <w:r>
              <w:t xml:space="preserve"> or</w:t>
            </w:r>
          </w:p>
          <w:p w14:paraId="04288F32" w14:textId="77777777" w:rsidR="00F100E9" w:rsidRPr="001053FA" w:rsidRDefault="00F100E9" w:rsidP="00A51BDA">
            <w:pPr>
              <w:spacing w:before="60" w:after="60"/>
            </w:pPr>
            <w:r>
              <w:t>(03) 9641 1444</w:t>
            </w:r>
          </w:p>
        </w:tc>
        <w:tc>
          <w:tcPr>
            <w:tcW w:w="3335" w:type="dxa"/>
          </w:tcPr>
          <w:p w14:paraId="230A1249" w14:textId="77777777" w:rsidR="00F100E9" w:rsidRPr="001053FA" w:rsidRDefault="00F100E9" w:rsidP="00A51BDA">
            <w:pPr>
              <w:spacing w:before="60" w:after="60"/>
            </w:pPr>
            <w:r w:rsidRPr="001053FA">
              <w:rPr>
                <w:szCs w:val="20"/>
              </w:rPr>
              <w:t>www.worksafe.vic.gov.au</w:t>
            </w:r>
          </w:p>
        </w:tc>
      </w:tr>
      <w:tr w:rsidR="00F100E9" w:rsidRPr="001053FA" w14:paraId="43EDF66B" w14:textId="77777777" w:rsidTr="00A51BDA">
        <w:tc>
          <w:tcPr>
            <w:tcW w:w="2501" w:type="dxa"/>
          </w:tcPr>
          <w:p w14:paraId="56D10E6D" w14:textId="77777777" w:rsidR="00F100E9" w:rsidRPr="001053FA" w:rsidRDefault="00F100E9" w:rsidP="00A51BDA">
            <w:pPr>
              <w:spacing w:before="60" w:after="60"/>
            </w:pPr>
            <w:r w:rsidRPr="00B8492F">
              <w:rPr>
                <w:lang w:eastAsia="en-AU"/>
              </w:rPr>
              <w:t>Queensland</w:t>
            </w:r>
          </w:p>
        </w:tc>
        <w:tc>
          <w:tcPr>
            <w:tcW w:w="2470" w:type="dxa"/>
          </w:tcPr>
          <w:p w14:paraId="2D235121" w14:textId="23FAC642" w:rsidR="00F100E9" w:rsidRPr="001053FA" w:rsidRDefault="00CB4F6B" w:rsidP="00A51BDA">
            <w:pPr>
              <w:spacing w:before="60" w:after="60"/>
            </w:pPr>
            <w:r>
              <w:t>WorkCover QLD</w:t>
            </w:r>
          </w:p>
        </w:tc>
        <w:tc>
          <w:tcPr>
            <w:tcW w:w="2432" w:type="dxa"/>
          </w:tcPr>
          <w:p w14:paraId="3EEC172F" w14:textId="77777777" w:rsidR="00F100E9" w:rsidRPr="001053FA" w:rsidRDefault="00F100E9" w:rsidP="00A51BDA">
            <w:pPr>
              <w:spacing w:before="60" w:after="60"/>
            </w:pPr>
            <w:r w:rsidRPr="00B8492F">
              <w:t xml:space="preserve">1300 </w:t>
            </w:r>
            <w:r>
              <w:t>362 128</w:t>
            </w:r>
          </w:p>
        </w:tc>
        <w:tc>
          <w:tcPr>
            <w:tcW w:w="3335" w:type="dxa"/>
          </w:tcPr>
          <w:p w14:paraId="024248C2" w14:textId="77777777" w:rsidR="00F100E9" w:rsidRPr="001053FA" w:rsidRDefault="00F100E9" w:rsidP="00A51BDA">
            <w:pPr>
              <w:spacing w:before="60" w:after="60"/>
            </w:pPr>
            <w:r w:rsidRPr="001053FA">
              <w:rPr>
                <w:szCs w:val="20"/>
              </w:rPr>
              <w:t>www.</w:t>
            </w:r>
            <w:r>
              <w:rPr>
                <w:szCs w:val="20"/>
              </w:rPr>
              <w:t>worksafe</w:t>
            </w:r>
            <w:r w:rsidRPr="001053FA">
              <w:rPr>
                <w:szCs w:val="20"/>
              </w:rPr>
              <w:t>.qld.gov.au</w:t>
            </w:r>
          </w:p>
        </w:tc>
      </w:tr>
      <w:tr w:rsidR="00F100E9" w:rsidRPr="001053FA" w14:paraId="14E02693" w14:textId="77777777" w:rsidTr="00A51BDA">
        <w:tc>
          <w:tcPr>
            <w:tcW w:w="2501" w:type="dxa"/>
          </w:tcPr>
          <w:p w14:paraId="1B134CB4" w14:textId="77777777" w:rsidR="00F100E9" w:rsidRPr="001053FA" w:rsidRDefault="00F100E9" w:rsidP="00A51BDA">
            <w:pPr>
              <w:spacing w:before="60" w:after="60"/>
            </w:pPr>
            <w:r w:rsidRPr="00B8492F">
              <w:rPr>
                <w:lang w:eastAsia="en-AU"/>
              </w:rPr>
              <w:t>South Australia</w:t>
            </w:r>
          </w:p>
        </w:tc>
        <w:tc>
          <w:tcPr>
            <w:tcW w:w="2470" w:type="dxa"/>
          </w:tcPr>
          <w:p w14:paraId="4E725A19" w14:textId="77777777" w:rsidR="00F100E9" w:rsidRPr="001053FA" w:rsidRDefault="00F100E9" w:rsidP="00A51BDA">
            <w:pPr>
              <w:spacing w:before="60" w:after="60"/>
            </w:pPr>
            <w:proofErr w:type="spellStart"/>
            <w:r w:rsidRPr="00B8492F">
              <w:t>SafeWork</w:t>
            </w:r>
            <w:proofErr w:type="spellEnd"/>
            <w:r w:rsidRPr="00B8492F">
              <w:t xml:space="preserve"> SA</w:t>
            </w:r>
          </w:p>
        </w:tc>
        <w:tc>
          <w:tcPr>
            <w:tcW w:w="2432" w:type="dxa"/>
          </w:tcPr>
          <w:p w14:paraId="13F76094" w14:textId="77777777" w:rsidR="00F100E9" w:rsidRPr="001053FA" w:rsidRDefault="00F100E9" w:rsidP="00A51BDA">
            <w:pPr>
              <w:spacing w:before="60" w:after="60"/>
            </w:pPr>
            <w:r w:rsidRPr="00B8492F">
              <w:t>1300 365 255</w:t>
            </w:r>
          </w:p>
        </w:tc>
        <w:tc>
          <w:tcPr>
            <w:tcW w:w="3335" w:type="dxa"/>
          </w:tcPr>
          <w:p w14:paraId="1440CC09" w14:textId="77777777" w:rsidR="00F100E9" w:rsidRPr="001053FA" w:rsidRDefault="00F100E9" w:rsidP="00A51BDA">
            <w:pPr>
              <w:spacing w:before="60" w:after="60"/>
            </w:pPr>
            <w:r w:rsidRPr="001053FA">
              <w:rPr>
                <w:szCs w:val="20"/>
              </w:rPr>
              <w:t>www.safework.sa.gov.au</w:t>
            </w:r>
          </w:p>
        </w:tc>
      </w:tr>
      <w:tr w:rsidR="00F100E9" w:rsidRPr="001053FA" w14:paraId="4C0A5D8B" w14:textId="77777777" w:rsidTr="00A51BDA">
        <w:tc>
          <w:tcPr>
            <w:tcW w:w="2501" w:type="dxa"/>
          </w:tcPr>
          <w:p w14:paraId="76349CCE" w14:textId="77777777" w:rsidR="00F100E9" w:rsidRPr="001053FA" w:rsidRDefault="00F100E9" w:rsidP="00A51BDA">
            <w:pPr>
              <w:spacing w:before="60" w:after="60"/>
            </w:pPr>
            <w:r w:rsidRPr="00B8492F">
              <w:rPr>
                <w:lang w:eastAsia="en-AU"/>
              </w:rPr>
              <w:t>Western Australia</w:t>
            </w:r>
          </w:p>
        </w:tc>
        <w:tc>
          <w:tcPr>
            <w:tcW w:w="2470" w:type="dxa"/>
          </w:tcPr>
          <w:p w14:paraId="5B708F02" w14:textId="77777777" w:rsidR="00F100E9" w:rsidRPr="001053FA" w:rsidRDefault="00F100E9" w:rsidP="00A51BDA">
            <w:pPr>
              <w:spacing w:before="60" w:after="60"/>
            </w:pPr>
            <w:r w:rsidRPr="00B8492F">
              <w:t>WorkSafe WA</w:t>
            </w:r>
          </w:p>
        </w:tc>
        <w:tc>
          <w:tcPr>
            <w:tcW w:w="2432" w:type="dxa"/>
          </w:tcPr>
          <w:p w14:paraId="082B2974" w14:textId="77777777" w:rsidR="00F100E9" w:rsidRPr="001053FA" w:rsidRDefault="00F100E9" w:rsidP="00A51BDA">
            <w:pPr>
              <w:spacing w:before="60" w:after="60"/>
            </w:pPr>
            <w:r w:rsidRPr="00B8492F">
              <w:t>1300 307 877</w:t>
            </w:r>
          </w:p>
        </w:tc>
        <w:tc>
          <w:tcPr>
            <w:tcW w:w="3335" w:type="dxa"/>
          </w:tcPr>
          <w:p w14:paraId="7AE205ED" w14:textId="77777777" w:rsidR="00F100E9" w:rsidRPr="001053FA" w:rsidRDefault="00F100E9" w:rsidP="00A51BDA">
            <w:pPr>
              <w:spacing w:before="60" w:after="60"/>
            </w:pPr>
            <w:r w:rsidRPr="001053FA">
              <w:rPr>
                <w:szCs w:val="20"/>
              </w:rPr>
              <w:t>www.worksafe.wa.gov.au</w:t>
            </w:r>
          </w:p>
        </w:tc>
      </w:tr>
      <w:tr w:rsidR="00F100E9" w:rsidRPr="001053FA" w14:paraId="0379105F" w14:textId="77777777" w:rsidTr="00A51BDA">
        <w:tc>
          <w:tcPr>
            <w:tcW w:w="2501" w:type="dxa"/>
          </w:tcPr>
          <w:p w14:paraId="44B36E7E" w14:textId="77777777" w:rsidR="00F100E9" w:rsidRPr="001053FA" w:rsidRDefault="00F100E9" w:rsidP="00A51BDA">
            <w:pPr>
              <w:spacing w:before="60" w:after="60"/>
            </w:pPr>
            <w:r w:rsidRPr="00B8492F">
              <w:rPr>
                <w:lang w:eastAsia="en-AU"/>
              </w:rPr>
              <w:t>Australian Capital Territory</w:t>
            </w:r>
          </w:p>
        </w:tc>
        <w:tc>
          <w:tcPr>
            <w:tcW w:w="2470" w:type="dxa"/>
          </w:tcPr>
          <w:p w14:paraId="32A2BF2D" w14:textId="77777777" w:rsidR="00F100E9" w:rsidRPr="001053FA" w:rsidRDefault="00F100E9" w:rsidP="00A51BDA">
            <w:pPr>
              <w:spacing w:before="60" w:after="60"/>
            </w:pPr>
            <w:r w:rsidRPr="00B8492F">
              <w:t>WorkSafe ACT</w:t>
            </w:r>
          </w:p>
        </w:tc>
        <w:tc>
          <w:tcPr>
            <w:tcW w:w="2432" w:type="dxa"/>
          </w:tcPr>
          <w:p w14:paraId="288CEE4D" w14:textId="77777777" w:rsidR="00F100E9" w:rsidRPr="001053FA" w:rsidRDefault="00F100E9" w:rsidP="00A51BDA">
            <w:pPr>
              <w:spacing w:before="60" w:after="60"/>
            </w:pPr>
            <w:r w:rsidRPr="00B8492F">
              <w:t>(02) 6207 3000</w:t>
            </w:r>
          </w:p>
        </w:tc>
        <w:tc>
          <w:tcPr>
            <w:tcW w:w="3335" w:type="dxa"/>
          </w:tcPr>
          <w:p w14:paraId="419EC85B" w14:textId="77777777" w:rsidR="00F100E9" w:rsidRPr="001053FA" w:rsidRDefault="00F100E9" w:rsidP="00A51BDA">
            <w:pPr>
              <w:spacing w:before="60" w:after="60"/>
            </w:pPr>
            <w:r w:rsidRPr="001053FA">
              <w:rPr>
                <w:szCs w:val="20"/>
              </w:rPr>
              <w:t>www.worksafe.act.gov.au</w:t>
            </w:r>
          </w:p>
        </w:tc>
      </w:tr>
      <w:tr w:rsidR="00F100E9" w:rsidRPr="001053FA" w14:paraId="08822951" w14:textId="77777777" w:rsidTr="00A51BDA">
        <w:tc>
          <w:tcPr>
            <w:tcW w:w="2501" w:type="dxa"/>
          </w:tcPr>
          <w:p w14:paraId="5675C0A9" w14:textId="77777777" w:rsidR="00F100E9" w:rsidRPr="001053FA" w:rsidRDefault="00F100E9" w:rsidP="00A51BDA">
            <w:pPr>
              <w:spacing w:before="60" w:after="60"/>
            </w:pPr>
            <w:r w:rsidRPr="00B8492F">
              <w:rPr>
                <w:lang w:eastAsia="en-AU"/>
              </w:rPr>
              <w:t>Tasmania</w:t>
            </w:r>
          </w:p>
        </w:tc>
        <w:tc>
          <w:tcPr>
            <w:tcW w:w="2470" w:type="dxa"/>
          </w:tcPr>
          <w:p w14:paraId="7E6CFD6A" w14:textId="77777777" w:rsidR="00F100E9" w:rsidRPr="001053FA" w:rsidRDefault="00F100E9" w:rsidP="00A51BDA">
            <w:pPr>
              <w:spacing w:before="60" w:after="60"/>
            </w:pPr>
            <w:r>
              <w:t>WorkSafe Tasmania</w:t>
            </w:r>
          </w:p>
        </w:tc>
        <w:tc>
          <w:tcPr>
            <w:tcW w:w="2432" w:type="dxa"/>
          </w:tcPr>
          <w:p w14:paraId="3642CC89" w14:textId="77777777" w:rsidR="00F100E9" w:rsidRPr="001053FA" w:rsidRDefault="00F100E9" w:rsidP="00A51BDA">
            <w:pPr>
              <w:spacing w:before="60" w:after="60"/>
            </w:pPr>
            <w:r w:rsidRPr="00B8492F">
              <w:t xml:space="preserve">1300 366 322 </w:t>
            </w:r>
            <w:r>
              <w:br/>
            </w:r>
            <w:r w:rsidRPr="00B8492F">
              <w:t>(Inside Tasmania)</w:t>
            </w:r>
            <w:r w:rsidRPr="00B8492F">
              <w:br/>
              <w:t xml:space="preserve">(03) </w:t>
            </w:r>
            <w:r>
              <w:t>6166 4600</w:t>
            </w:r>
            <w:r w:rsidRPr="00B8492F">
              <w:t xml:space="preserve"> (Outside Tasmania)</w:t>
            </w:r>
          </w:p>
        </w:tc>
        <w:tc>
          <w:tcPr>
            <w:tcW w:w="3335" w:type="dxa"/>
          </w:tcPr>
          <w:p w14:paraId="3BAD7584" w14:textId="77777777" w:rsidR="00F100E9" w:rsidRPr="001053FA" w:rsidRDefault="00F100E9" w:rsidP="00A51BDA">
            <w:pPr>
              <w:spacing w:before="60" w:after="60"/>
            </w:pPr>
            <w:r w:rsidRPr="001053FA">
              <w:rPr>
                <w:szCs w:val="20"/>
              </w:rPr>
              <w:t>www.w</w:t>
            </w:r>
            <w:r>
              <w:rPr>
                <w:szCs w:val="20"/>
              </w:rPr>
              <w:t>orksafe</w:t>
            </w:r>
            <w:r w:rsidRPr="001053FA">
              <w:rPr>
                <w:szCs w:val="20"/>
              </w:rPr>
              <w:t>.tas.gov.au</w:t>
            </w:r>
          </w:p>
        </w:tc>
      </w:tr>
    </w:tbl>
    <w:p w14:paraId="52A66982" w14:textId="76249787" w:rsidR="00A06A1E" w:rsidRPr="00FF5AE6" w:rsidRDefault="00A06A1E" w:rsidP="00E45467">
      <w:pPr>
        <w:pStyle w:val="Heading1"/>
        <w:spacing w:before="240"/>
      </w:pPr>
      <w:bookmarkStart w:id="79" w:name="_Toc524092046"/>
      <w:bookmarkStart w:id="80" w:name="_Toc524095445"/>
      <w:bookmarkStart w:id="81" w:name="_Toc524095584"/>
      <w:r w:rsidRPr="00FF5AE6">
        <w:t>Contact us</w:t>
      </w:r>
      <w:bookmarkEnd w:id="79"/>
      <w:bookmarkEnd w:id="80"/>
      <w:bookmarkEnd w:id="81"/>
    </w:p>
    <w:p w14:paraId="4F11E6A5" w14:textId="7A9B333F" w:rsidR="003478B9" w:rsidRDefault="00A06A1E" w:rsidP="00A06A1E">
      <w:pPr>
        <w:rPr>
          <w:rStyle w:val="Hyperlink"/>
        </w:rPr>
      </w:pPr>
      <w:r>
        <w:t xml:space="preserve">For further information please contact us on 1800 019 115, via email at </w:t>
      </w:r>
      <w:hyperlink r:id="rId12" w:history="1">
        <w:r w:rsidRPr="001D037A">
          <w:rPr>
            <w:rStyle w:val="Hyperlink"/>
          </w:rPr>
          <w:t>ntworksafe@nt.gov.au</w:t>
        </w:r>
      </w:hyperlink>
      <w:r>
        <w:t xml:space="preserve"> or go to the NT WorkSafe website at </w:t>
      </w:r>
      <w:hyperlink r:id="rId13" w:history="1">
        <w:r w:rsidR="003478B9" w:rsidRPr="0048326C">
          <w:rPr>
            <w:rStyle w:val="Hyperlink"/>
          </w:rPr>
          <w:t>www.worksafe.nt.gov.au</w:t>
        </w:r>
      </w:hyperlink>
      <w:r w:rsidR="00740C6B">
        <w:rPr>
          <w:rStyle w:val="Hyperlink"/>
        </w:rPr>
        <w:t>.</w:t>
      </w:r>
    </w:p>
    <w:p w14:paraId="08FCD5DA" w14:textId="77777777" w:rsidR="00F100E9" w:rsidRDefault="00F100E9" w:rsidP="00740C6B">
      <w:pPr>
        <w:rPr>
          <w:b/>
          <w:sz w:val="16"/>
          <w:szCs w:val="16"/>
        </w:rPr>
      </w:pPr>
    </w:p>
    <w:p w14:paraId="66A4C4EA" w14:textId="77777777" w:rsidR="00F100E9" w:rsidRDefault="00F100E9" w:rsidP="00740C6B">
      <w:pPr>
        <w:rPr>
          <w:b/>
          <w:sz w:val="16"/>
          <w:szCs w:val="16"/>
        </w:rPr>
      </w:pPr>
    </w:p>
    <w:p w14:paraId="5A23321A" w14:textId="77777777" w:rsidR="00F100E9" w:rsidRDefault="00F100E9" w:rsidP="00740C6B">
      <w:pPr>
        <w:rPr>
          <w:b/>
          <w:sz w:val="16"/>
          <w:szCs w:val="16"/>
        </w:rPr>
      </w:pPr>
    </w:p>
    <w:p w14:paraId="1345FB45" w14:textId="77777777" w:rsidR="00F100E9" w:rsidRDefault="00F100E9" w:rsidP="00740C6B">
      <w:pPr>
        <w:rPr>
          <w:b/>
          <w:sz w:val="16"/>
          <w:szCs w:val="16"/>
        </w:rPr>
      </w:pPr>
    </w:p>
    <w:p w14:paraId="2972420F" w14:textId="77777777" w:rsidR="0054470D" w:rsidRDefault="0054470D" w:rsidP="00740C6B">
      <w:pPr>
        <w:rPr>
          <w:b/>
          <w:sz w:val="16"/>
          <w:szCs w:val="16"/>
        </w:rPr>
      </w:pPr>
    </w:p>
    <w:p w14:paraId="1F5D129E" w14:textId="77777777" w:rsidR="0054470D" w:rsidRDefault="0054470D" w:rsidP="00740C6B">
      <w:pPr>
        <w:rPr>
          <w:b/>
          <w:sz w:val="16"/>
          <w:szCs w:val="16"/>
        </w:rPr>
      </w:pPr>
    </w:p>
    <w:p w14:paraId="509FF0B8" w14:textId="77777777" w:rsidR="0054470D" w:rsidRDefault="0054470D" w:rsidP="00740C6B">
      <w:pPr>
        <w:rPr>
          <w:b/>
          <w:sz w:val="16"/>
          <w:szCs w:val="16"/>
        </w:rPr>
      </w:pPr>
    </w:p>
    <w:p w14:paraId="22E29AF6" w14:textId="77777777" w:rsidR="0054470D" w:rsidRDefault="0054470D" w:rsidP="00740C6B">
      <w:pPr>
        <w:rPr>
          <w:b/>
          <w:sz w:val="16"/>
          <w:szCs w:val="16"/>
        </w:rPr>
      </w:pPr>
    </w:p>
    <w:p w14:paraId="119FABB6" w14:textId="77777777" w:rsidR="000F3042" w:rsidRDefault="000F3042" w:rsidP="00740C6B">
      <w:pPr>
        <w:rPr>
          <w:b/>
          <w:sz w:val="16"/>
          <w:szCs w:val="16"/>
        </w:rPr>
      </w:pP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0A97BF86" w14:textId="732C8CE4" w:rsidR="00740C6B" w:rsidRDefault="00740C6B" w:rsidP="00A06A1E">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sectPr w:rsidR="00740C6B" w:rsidSect="00E73B01">
      <w:headerReference w:type="even" r:id="rId14"/>
      <w:headerReference w:type="default" r:id="rId15"/>
      <w:footerReference w:type="default" r:id="rId16"/>
      <w:headerReference w:type="first" r:id="rId17"/>
      <w:footerReference w:type="first" r:id="rId18"/>
      <w:type w:val="continuous"/>
      <w:pgSz w:w="11906" w:h="16838" w:code="9"/>
      <w:pgMar w:top="1701" w:right="567" w:bottom="90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3972" w14:textId="77777777" w:rsidR="00487B02" w:rsidRDefault="00487B02" w:rsidP="00E73B01">
      <w:r>
        <w:separator/>
      </w:r>
    </w:p>
  </w:endnote>
  <w:endnote w:type="continuationSeparator" w:id="0">
    <w:p w14:paraId="1D666CBF" w14:textId="77777777" w:rsidR="00487B02" w:rsidRDefault="00487B02"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945472"/>
      <w:docPartObj>
        <w:docPartGallery w:val="Page Numbers (Bottom of Page)"/>
        <w:docPartUnique/>
      </w:docPartObj>
    </w:sdtPr>
    <w:sdtEndPr/>
    <w:sdtContent>
      <w:p w14:paraId="480385AF" w14:textId="77777777" w:rsidR="00E27344" w:rsidRDefault="002F3E97" w:rsidP="00E73B01">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8" name="Picture 8"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tab/>
        </w:r>
        <w:r w:rsidR="00FA5776" w:rsidRPr="007278C5">
          <w:fldChar w:fldCharType="begin"/>
        </w:r>
        <w:r w:rsidR="007278C5" w:rsidRPr="007278C5">
          <w:instrText xml:space="preserve"> PAGE   \* MERGEFORMAT </w:instrText>
        </w:r>
        <w:r w:rsidR="00FA5776" w:rsidRPr="007278C5">
          <w:fldChar w:fldCharType="separate"/>
        </w:r>
        <w:r w:rsidR="0054470D">
          <w:rPr>
            <w:noProof/>
          </w:rPr>
          <w:t>2</w:t>
        </w:r>
        <w:r w:rsidR="00FA5776" w:rsidRPr="007278C5">
          <w:fldChar w:fldCharType="end"/>
        </w:r>
      </w:p>
      <w:p w14:paraId="480385B0" w14:textId="47D11EBC" w:rsidR="00A872D9" w:rsidRPr="00E27344" w:rsidRDefault="00E27344" w:rsidP="00DA5753">
        <w:pPr>
          <w:pStyle w:val="Footer"/>
          <w:tabs>
            <w:tab w:val="clear" w:pos="4513"/>
            <w:tab w:val="clear" w:pos="9026"/>
            <w:tab w:val="right" w:pos="10773"/>
          </w:tabs>
          <w:spacing w:after="240"/>
          <w:ind w:left="-567"/>
        </w:pPr>
        <w:r>
          <w:tab/>
        </w:r>
        <w:r w:rsidR="00F100E9">
          <w:rPr>
            <w:szCs w:val="20"/>
          </w:rPr>
          <w:t>G</w:t>
        </w:r>
        <w:r w:rsidR="00F100E9" w:rsidRPr="00732ACB">
          <w:rPr>
            <w:szCs w:val="20"/>
          </w:rPr>
          <w:t>uide</w:t>
        </w:r>
        <w:r w:rsidR="00F100E9">
          <w:rPr>
            <w:szCs w:val="20"/>
          </w:rPr>
          <w:t xml:space="preserve"> to </w:t>
        </w:r>
        <w:r w:rsidR="000F3042">
          <w:rPr>
            <w:szCs w:val="20"/>
          </w:rPr>
          <w:t xml:space="preserve">plant </w:t>
        </w:r>
        <w:r w:rsidR="0054470D">
          <w:rPr>
            <w:szCs w:val="20"/>
          </w:rPr>
          <w:t xml:space="preserve">item </w:t>
        </w:r>
        <w:r w:rsidR="000F3042">
          <w:rPr>
            <w:szCs w:val="20"/>
          </w:rPr>
          <w:t>registration</w:t>
        </w:r>
        <w:r w:rsidR="00F100E9" w:rsidRPr="00732ACB">
          <w:rPr>
            <w:szCs w:val="20"/>
          </w:rPr>
          <w:t xml:space="preserve"> </w:t>
        </w:r>
        <w:r w:rsidR="00B50196" w:rsidRPr="000E79D7">
          <w:rPr>
            <w:szCs w:val="20"/>
          </w:rPr>
          <w:t>(</w:t>
        </w:r>
        <w:r w:rsidR="0054470D">
          <w:rPr>
            <w:szCs w:val="20"/>
          </w:rPr>
          <w:t>V2.1</w:t>
        </w:r>
        <w:r w:rsidR="00B50196" w:rsidRPr="000E79D7">
          <w:rPr>
            <w:szCs w:val="20"/>
          </w:rPr>
          <w:t xml:space="preserve"> – </w:t>
        </w:r>
        <w:r w:rsidR="00F100E9">
          <w:rPr>
            <w:szCs w:val="20"/>
          </w:rPr>
          <w:t>07 September 2018</w:t>
        </w:r>
        <w:r w:rsidR="00B50196" w:rsidRPr="000E79D7">
          <w:rPr>
            <w:szCs w:val="2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3" w14:textId="77777777" w:rsidR="008901BF" w:rsidRPr="00550351" w:rsidRDefault="00550351" w:rsidP="00E73B01">
    <w:pPr>
      <w:pStyle w:val="Footer"/>
      <w:ind w:left="-567"/>
    </w:pPr>
    <w:r>
      <w:rPr>
        <w:noProof/>
        <w:lang w:eastAsia="en-AU"/>
      </w:rPr>
      <w:drawing>
        <wp:inline distT="0" distB="0" distL="0" distR="0" wp14:anchorId="480385BC" wp14:editId="643C86B9">
          <wp:extent cx="7577891" cy="818901"/>
          <wp:effectExtent l="0" t="0" r="444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66253" w14:textId="77777777" w:rsidR="00487B02" w:rsidRDefault="00487B02" w:rsidP="00E73B01">
      <w:r>
        <w:separator/>
      </w:r>
    </w:p>
  </w:footnote>
  <w:footnote w:type="continuationSeparator" w:id="0">
    <w:p w14:paraId="52F8F142" w14:textId="77777777" w:rsidR="00487B02" w:rsidRDefault="00487B02" w:rsidP="00E73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B" w14:textId="77777777" w:rsidR="00DF6EB7" w:rsidRDefault="00DF6EB7" w:rsidP="00E73B01">
    <w:pPr>
      <w:pStyle w:val="Header"/>
    </w:pPr>
    <w:r>
      <w:rPr>
        <w:noProof/>
        <w:lang w:eastAsia="en-AU"/>
      </w:rPr>
      <w:drawing>
        <wp:inline distT="0" distB="0" distL="0" distR="0" wp14:anchorId="480385B4" wp14:editId="480385B5">
          <wp:extent cx="7955650" cy="923925"/>
          <wp:effectExtent l="0" t="0" r="7620" b="0"/>
          <wp:docPr id="6" name="Picture 6"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DF6EB7" w:rsidRDefault="00DF6EB7" w:rsidP="00E73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AD" w14:textId="77777777" w:rsidR="00A872D9" w:rsidRDefault="002F3E97" w:rsidP="00E73B01">
    <w:pPr>
      <w:pStyle w:val="Header"/>
      <w:ind w:left="-567"/>
    </w:pPr>
    <w:r>
      <w:rPr>
        <w:noProof/>
        <w:lang w:eastAsia="en-AU"/>
      </w:rPr>
      <w:drawing>
        <wp:inline distT="0" distB="0" distL="0" distR="0" wp14:anchorId="480385B6" wp14:editId="480385B7">
          <wp:extent cx="7955650" cy="923925"/>
          <wp:effectExtent l="0" t="0" r="7620" b="0"/>
          <wp:docPr id="7" name="Picture 7"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385B1" w14:textId="77777777" w:rsidR="008901BF" w:rsidRDefault="000606D9" w:rsidP="00E73B01">
    <w:pPr>
      <w:pStyle w:val="Header"/>
      <w:ind w:left="-567"/>
    </w:pPr>
    <w:r>
      <w:rPr>
        <w:noProof/>
        <w:lang w:eastAsia="en-AU"/>
      </w:rPr>
      <w:drawing>
        <wp:inline distT="0" distB="0" distL="0" distR="0" wp14:anchorId="480385BA" wp14:editId="480385BB">
          <wp:extent cx="7572375" cy="1628775"/>
          <wp:effectExtent l="0" t="0" r="0" b="9525"/>
          <wp:docPr id="9" name="Picture 9"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0C9DBB58" w:rsidR="00550351" w:rsidRPr="00550351" w:rsidRDefault="00A868F6" w:rsidP="00A06A1E">
    <w:pPr>
      <w:pStyle w:val="Subtitle"/>
    </w:pPr>
    <w:r>
      <w:t>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1FD2"/>
    <w:multiLevelType w:val="hybridMultilevel"/>
    <w:tmpl w:val="CDB41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4F5219"/>
    <w:multiLevelType w:val="hybridMultilevel"/>
    <w:tmpl w:val="B9661628"/>
    <w:lvl w:ilvl="0" w:tplc="0C090001">
      <w:start w:val="1"/>
      <w:numFmt w:val="bullet"/>
      <w:lvlText w:val=""/>
      <w:lvlJc w:val="left"/>
      <w:pPr>
        <w:ind w:left="720" w:hanging="360"/>
      </w:pPr>
      <w:rPr>
        <w:rFonts w:ascii="Symbol" w:hAnsi="Symbol" w:hint="default"/>
      </w:rPr>
    </w:lvl>
    <w:lvl w:ilvl="1" w:tplc="5188456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F65F5D"/>
    <w:multiLevelType w:val="hybridMultilevel"/>
    <w:tmpl w:val="938A9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1B491A"/>
    <w:multiLevelType w:val="hybridMultilevel"/>
    <w:tmpl w:val="4F8E8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E0202C"/>
    <w:multiLevelType w:val="hybridMultilevel"/>
    <w:tmpl w:val="DAEC0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A65A13"/>
    <w:multiLevelType w:val="hybridMultilevel"/>
    <w:tmpl w:val="A0509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C45FE2"/>
    <w:multiLevelType w:val="hybridMultilevel"/>
    <w:tmpl w:val="33C44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7C2FDF"/>
    <w:multiLevelType w:val="hybridMultilevel"/>
    <w:tmpl w:val="585A0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0A5B8A"/>
    <w:multiLevelType w:val="hybridMultilevel"/>
    <w:tmpl w:val="02E0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0C07E1"/>
    <w:multiLevelType w:val="hybridMultilevel"/>
    <w:tmpl w:val="C4F0C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8"/>
  </w:num>
  <w:num w:numId="5">
    <w:abstractNumId w:val="0"/>
  </w:num>
  <w:num w:numId="6">
    <w:abstractNumId w:val="5"/>
  </w:num>
  <w:num w:numId="7">
    <w:abstractNumId w:val="2"/>
  </w:num>
  <w:num w:numId="8">
    <w:abstractNumId w:val="4"/>
  </w:num>
  <w:num w:numId="9">
    <w:abstractNumId w:val="3"/>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0F3042"/>
    <w:rsid w:val="001F03BE"/>
    <w:rsid w:val="00221DAE"/>
    <w:rsid w:val="002408E3"/>
    <w:rsid w:val="002A41FB"/>
    <w:rsid w:val="002F3E97"/>
    <w:rsid w:val="00307B76"/>
    <w:rsid w:val="00307E70"/>
    <w:rsid w:val="00310ADC"/>
    <w:rsid w:val="003165E1"/>
    <w:rsid w:val="003478B9"/>
    <w:rsid w:val="003514FA"/>
    <w:rsid w:val="003D7C13"/>
    <w:rsid w:val="00487B02"/>
    <w:rsid w:val="004A1B2B"/>
    <w:rsid w:val="00507331"/>
    <w:rsid w:val="0053256B"/>
    <w:rsid w:val="0054470D"/>
    <w:rsid w:val="00550351"/>
    <w:rsid w:val="00551407"/>
    <w:rsid w:val="005770AC"/>
    <w:rsid w:val="005A2778"/>
    <w:rsid w:val="005C5FB5"/>
    <w:rsid w:val="006370E6"/>
    <w:rsid w:val="0066252B"/>
    <w:rsid w:val="00685D69"/>
    <w:rsid w:val="0070276A"/>
    <w:rsid w:val="00727842"/>
    <w:rsid w:val="007278C5"/>
    <w:rsid w:val="00740C6B"/>
    <w:rsid w:val="007D47E0"/>
    <w:rsid w:val="007F6818"/>
    <w:rsid w:val="00852250"/>
    <w:rsid w:val="00856EB0"/>
    <w:rsid w:val="0087368E"/>
    <w:rsid w:val="008901BF"/>
    <w:rsid w:val="008A7733"/>
    <w:rsid w:val="008C1BD8"/>
    <w:rsid w:val="008E160C"/>
    <w:rsid w:val="009559B8"/>
    <w:rsid w:val="00A06138"/>
    <w:rsid w:val="00A06A1E"/>
    <w:rsid w:val="00A42D1C"/>
    <w:rsid w:val="00A75DE9"/>
    <w:rsid w:val="00A868F6"/>
    <w:rsid w:val="00A872D9"/>
    <w:rsid w:val="00AA0352"/>
    <w:rsid w:val="00B50196"/>
    <w:rsid w:val="00B84D01"/>
    <w:rsid w:val="00B912DB"/>
    <w:rsid w:val="00C01F77"/>
    <w:rsid w:val="00CA3078"/>
    <w:rsid w:val="00CB480E"/>
    <w:rsid w:val="00CB4F6B"/>
    <w:rsid w:val="00CB6EEA"/>
    <w:rsid w:val="00CB793E"/>
    <w:rsid w:val="00CD3184"/>
    <w:rsid w:val="00CE5F78"/>
    <w:rsid w:val="00DA5753"/>
    <w:rsid w:val="00DD2006"/>
    <w:rsid w:val="00DF6EB7"/>
    <w:rsid w:val="00E1075C"/>
    <w:rsid w:val="00E27344"/>
    <w:rsid w:val="00E317B6"/>
    <w:rsid w:val="00E45467"/>
    <w:rsid w:val="00E73B01"/>
    <w:rsid w:val="00E95DC3"/>
    <w:rsid w:val="00EA1072"/>
    <w:rsid w:val="00ED2575"/>
    <w:rsid w:val="00F100E9"/>
    <w:rsid w:val="00F34049"/>
    <w:rsid w:val="00FA5776"/>
    <w:rsid w:val="00FB0216"/>
    <w:rsid w:val="00FF5A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ListParagraph">
    <w:name w:val="List Paragraph"/>
    <w:basedOn w:val="Normal"/>
    <w:uiPriority w:val="34"/>
    <w:rsid w:val="00F100E9"/>
    <w:pPr>
      <w:ind w:left="720"/>
      <w:contextualSpacing/>
    </w:pPr>
  </w:style>
  <w:style w:type="table" w:styleId="TableGrid">
    <w:name w:val="Table Grid"/>
    <w:basedOn w:val="TableNormal"/>
    <w:uiPriority w:val="59"/>
    <w:rsid w:val="00F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00E9"/>
    <w:pPr>
      <w:spacing w:after="100"/>
    </w:pPr>
  </w:style>
  <w:style w:type="paragraph" w:styleId="TOC2">
    <w:name w:val="toc 2"/>
    <w:basedOn w:val="Normal"/>
    <w:next w:val="Normal"/>
    <w:autoRedefine/>
    <w:uiPriority w:val="39"/>
    <w:unhideWhenUsed/>
    <w:rsid w:val="000F3042"/>
    <w:pPr>
      <w:tabs>
        <w:tab w:val="right" w:leader="dot" w:pos="10762"/>
      </w:tabs>
      <w:spacing w:after="0"/>
      <w:ind w:left="221"/>
    </w:pPr>
  </w:style>
  <w:style w:type="paragraph" w:styleId="TOC3">
    <w:name w:val="toc 3"/>
    <w:basedOn w:val="Normal"/>
    <w:next w:val="Normal"/>
    <w:autoRedefine/>
    <w:uiPriority w:val="39"/>
    <w:unhideWhenUsed/>
    <w:rsid w:val="00CB4F6B"/>
    <w:pPr>
      <w:spacing w:after="100"/>
      <w:ind w:left="440"/>
    </w:pPr>
  </w:style>
  <w:style w:type="paragraph" w:customStyle="1" w:styleId="Subsection">
    <w:name w:val="Subsection"/>
    <w:basedOn w:val="Normal"/>
    <w:link w:val="SubsectionChar"/>
    <w:rsid w:val="000F3042"/>
    <w:pPr>
      <w:widowControl w:val="0"/>
      <w:tabs>
        <w:tab w:val="right" w:pos="902"/>
      </w:tabs>
      <w:spacing w:after="240"/>
      <w:ind w:left="1100" w:hanging="1100"/>
      <w:jc w:val="both"/>
    </w:pPr>
    <w:rPr>
      <w:rFonts w:ascii="Helvetica" w:eastAsia="Times New Roman" w:hAnsi="Helvetica" w:cs="Times New Roman"/>
      <w:sz w:val="24"/>
      <w:szCs w:val="24"/>
      <w:lang w:eastAsia="en-AU"/>
    </w:rPr>
  </w:style>
  <w:style w:type="paragraph" w:customStyle="1" w:styleId="Paragraph">
    <w:name w:val="Paragraph"/>
    <w:basedOn w:val="Normal"/>
    <w:link w:val="ParagraphChar"/>
    <w:rsid w:val="000F3042"/>
    <w:pPr>
      <w:widowControl w:val="0"/>
      <w:spacing w:after="240"/>
      <w:ind w:left="1667" w:hanging="567"/>
      <w:jc w:val="both"/>
    </w:pPr>
    <w:rPr>
      <w:rFonts w:ascii="Helvetica" w:eastAsia="Times New Roman" w:hAnsi="Helvetica" w:cs="Times New Roman"/>
      <w:sz w:val="24"/>
      <w:szCs w:val="24"/>
      <w:lang w:eastAsia="en-AU"/>
    </w:rPr>
  </w:style>
  <w:style w:type="character" w:customStyle="1" w:styleId="SubsectionChar">
    <w:name w:val="Subsection Char"/>
    <w:link w:val="Subsection"/>
    <w:locked/>
    <w:rsid w:val="000F3042"/>
    <w:rPr>
      <w:rFonts w:ascii="Helvetica" w:eastAsia="Times New Roman" w:hAnsi="Helvetica" w:cs="Times New Roman"/>
      <w:sz w:val="24"/>
      <w:szCs w:val="24"/>
      <w:lang w:eastAsia="en-AU"/>
    </w:rPr>
  </w:style>
  <w:style w:type="character" w:customStyle="1" w:styleId="ParagraphChar">
    <w:name w:val="Paragraph Char"/>
    <w:basedOn w:val="SubsectionChar"/>
    <w:link w:val="Paragraph"/>
    <w:rsid w:val="000F3042"/>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ksafe.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worksafe@nt.gov.au?subject=Bulletin%20enquiry%20-%20name%20of%20bullet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nt.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TWorkSafe_x0020_Filter xmlns="7c6ffd00-bb68-4206-866a-14e79ead1e87" xsi:nil="true"/>
    <PDFFileSize xmlns="eb399b68-b676-431b-a7f2-330aea86a718">240591</PDFFileSize>
    <Topics xmlns="eb399b68-b676-431b-a7f2-330aea86a718">
      <Value>Construction</Value>
      <Value>Plant registration</Value>
      <Value>Primary industry</Value>
      <Value>Transport and storage</Value>
    </Topics>
    <Document_x0020_type xmlns="eb399b68-b676-431b-a7f2-330aea86a718">Guide</Document_x0020_type>
    <Web_x0020_Section xmlns="eb399b68-b676-431b-a7f2-330aea86a718">
      <Value>Licensing and registration</Value>
    </Web_x0020_Section>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kSafe Resource" ma:contentTypeID="0x010100D0EB5375E3C86245AEF23D5DEFF38C9200F0A59824860E934B9BC4AEE5E863050D" ma:contentTypeVersion="47" ma:contentTypeDescription="" ma:contentTypeScope="" ma:versionID="e89f5d657f6cdf22772996b27fa6f06a">
  <xsd:schema xmlns:xsd="http://www.w3.org/2001/XMLSchema" xmlns:xs="http://www.w3.org/2001/XMLSchema" xmlns:p="http://schemas.microsoft.com/office/2006/metadata/properties" xmlns:ns1="http://schemas.microsoft.com/sharepoint/v3" xmlns:ns2="eb399b68-b676-431b-a7f2-330aea86a718" xmlns:ns3="7c6ffd00-bb68-4206-866a-14e79ead1e87" targetNamespace="http://schemas.microsoft.com/office/2006/metadata/properties" ma:root="true" ma:fieldsID="106b1f5a16c5c18d1f37d8f653c95dee" ns1:_="" ns2:_="" ns3:_="">
    <xsd:import namespace="http://schemas.microsoft.com/sharepoint/v3"/>
    <xsd:import namespace="eb399b68-b676-431b-a7f2-330aea86a718"/>
    <xsd:import namespace="7c6ffd00-bb68-4206-866a-14e79ead1e87"/>
    <xsd:element name="properties">
      <xsd:complexType>
        <xsd:sequence>
          <xsd:element name="documentManagement">
            <xsd:complexType>
              <xsd:all>
                <xsd:element ref="ns2:Web_x0020_Section" minOccurs="0"/>
                <xsd:element ref="ns2:Topics" minOccurs="0"/>
                <xsd:element ref="ns2:Document_x0020_type" minOccurs="0"/>
                <xsd:element ref="ns3:NTWorkSafe_x0020_Filter" minOccurs="0"/>
                <xsd:element ref="ns1:PublishingStartDate" minOccurs="0"/>
                <xsd:element ref="ns1:PublishingExpirationDate" minOccurs="0"/>
                <xsd:element ref="ns2:PDF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Scheduling_x0020_Start_x0020_Date">
      <xsd:simpleType>
        <xsd:restriction base="dms:Unknown"/>
      </xsd:simpleType>
    </xsd:element>
    <xsd:element name="PublishingExpirationDate" ma:index="8" nillable="true" ma:displayName="Scheduling End Date"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399b68-b676-431b-a7f2-330aea86a718" elementFormDefault="qualified">
    <xsd:import namespace="http://schemas.microsoft.com/office/2006/documentManagement/types"/>
    <xsd:import namespace="http://schemas.microsoft.com/office/infopath/2007/PartnerControls"/>
    <xsd:element name="Web_x0020_Section" ma:index="2" nillable="true" ma:displayName="Web section" ma:internalName="Web_x0020_Section" ma:readOnly="false">
      <xsd:complexType>
        <xsd:complexContent>
          <xsd:extension base="dms:MultiChoice">
            <xsd:sequence>
              <xsd:element name="Value" maxOccurs="unbounded" minOccurs="0" nillable="true">
                <xsd:simpleType>
                  <xsd:restriction base="dms:Choice">
                    <xsd:enumeration value="Safety and prevention"/>
                    <xsd:enumeration value="Licensing and registration"/>
                    <xsd:enumeration value="Workers compensation"/>
                    <xsd:enumeration value="Laws and compliance"/>
                  </xsd:restriction>
                </xsd:simpleType>
              </xsd:element>
            </xsd:sequence>
          </xsd:extension>
        </xsd:complexContent>
      </xsd:complexType>
    </xsd:element>
    <xsd:element name="Topics" ma:index="3" nillable="true" ma:displayName="Topics" ma:internalName="Topics" ma:readOnly="false">
      <xsd:complexType>
        <xsd:complexContent>
          <xsd:extension base="dms:MultiChoice">
            <xsd:sequence>
              <xsd:element name="Value" maxOccurs="unbounded" minOccurs="0" nillable="true">
                <xsd:simpleType>
                  <xsd:restriction base="dms:Choice">
                    <xsd:enumeration value="Asbestos"/>
                    <xsd:enumeration value="Assessor"/>
                    <xsd:enumeration value="Bullying"/>
                    <xsd:enumeration value="Confined space"/>
                    <xsd:enumeration value="Construction"/>
                    <xsd:enumeration value="Consultation"/>
                    <xsd:enumeration value="Corporate"/>
                    <xsd:enumeration value="Dangerous goods driver"/>
                    <xsd:enumeration value="Electrical safety"/>
                    <xsd:enumeration value="Entry permit holder"/>
                    <xsd:enumeration value="Explosives"/>
                    <xsd:enumeration value="Fatigue"/>
                    <xsd:enumeration value="Fireworks"/>
                    <xsd:enumeration value="Gas safety"/>
                    <xsd:enumeration value="Gasfitter"/>
                    <xsd:enumeration value="Hazardous chemicals"/>
                    <xsd:enumeration value="Health and safety representative"/>
                    <xsd:enumeration value="High risk"/>
                    <xsd:enumeration value="Legislation"/>
                    <xsd:enumeration value="Manual handling"/>
                    <xsd:enumeration value="Major hazard facility"/>
                    <xsd:enumeration value="Mediation"/>
                    <xsd:enumeration value="Mining"/>
                    <xsd:enumeration value="Notification requirements"/>
                    <xsd:enumeration value="Permanent impairment"/>
                    <xsd:enumeration value="Plant and machinery"/>
                    <xsd:enumeration value="Plant registration"/>
                    <xsd:enumeration value="Primary industry"/>
                    <xsd:enumeration value="Return to work"/>
                    <xsd:enumeration value="Small Business Safety Program"/>
                    <xsd:enumeration value="Shotfirer"/>
                    <xsd:enumeration value="Traffic management"/>
                    <xsd:enumeration value="Transport and storage"/>
                    <xsd:enumeration value="White card"/>
                    <xsd:enumeration value="Working in heat"/>
                    <xsd:enumeration value="Working at heights"/>
                    <xsd:enumeration value="Young Worker Program"/>
                  </xsd:restriction>
                </xsd:simpleType>
              </xsd:element>
            </xsd:sequence>
          </xsd:extension>
        </xsd:complexContent>
      </xsd:complexType>
    </xsd:element>
    <xsd:element name="Document_x0020_type" ma:index="4" nillable="true" ma:displayName="Document type" ma:format="Dropdown" ma:internalName="Document_x0020_type" ma:readOnly="false">
      <xsd:simpleType>
        <xsd:restriction base="dms:Choice">
          <xsd:enumeration value="Information Bulletin"/>
          <xsd:enumeration value="Form"/>
          <xsd:enumeration value="Guide"/>
          <xsd:enumeration value="Checklist"/>
          <xsd:enumeration value="Safety Alert"/>
          <xsd:enumeration value="Reports"/>
          <xsd:enumeration value="Legislation"/>
        </xsd:restriction>
      </xsd:simpleType>
    </xsd:element>
    <xsd:element name="PDFFileSize" ma:index="10" nillable="true" ma:displayName="PDFFileSize" ma:hidden="true" ma:internalName="PDFFileSiz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ffd00-bb68-4206-866a-14e79ead1e87" elementFormDefault="qualified">
    <xsd:import namespace="http://schemas.microsoft.com/office/2006/documentManagement/types"/>
    <xsd:import namespace="http://schemas.microsoft.com/office/infopath/2007/PartnerControls"/>
    <xsd:element name="NTWorkSafe_x0020_Filter" ma:index="5" nillable="true" ma:displayName="NTWorkSafe Filter" ma:internalName="NTWorkSafe_x0020_Filt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79BD5-2A85-4B2A-A6BC-B2E67870D371}"/>
</file>

<file path=customXml/itemProps2.xml><?xml version="1.0" encoding="utf-8"?>
<ds:datastoreItem xmlns:ds="http://schemas.openxmlformats.org/officeDocument/2006/customXml" ds:itemID="{54799629-5E35-4574-8CD8-DED322417DBB}"/>
</file>

<file path=customXml/itemProps3.xml><?xml version="1.0" encoding="utf-8"?>
<ds:datastoreItem xmlns:ds="http://schemas.openxmlformats.org/officeDocument/2006/customXml" ds:itemID="{28FC4229-55EF-4F85-B1FE-8B5521AC18C6}"/>
</file>

<file path=customXml/itemProps4.xml><?xml version="1.0" encoding="utf-8"?>
<ds:datastoreItem xmlns:ds="http://schemas.openxmlformats.org/officeDocument/2006/customXml" ds:itemID="{9FE9A180-0FBE-4879-90D4-8369D4AD86A8}"/>
</file>

<file path=docProps/app.xml><?xml version="1.0" encoding="utf-8"?>
<Properties xmlns="http://schemas.openxmlformats.org/officeDocument/2006/extended-properties" xmlns:vt="http://schemas.openxmlformats.org/officeDocument/2006/docPropsVTypes">
  <Template>Normal.dotm</Template>
  <TotalTime>1</TotalTime>
  <Pages>7</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Plant design registration</vt:lpstr>
    </vt:vector>
  </TitlesOfParts>
  <Company>NTG</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item registration</dc:title>
  <dc:creator>mezl</dc:creator>
  <cp:lastModifiedBy>Amanda Baker</cp:lastModifiedBy>
  <cp:revision>3</cp:revision>
  <cp:lastPrinted>2012-11-16T05:03:00Z</cp:lastPrinted>
  <dcterms:created xsi:type="dcterms:W3CDTF">2018-09-07T05:25:00Z</dcterms:created>
  <dcterms:modified xsi:type="dcterms:W3CDTF">2018-09-07T05:27:00Z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0x010100D0EB5375E3C86245AEF23D5DEFF38C9200F0A59824860E934B9BC4AEE5E863050D</vt:lpwstr>
  </property>
  <property fmtid="{D5CDD505-2E9C-101B-9397-08002B2CF9AE}" pid="3" name="Language">
    <vt:lpwstr>English</vt:lpwstr>
  </property>
</Properties>
</file>