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rPr>
        <w:alias w:val="Title"/>
        <w:tag w:val="Title"/>
        <w:id w:val="-509987125"/>
        <w:lock w:val="sdtLocked"/>
        <w:placeholder>
          <w:docPart w:val="3CFEACF36AA94F34A9BC2961D0344E07"/>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757ADCE" w14:textId="3D20D4DC" w:rsidR="00886C9D" w:rsidRPr="008E1EB3" w:rsidRDefault="001540B0" w:rsidP="00390915">
          <w:pPr>
            <w:pStyle w:val="Title"/>
            <w:spacing w:before="4080"/>
          </w:pPr>
          <w:r>
            <w:rPr>
              <w:rFonts w:eastAsiaTheme="majorEastAsia"/>
            </w:rPr>
            <w:t>Work Health and Safety</w:t>
          </w:r>
          <w:r w:rsidR="00A638C4">
            <w:rPr>
              <w:rFonts w:eastAsiaTheme="majorEastAsia"/>
            </w:rPr>
            <w:t xml:space="preserve"> </w:t>
          </w:r>
          <w:r w:rsidR="00D40C5D">
            <w:rPr>
              <w:rFonts w:eastAsiaTheme="majorEastAsia"/>
            </w:rPr>
            <w:t>E</w:t>
          </w:r>
          <w:r w:rsidR="00A638C4">
            <w:rPr>
              <w:rFonts w:eastAsiaTheme="majorEastAsia"/>
            </w:rPr>
            <w:t>xemptions</w:t>
          </w:r>
        </w:p>
      </w:sdtContent>
    </w:sdt>
    <w:p w14:paraId="6D9566FE" w14:textId="1CF736F6" w:rsidR="008E1EB3" w:rsidRDefault="00A638C4" w:rsidP="008E1EB3">
      <w:pPr>
        <w:pStyle w:val="Subtitle0"/>
        <w:sectPr w:rsidR="008E1EB3" w:rsidSect="004D6618">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Guide for applicants</w:t>
      </w:r>
    </w:p>
    <w:tbl>
      <w:tblPr>
        <w:tblStyle w:val="NTWStable1"/>
        <w:tblW w:w="10348" w:type="dxa"/>
        <w:tblLook w:val="0480" w:firstRow="0" w:lastRow="0" w:firstColumn="1" w:lastColumn="0" w:noHBand="0" w:noVBand="1"/>
      </w:tblPr>
      <w:tblGrid>
        <w:gridCol w:w="2410"/>
        <w:gridCol w:w="7938"/>
      </w:tblGrid>
      <w:tr w:rsidR="003223FE" w14:paraId="45174C58"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3005B1C7" w14:textId="77777777"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14:paraId="6581F16A" w14:textId="5ED8A56B" w:rsidR="003223FE" w:rsidRPr="00200069" w:rsidRDefault="00BB50B3" w:rsidP="008E1EB3">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E19F675AA76403981B332FF246B1A4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40C5D">
                  <w:t>Work Health and Safety Exemptions</w:t>
                </w:r>
              </w:sdtContent>
            </w:sdt>
          </w:p>
        </w:tc>
      </w:tr>
      <w:tr w:rsidR="003223FE" w14:paraId="0536BA74"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29D8A7D5" w14:textId="77777777" w:rsidR="003223FE" w:rsidRPr="004D6618" w:rsidRDefault="003223FE" w:rsidP="00200069">
            <w:pPr>
              <w:rPr>
                <w:b/>
                <w:color w:val="FFFFFF" w:themeColor="background1"/>
              </w:rPr>
            </w:pPr>
            <w:r w:rsidRPr="004D6618">
              <w:rPr>
                <w:b/>
                <w:color w:val="FFFFFF" w:themeColor="background1"/>
              </w:rPr>
              <w:t>Contact details</w:t>
            </w:r>
          </w:p>
        </w:tc>
        <w:tc>
          <w:tcPr>
            <w:tcW w:w="7938" w:type="dxa"/>
          </w:tcPr>
          <w:p w14:paraId="77AB6460" w14:textId="77777777"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14:paraId="192C881E"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1F9BA61F" w14:textId="77777777" w:rsidR="003223FE" w:rsidRPr="004D6618" w:rsidRDefault="003223FE" w:rsidP="00200069">
            <w:pPr>
              <w:rPr>
                <w:b/>
                <w:color w:val="FFFFFF" w:themeColor="background1"/>
              </w:rPr>
            </w:pPr>
            <w:r w:rsidRPr="004D6618">
              <w:rPr>
                <w:b/>
                <w:color w:val="FFFFFF" w:themeColor="background1"/>
              </w:rPr>
              <w:t>Approved by</w:t>
            </w:r>
          </w:p>
        </w:tc>
        <w:tc>
          <w:tcPr>
            <w:tcW w:w="7938" w:type="dxa"/>
          </w:tcPr>
          <w:p w14:paraId="3140ACA8" w14:textId="4AC59314" w:rsidR="003223FE" w:rsidRPr="00200069" w:rsidRDefault="001540B0" w:rsidP="00C842DB">
            <w:pPr>
              <w:cnfStyle w:val="000000100000" w:firstRow="0" w:lastRow="0" w:firstColumn="0" w:lastColumn="0" w:oddVBand="0" w:evenVBand="0" w:oddHBand="1" w:evenHBand="0" w:firstRowFirstColumn="0" w:firstRowLastColumn="0" w:lastRowFirstColumn="0" w:lastRowLastColumn="0"/>
            </w:pPr>
            <w:r>
              <w:t>Peggy Cheong</w:t>
            </w:r>
          </w:p>
        </w:tc>
      </w:tr>
      <w:tr w:rsidR="003223FE" w14:paraId="52F4F026"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C6EADA1" w14:textId="77777777" w:rsidR="003223FE" w:rsidRPr="004D6618" w:rsidRDefault="003223FE" w:rsidP="00200069">
            <w:pPr>
              <w:rPr>
                <w:b/>
                <w:color w:val="FFFFFF" w:themeColor="background1"/>
              </w:rPr>
            </w:pPr>
            <w:r w:rsidRPr="004D6618">
              <w:rPr>
                <w:b/>
                <w:color w:val="FFFFFF" w:themeColor="background1"/>
              </w:rPr>
              <w:t>Date approved</w:t>
            </w:r>
          </w:p>
        </w:tc>
        <w:tc>
          <w:tcPr>
            <w:tcW w:w="7938" w:type="dxa"/>
          </w:tcPr>
          <w:p w14:paraId="1D07E550" w14:textId="0AEACC6A" w:rsidR="003223FE" w:rsidRPr="00200069" w:rsidRDefault="003223FE" w:rsidP="00200069">
            <w:pPr>
              <w:cnfStyle w:val="000000010000" w:firstRow="0" w:lastRow="0" w:firstColumn="0" w:lastColumn="0" w:oddVBand="0" w:evenVBand="0" w:oddHBand="0" w:evenHBand="1" w:firstRowFirstColumn="0" w:firstRowLastColumn="0" w:lastRowFirstColumn="0" w:lastRowLastColumn="0"/>
            </w:pPr>
          </w:p>
        </w:tc>
      </w:tr>
      <w:tr w:rsidR="003223FE" w14:paraId="25088AD6"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19ADC397" w14:textId="77777777" w:rsidR="003223FE" w:rsidRPr="004D6618" w:rsidRDefault="003223FE" w:rsidP="00200069">
            <w:pPr>
              <w:rPr>
                <w:b/>
                <w:color w:val="FFFFFF" w:themeColor="background1"/>
              </w:rPr>
            </w:pPr>
            <w:r w:rsidRPr="004D6618">
              <w:rPr>
                <w:b/>
                <w:color w:val="FFFFFF" w:themeColor="background1"/>
              </w:rPr>
              <w:t>Document review</w:t>
            </w:r>
          </w:p>
        </w:tc>
        <w:tc>
          <w:tcPr>
            <w:tcW w:w="7938" w:type="dxa"/>
          </w:tcPr>
          <w:p w14:paraId="3A352CE8" w14:textId="71283F76" w:rsidR="003223FE" w:rsidRPr="00200069" w:rsidRDefault="003223FE" w:rsidP="00200069">
            <w:pPr>
              <w:cnfStyle w:val="000000100000" w:firstRow="0" w:lastRow="0" w:firstColumn="0" w:lastColumn="0" w:oddVBand="0" w:evenVBand="0" w:oddHBand="1" w:evenHBand="0" w:firstRowFirstColumn="0" w:firstRowLastColumn="0" w:lastRowFirstColumn="0" w:lastRowLastColumn="0"/>
            </w:pPr>
          </w:p>
        </w:tc>
      </w:tr>
      <w:tr w:rsidR="001E1982" w14:paraId="227D8CD8"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3C30351" w14:textId="77777777" w:rsidR="001E1982" w:rsidRPr="004D6618" w:rsidRDefault="001E1982" w:rsidP="00200069">
            <w:pPr>
              <w:rPr>
                <w:b/>
                <w:color w:val="FFFFFF" w:themeColor="background1"/>
              </w:rPr>
            </w:pPr>
            <w:r w:rsidRPr="004D6618">
              <w:rPr>
                <w:b/>
                <w:color w:val="FFFFFF" w:themeColor="background1"/>
              </w:rPr>
              <w:t>TRM number</w:t>
            </w:r>
          </w:p>
        </w:tc>
        <w:tc>
          <w:tcPr>
            <w:tcW w:w="7938" w:type="dxa"/>
          </w:tcPr>
          <w:p w14:paraId="7B631084" w14:textId="77777777" w:rsidR="001E1982" w:rsidRPr="00200069" w:rsidRDefault="001E1982" w:rsidP="00200069">
            <w:pPr>
              <w:cnfStyle w:val="000000010000" w:firstRow="0" w:lastRow="0" w:firstColumn="0" w:lastColumn="0" w:oddVBand="0" w:evenVBand="0" w:oddHBand="0" w:evenHBand="1" w:firstRowFirstColumn="0" w:firstRowLastColumn="0" w:lastRowFirstColumn="0" w:lastRowLastColumn="0"/>
            </w:pPr>
          </w:p>
        </w:tc>
      </w:tr>
    </w:tbl>
    <w:p w14:paraId="4590FBBB" w14:textId="77777777" w:rsidR="003223FE" w:rsidRDefault="003223FE" w:rsidP="00702D61"/>
    <w:tbl>
      <w:tblPr>
        <w:tblStyle w:val="NTWStable1"/>
        <w:tblW w:w="10341" w:type="dxa"/>
        <w:tblLayout w:type="fixed"/>
        <w:tblLook w:val="0120" w:firstRow="1" w:lastRow="0" w:firstColumn="0" w:lastColumn="1" w:noHBand="0" w:noVBand="0"/>
      </w:tblPr>
      <w:tblGrid>
        <w:gridCol w:w="1128"/>
        <w:gridCol w:w="2268"/>
        <w:gridCol w:w="2551"/>
        <w:gridCol w:w="4394"/>
      </w:tblGrid>
      <w:tr w:rsidR="003223FE" w:rsidRPr="00E87DE1" w14:paraId="69420CD4" w14:textId="77777777"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14:paraId="661616CA" w14:textId="77777777" w:rsidR="003223FE" w:rsidRPr="004D6618" w:rsidRDefault="003223FE" w:rsidP="00200069">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14:paraId="787525C3" w14:textId="77777777" w:rsidR="003223FE" w:rsidRPr="004D6618" w:rsidRDefault="003223FE" w:rsidP="00200069">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DB7310"/>
          </w:tcPr>
          <w:p w14:paraId="413696A3" w14:textId="77777777" w:rsidR="003223FE" w:rsidRPr="004D6618" w:rsidRDefault="003223FE" w:rsidP="00200069">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394" w:type="dxa"/>
            <w:shd w:val="clear" w:color="auto" w:fill="DB7310"/>
          </w:tcPr>
          <w:p w14:paraId="663DBB29" w14:textId="77777777" w:rsidR="003223FE" w:rsidRPr="004D6618" w:rsidRDefault="003223FE" w:rsidP="00200069">
            <w:pPr>
              <w:rPr>
                <w:color w:val="FFFFFF" w:themeColor="background1"/>
              </w:rPr>
            </w:pPr>
            <w:r w:rsidRPr="004D6618">
              <w:rPr>
                <w:color w:val="FFFFFF" w:themeColor="background1"/>
              </w:rPr>
              <w:t>Changes made</w:t>
            </w:r>
          </w:p>
        </w:tc>
      </w:tr>
      <w:tr w:rsidR="003223FE" w:rsidRPr="00E87DE1" w14:paraId="698C7218"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5F3014D" w14:textId="5D8EB86C" w:rsidR="003223FE" w:rsidRPr="00200069" w:rsidRDefault="001540B0" w:rsidP="00FA307E">
            <w:r>
              <w:t>1.</w:t>
            </w:r>
            <w:r w:rsidR="00FA307E">
              <w:t>4</w:t>
            </w:r>
          </w:p>
        </w:tc>
        <w:tc>
          <w:tcPr>
            <w:cnfStyle w:val="000001000000" w:firstRow="0" w:lastRow="0" w:firstColumn="0" w:lastColumn="0" w:oddVBand="0" w:evenVBand="1" w:oddHBand="0" w:evenHBand="0" w:firstRowFirstColumn="0" w:firstRowLastColumn="0" w:lastRowFirstColumn="0" w:lastRowLastColumn="0"/>
            <w:tcW w:w="2268" w:type="dxa"/>
          </w:tcPr>
          <w:p w14:paraId="7685AA1B" w14:textId="59D92554" w:rsidR="003223FE" w:rsidRPr="00200069" w:rsidRDefault="00FA307E" w:rsidP="00C842DB">
            <w:r>
              <w:t>20 June 2024</w:t>
            </w:r>
          </w:p>
        </w:tc>
        <w:tc>
          <w:tcPr>
            <w:cnfStyle w:val="000010000000" w:firstRow="0" w:lastRow="0" w:firstColumn="0" w:lastColumn="0" w:oddVBand="1" w:evenVBand="0" w:oddHBand="0" w:evenHBand="0" w:firstRowFirstColumn="0" w:firstRowLastColumn="0" w:lastRowFirstColumn="0" w:lastRowLastColumn="0"/>
            <w:tcW w:w="2551" w:type="dxa"/>
          </w:tcPr>
          <w:p w14:paraId="00DBC46D" w14:textId="0911863F" w:rsidR="003223FE" w:rsidRPr="00200069" w:rsidRDefault="00FA307E" w:rsidP="00200069">
            <w:r>
              <w:t>Peter Chan</w:t>
            </w:r>
          </w:p>
        </w:tc>
        <w:tc>
          <w:tcPr>
            <w:cnfStyle w:val="000100000000" w:firstRow="0" w:lastRow="0" w:firstColumn="0" w:lastColumn="1" w:oddVBand="0" w:evenVBand="0" w:oddHBand="0" w:evenHBand="0" w:firstRowFirstColumn="0" w:firstRowLastColumn="0" w:lastRowFirstColumn="0" w:lastRowLastColumn="0"/>
            <w:tcW w:w="4394" w:type="dxa"/>
          </w:tcPr>
          <w:p w14:paraId="0A0B2B65" w14:textId="57EA163E" w:rsidR="003223FE" w:rsidRPr="00200069" w:rsidRDefault="00FA307E" w:rsidP="00200069">
            <w:r>
              <w:t>Updated to engineer stone exemptions</w:t>
            </w:r>
          </w:p>
        </w:tc>
      </w:tr>
      <w:tr w:rsidR="003223FE" w:rsidRPr="00E87DE1" w14:paraId="6B60ACE4"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4C01F519" w14:textId="3A893D2C"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0224914F" w14:textId="1C631388" w:rsidR="003223FE" w:rsidRPr="00200069" w:rsidRDefault="003223FE" w:rsidP="008E1EB3"/>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4FE73347" w14:textId="25A74204"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73A711BE" w14:textId="0C7BF844" w:rsidR="003223FE" w:rsidRPr="00200069" w:rsidRDefault="003223FE" w:rsidP="00200069"/>
        </w:tc>
      </w:tr>
      <w:tr w:rsidR="00C842DB" w:rsidRPr="00E87DE1" w14:paraId="12774D57"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76D5A53B" w14:textId="77777777" w:rsidR="00C842DB" w:rsidRDefault="00C842DB"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7D30B2C1" w14:textId="77777777" w:rsidR="00C842DB" w:rsidRDefault="00C842DB" w:rsidP="00200069"/>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50468CB9" w14:textId="77777777" w:rsidR="00C842DB" w:rsidRDefault="00C842DB"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3D9183BA" w14:textId="77777777" w:rsidR="00C842DB" w:rsidRDefault="00C842DB" w:rsidP="00200069"/>
        </w:tc>
      </w:tr>
      <w:tr w:rsidR="003223FE" w:rsidRPr="00E87DE1" w14:paraId="4CDBCB0C"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05DEC31F"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4DF03ECC" w14:textId="77777777" w:rsidR="003223FE" w:rsidRPr="00200069" w:rsidRDefault="003223FE" w:rsidP="00200069"/>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14A5FD57"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3EF4B54B" w14:textId="77777777" w:rsidR="003223FE" w:rsidRPr="00200069" w:rsidRDefault="003223FE" w:rsidP="00200069"/>
        </w:tc>
      </w:tr>
    </w:tbl>
    <w:p w14:paraId="27096C2B" w14:textId="77777777" w:rsidR="003223FE" w:rsidRDefault="003223FE" w:rsidP="00702D61"/>
    <w:tbl>
      <w:tblPr>
        <w:tblStyle w:val="NTWStable1"/>
        <w:tblW w:w="10341" w:type="dxa"/>
        <w:tblLayout w:type="fixed"/>
        <w:tblLook w:val="0120" w:firstRow="1" w:lastRow="0" w:firstColumn="0" w:lastColumn="1" w:noHBand="0" w:noVBand="0"/>
      </w:tblPr>
      <w:tblGrid>
        <w:gridCol w:w="1979"/>
        <w:gridCol w:w="8362"/>
      </w:tblGrid>
      <w:tr w:rsidR="005E2BEC" w:rsidRPr="00E87DE1" w14:paraId="3319EDAE" w14:textId="77777777" w:rsidTr="005E2BE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shd w:val="clear" w:color="auto" w:fill="DB7310"/>
          </w:tcPr>
          <w:p w14:paraId="632DA9D0" w14:textId="77777777" w:rsidR="005E2BEC" w:rsidRPr="004D6618" w:rsidRDefault="005E2BEC" w:rsidP="005E2BEC">
            <w:pPr>
              <w:rPr>
                <w:color w:val="FFFFFF" w:themeColor="background1"/>
              </w:rPr>
            </w:pPr>
            <w:r w:rsidRPr="004D6618">
              <w:rPr>
                <w:color w:val="FFFFFF" w:themeColor="background1"/>
              </w:rPr>
              <w:t>Acronyms</w:t>
            </w:r>
          </w:p>
        </w:tc>
        <w:tc>
          <w:tcPr>
            <w:cnfStyle w:val="000100001000" w:firstRow="0" w:lastRow="0" w:firstColumn="0" w:lastColumn="1" w:oddVBand="0" w:evenVBand="0" w:oddHBand="0" w:evenHBand="0" w:firstRowFirstColumn="0" w:firstRowLastColumn="1" w:lastRowFirstColumn="0" w:lastRowLastColumn="0"/>
            <w:tcW w:w="8362" w:type="dxa"/>
            <w:shd w:val="clear" w:color="auto" w:fill="DB7310"/>
          </w:tcPr>
          <w:p w14:paraId="69D88958" w14:textId="77777777" w:rsidR="005E2BEC" w:rsidRPr="004D6618" w:rsidRDefault="005E2BEC" w:rsidP="005E2BEC">
            <w:pPr>
              <w:rPr>
                <w:color w:val="FFFFFF" w:themeColor="background1"/>
              </w:rPr>
            </w:pPr>
            <w:r w:rsidRPr="004D6618">
              <w:rPr>
                <w:color w:val="FFFFFF" w:themeColor="background1"/>
              </w:rPr>
              <w:t>Full form</w:t>
            </w:r>
          </w:p>
        </w:tc>
      </w:tr>
      <w:tr w:rsidR="005E2BEC" w:rsidRPr="00E87DE1" w14:paraId="76AE112E"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4BFF798" w14:textId="08EF9DC8"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538A2B5B" w14:textId="206D8879" w:rsidR="005E2BEC" w:rsidRPr="00007366" w:rsidRDefault="005E2BEC" w:rsidP="005E2BEC"/>
        </w:tc>
      </w:tr>
      <w:tr w:rsidR="00D8660E" w:rsidRPr="00E87DE1" w14:paraId="77C16DC2"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88060BC" w14:textId="06C88B66" w:rsidR="00D8660E" w:rsidRDefault="00D8660E" w:rsidP="005E2BEC"/>
        </w:tc>
        <w:tc>
          <w:tcPr>
            <w:cnfStyle w:val="000100000000" w:firstRow="0" w:lastRow="0" w:firstColumn="0" w:lastColumn="1" w:oddVBand="0" w:evenVBand="0" w:oddHBand="0" w:evenHBand="0" w:firstRowFirstColumn="0" w:firstRowLastColumn="0" w:lastRowFirstColumn="0" w:lastRowLastColumn="0"/>
            <w:tcW w:w="8362" w:type="dxa"/>
          </w:tcPr>
          <w:p w14:paraId="500C024F" w14:textId="5F729AFD" w:rsidR="00D8660E" w:rsidRDefault="00D8660E" w:rsidP="005E2BEC"/>
        </w:tc>
      </w:tr>
      <w:tr w:rsidR="005E2BEC" w:rsidRPr="00E87DE1" w14:paraId="1C5389F8"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ED60AB9" w14:textId="65D5D539"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44661C2B" w14:textId="6EA20180" w:rsidR="005E2BEC" w:rsidRDefault="005E2BEC" w:rsidP="005E2BEC"/>
        </w:tc>
      </w:tr>
      <w:tr w:rsidR="005E2BEC" w:rsidRPr="00E87DE1" w14:paraId="460622FD"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4BE0BB98" w14:textId="075FC85B"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0789A185" w14:textId="4CACD882" w:rsidR="005E2BEC" w:rsidRPr="00007366" w:rsidRDefault="005E2BEC" w:rsidP="005E2BEC"/>
        </w:tc>
      </w:tr>
      <w:tr w:rsidR="005E2BEC" w:rsidRPr="00E87DE1" w14:paraId="1A5CF8FF"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74791C2C" w14:textId="0095F878"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653AC323" w14:textId="38D90C1A" w:rsidR="005E2BEC" w:rsidRDefault="005E2BEC" w:rsidP="005E2BEC"/>
        </w:tc>
      </w:tr>
      <w:tr w:rsidR="005E2BEC" w:rsidRPr="00E87DE1" w14:paraId="2EBE5300"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7BC91BF6" w14:textId="1469C9EB"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6D429796" w14:textId="1ABEE5DC" w:rsidR="005E2BEC" w:rsidRDefault="005E2BEC" w:rsidP="005E2BEC"/>
        </w:tc>
      </w:tr>
      <w:tr w:rsidR="005E2BEC" w:rsidRPr="00E87DE1" w14:paraId="64191AAA"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682E411" w14:textId="05424EA9"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76743B6F" w14:textId="39EAF99B" w:rsidR="005E2BEC" w:rsidRPr="00DE00E9" w:rsidRDefault="005E2BEC" w:rsidP="00DE00E9"/>
        </w:tc>
      </w:tr>
      <w:tr w:rsidR="005E2BEC" w:rsidRPr="00E87DE1" w14:paraId="2745ADDE"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220EA03" w14:textId="37CBC073"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33BE5167" w14:textId="459293F9" w:rsidR="005E2BEC" w:rsidRPr="00155F22" w:rsidRDefault="005E2BEC" w:rsidP="005E2BEC"/>
        </w:tc>
      </w:tr>
      <w:tr w:rsidR="005E2BEC" w:rsidRPr="00E87DE1" w14:paraId="6FF0442D"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single" w:sz="4" w:space="0" w:color="1F1F5F" w:themeColor="text1"/>
            </w:tcBorders>
          </w:tcPr>
          <w:p w14:paraId="372BE222" w14:textId="1EA2BBC5"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single" w:sz="4" w:space="0" w:color="1F1F5F" w:themeColor="text1"/>
            </w:tcBorders>
          </w:tcPr>
          <w:p w14:paraId="298F0CF1" w14:textId="5D3D4391" w:rsidR="005E2BEC" w:rsidRPr="00200069" w:rsidRDefault="005E2BEC" w:rsidP="005E2BEC"/>
        </w:tc>
      </w:tr>
    </w:tbl>
    <w:p w14:paraId="6F746F40" w14:textId="473F9C21" w:rsidR="005E2BEC" w:rsidRDefault="005E2BEC" w:rsidP="005E2BEC">
      <w:r>
        <w:br w:type="page"/>
      </w:r>
    </w:p>
    <w:sdt>
      <w:sdtPr>
        <w:rPr>
          <w:rFonts w:ascii="Lato" w:eastAsia="Calibri" w:hAnsi="Lato" w:cs="Times New Roman"/>
          <w:bCs w:val="0"/>
          <w:color w:val="auto"/>
          <w:sz w:val="22"/>
          <w:szCs w:val="22"/>
        </w:rPr>
        <w:id w:val="-1951922091"/>
        <w:docPartObj>
          <w:docPartGallery w:val="Table of Contents"/>
          <w:docPartUnique/>
        </w:docPartObj>
      </w:sdtPr>
      <w:sdtEndPr>
        <w:rPr>
          <w:b/>
          <w:noProof/>
        </w:rPr>
      </w:sdtEndPr>
      <w:sdtContent>
        <w:p w14:paraId="699C47A0" w14:textId="681FBAE4" w:rsidR="003B0C32" w:rsidRDefault="003B0C32" w:rsidP="003B0C32">
          <w:pPr>
            <w:pStyle w:val="TOCHeading"/>
          </w:pPr>
          <w:r>
            <w:t>Contents</w:t>
          </w:r>
        </w:p>
        <w:p w14:paraId="23F925B9" w14:textId="33440CC8" w:rsidR="00C5719E" w:rsidRDefault="00335C3F">
          <w:pPr>
            <w:pStyle w:val="TOC1"/>
            <w:rPr>
              <w:rFonts w:asciiTheme="minorHAnsi" w:eastAsiaTheme="minorEastAsia" w:hAnsiTheme="minorHAnsi" w:cstheme="minorBidi"/>
              <w:b w:val="0"/>
              <w:bCs w:val="0"/>
              <w:noProof/>
              <w:lang w:eastAsia="en-AU"/>
            </w:rPr>
          </w:pPr>
          <w:r>
            <w:fldChar w:fldCharType="begin"/>
          </w:r>
          <w:r>
            <w:instrText xml:space="preserve"> TOC \o "1-2" \h \z \u </w:instrText>
          </w:r>
          <w:r>
            <w:fldChar w:fldCharType="separate"/>
          </w:r>
          <w:hyperlink w:anchor="_Toc169778606" w:history="1">
            <w:r w:rsidR="00C5719E" w:rsidRPr="00773D0D">
              <w:rPr>
                <w:rStyle w:val="Hyperlink"/>
                <w:noProof/>
                <w:lang w:eastAsia="en-AU"/>
              </w:rPr>
              <w:t>Introduction</w:t>
            </w:r>
            <w:r w:rsidR="00C5719E">
              <w:rPr>
                <w:noProof/>
                <w:webHidden/>
              </w:rPr>
              <w:tab/>
            </w:r>
            <w:r w:rsidR="00C5719E">
              <w:rPr>
                <w:noProof/>
                <w:webHidden/>
              </w:rPr>
              <w:fldChar w:fldCharType="begin"/>
            </w:r>
            <w:r w:rsidR="00C5719E">
              <w:rPr>
                <w:noProof/>
                <w:webHidden/>
              </w:rPr>
              <w:instrText xml:space="preserve"> PAGEREF _Toc169778606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282901CD" w14:textId="41D0E199" w:rsidR="00C5719E" w:rsidRDefault="00BB50B3">
          <w:pPr>
            <w:pStyle w:val="TOC1"/>
            <w:rPr>
              <w:rFonts w:asciiTheme="minorHAnsi" w:eastAsiaTheme="minorEastAsia" w:hAnsiTheme="minorHAnsi" w:cstheme="minorBidi"/>
              <w:b w:val="0"/>
              <w:bCs w:val="0"/>
              <w:noProof/>
              <w:lang w:eastAsia="en-AU"/>
            </w:rPr>
          </w:pPr>
          <w:hyperlink w:anchor="_Toc169778607" w:history="1">
            <w:r w:rsidR="00C5719E" w:rsidRPr="00773D0D">
              <w:rPr>
                <w:rStyle w:val="Hyperlink"/>
                <w:noProof/>
                <w:lang w:eastAsia="en-AU"/>
              </w:rPr>
              <w:t>Exemption types</w:t>
            </w:r>
            <w:r w:rsidR="00C5719E">
              <w:rPr>
                <w:noProof/>
                <w:webHidden/>
              </w:rPr>
              <w:tab/>
            </w:r>
            <w:r w:rsidR="00C5719E">
              <w:rPr>
                <w:noProof/>
                <w:webHidden/>
              </w:rPr>
              <w:fldChar w:fldCharType="begin"/>
            </w:r>
            <w:r w:rsidR="00C5719E">
              <w:rPr>
                <w:noProof/>
                <w:webHidden/>
              </w:rPr>
              <w:instrText xml:space="preserve"> PAGEREF _Toc169778607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4836D5E9" w14:textId="0AC0BE05" w:rsidR="00C5719E" w:rsidRDefault="00BB50B3">
          <w:pPr>
            <w:pStyle w:val="TOC2"/>
            <w:rPr>
              <w:rFonts w:asciiTheme="minorHAnsi" w:eastAsiaTheme="minorEastAsia" w:hAnsiTheme="minorHAnsi" w:cstheme="minorBidi"/>
              <w:noProof/>
              <w:lang w:eastAsia="en-AU"/>
            </w:rPr>
          </w:pPr>
          <w:hyperlink w:anchor="_Toc169778608" w:history="1">
            <w:r w:rsidR="00C5719E" w:rsidRPr="00773D0D">
              <w:rPr>
                <w:rStyle w:val="Hyperlink"/>
                <w:noProof/>
                <w:lang w:eastAsia="en-AU"/>
              </w:rPr>
              <w:t>General exemption</w:t>
            </w:r>
            <w:r w:rsidR="00C5719E">
              <w:rPr>
                <w:noProof/>
                <w:webHidden/>
              </w:rPr>
              <w:tab/>
            </w:r>
            <w:r w:rsidR="00C5719E">
              <w:rPr>
                <w:noProof/>
                <w:webHidden/>
              </w:rPr>
              <w:fldChar w:fldCharType="begin"/>
            </w:r>
            <w:r w:rsidR="00C5719E">
              <w:rPr>
                <w:noProof/>
                <w:webHidden/>
              </w:rPr>
              <w:instrText xml:space="preserve"> PAGEREF _Toc169778608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7AB92D93" w14:textId="6D82A599" w:rsidR="00C5719E" w:rsidRDefault="00BB50B3">
          <w:pPr>
            <w:pStyle w:val="TOC2"/>
            <w:rPr>
              <w:rFonts w:asciiTheme="minorHAnsi" w:eastAsiaTheme="minorEastAsia" w:hAnsiTheme="minorHAnsi" w:cstheme="minorBidi"/>
              <w:noProof/>
              <w:lang w:eastAsia="en-AU"/>
            </w:rPr>
          </w:pPr>
          <w:hyperlink w:anchor="_Toc169778609" w:history="1">
            <w:r w:rsidR="00C5719E" w:rsidRPr="00773D0D">
              <w:rPr>
                <w:rStyle w:val="Hyperlink"/>
                <w:noProof/>
                <w:lang w:eastAsia="en-AU"/>
              </w:rPr>
              <w:t>Hazard specific exemptions</w:t>
            </w:r>
            <w:r w:rsidR="00C5719E">
              <w:rPr>
                <w:noProof/>
                <w:webHidden/>
              </w:rPr>
              <w:tab/>
            </w:r>
            <w:r w:rsidR="00C5719E">
              <w:rPr>
                <w:noProof/>
                <w:webHidden/>
              </w:rPr>
              <w:fldChar w:fldCharType="begin"/>
            </w:r>
            <w:r w:rsidR="00C5719E">
              <w:rPr>
                <w:noProof/>
                <w:webHidden/>
              </w:rPr>
              <w:instrText xml:space="preserve"> PAGEREF _Toc169778609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2D1649C1" w14:textId="53411F6E" w:rsidR="00C5719E" w:rsidRDefault="00BB50B3">
          <w:pPr>
            <w:pStyle w:val="TOC1"/>
            <w:rPr>
              <w:rFonts w:asciiTheme="minorHAnsi" w:eastAsiaTheme="minorEastAsia" w:hAnsiTheme="minorHAnsi" w:cstheme="minorBidi"/>
              <w:b w:val="0"/>
              <w:bCs w:val="0"/>
              <w:noProof/>
              <w:lang w:eastAsia="en-AU"/>
            </w:rPr>
          </w:pPr>
          <w:hyperlink w:anchor="_Toc169778610" w:history="1">
            <w:r w:rsidR="00C5719E" w:rsidRPr="00773D0D">
              <w:rPr>
                <w:rStyle w:val="Hyperlink"/>
                <w:noProof/>
                <w:lang w:eastAsia="en-AU"/>
              </w:rPr>
              <w:t>Scope</w:t>
            </w:r>
            <w:r w:rsidR="00C5719E">
              <w:rPr>
                <w:noProof/>
                <w:webHidden/>
              </w:rPr>
              <w:tab/>
            </w:r>
            <w:r w:rsidR="00C5719E">
              <w:rPr>
                <w:noProof/>
                <w:webHidden/>
              </w:rPr>
              <w:fldChar w:fldCharType="begin"/>
            </w:r>
            <w:r w:rsidR="00C5719E">
              <w:rPr>
                <w:noProof/>
                <w:webHidden/>
              </w:rPr>
              <w:instrText xml:space="preserve"> PAGEREF _Toc169778610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4B183393" w14:textId="6175EDA7" w:rsidR="00C5719E" w:rsidRDefault="00BB50B3">
          <w:pPr>
            <w:pStyle w:val="TOC1"/>
            <w:rPr>
              <w:rFonts w:asciiTheme="minorHAnsi" w:eastAsiaTheme="minorEastAsia" w:hAnsiTheme="minorHAnsi" w:cstheme="minorBidi"/>
              <w:b w:val="0"/>
              <w:bCs w:val="0"/>
              <w:noProof/>
              <w:lang w:eastAsia="en-AU"/>
            </w:rPr>
          </w:pPr>
          <w:hyperlink w:anchor="_Toc169778611" w:history="1">
            <w:r w:rsidR="00C5719E" w:rsidRPr="00773D0D">
              <w:rPr>
                <w:rStyle w:val="Hyperlink"/>
                <w:noProof/>
                <w:lang w:eastAsia="en-AU"/>
              </w:rPr>
              <w:t>Who may apply for an exemption</w:t>
            </w:r>
            <w:r w:rsidR="00C5719E">
              <w:rPr>
                <w:noProof/>
                <w:webHidden/>
              </w:rPr>
              <w:tab/>
            </w:r>
            <w:r w:rsidR="00C5719E">
              <w:rPr>
                <w:noProof/>
                <w:webHidden/>
              </w:rPr>
              <w:fldChar w:fldCharType="begin"/>
            </w:r>
            <w:r w:rsidR="00C5719E">
              <w:rPr>
                <w:noProof/>
                <w:webHidden/>
              </w:rPr>
              <w:instrText xml:space="preserve"> PAGEREF _Toc169778611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7A7F6CA9" w14:textId="02DA7D90" w:rsidR="00C5719E" w:rsidRDefault="00BB50B3">
          <w:pPr>
            <w:pStyle w:val="TOC2"/>
            <w:rPr>
              <w:rFonts w:asciiTheme="minorHAnsi" w:eastAsiaTheme="minorEastAsia" w:hAnsiTheme="minorHAnsi" w:cstheme="minorBidi"/>
              <w:noProof/>
              <w:lang w:eastAsia="en-AU"/>
            </w:rPr>
          </w:pPr>
          <w:hyperlink w:anchor="_Toc169778612" w:history="1">
            <w:r w:rsidR="00C5719E" w:rsidRPr="00773D0D">
              <w:rPr>
                <w:rStyle w:val="Hyperlink"/>
                <w:noProof/>
                <w:lang w:eastAsia="en-AU"/>
              </w:rPr>
              <w:t>General exemption</w:t>
            </w:r>
            <w:r w:rsidR="00C5719E">
              <w:rPr>
                <w:noProof/>
                <w:webHidden/>
              </w:rPr>
              <w:tab/>
            </w:r>
            <w:r w:rsidR="00C5719E">
              <w:rPr>
                <w:noProof/>
                <w:webHidden/>
              </w:rPr>
              <w:fldChar w:fldCharType="begin"/>
            </w:r>
            <w:r w:rsidR="00C5719E">
              <w:rPr>
                <w:noProof/>
                <w:webHidden/>
              </w:rPr>
              <w:instrText xml:space="preserve"> PAGEREF _Toc169778612 \h </w:instrText>
            </w:r>
            <w:r w:rsidR="00C5719E">
              <w:rPr>
                <w:noProof/>
                <w:webHidden/>
              </w:rPr>
            </w:r>
            <w:r w:rsidR="00C5719E">
              <w:rPr>
                <w:noProof/>
                <w:webHidden/>
              </w:rPr>
              <w:fldChar w:fldCharType="separate"/>
            </w:r>
            <w:r w:rsidR="00B16C10">
              <w:rPr>
                <w:noProof/>
                <w:webHidden/>
              </w:rPr>
              <w:t>4</w:t>
            </w:r>
            <w:r w:rsidR="00C5719E">
              <w:rPr>
                <w:noProof/>
                <w:webHidden/>
              </w:rPr>
              <w:fldChar w:fldCharType="end"/>
            </w:r>
          </w:hyperlink>
        </w:p>
        <w:p w14:paraId="05787C92" w14:textId="5ADBB41E" w:rsidR="00C5719E" w:rsidRDefault="00BB50B3">
          <w:pPr>
            <w:pStyle w:val="TOC2"/>
            <w:rPr>
              <w:rFonts w:asciiTheme="minorHAnsi" w:eastAsiaTheme="minorEastAsia" w:hAnsiTheme="minorHAnsi" w:cstheme="minorBidi"/>
              <w:noProof/>
              <w:lang w:eastAsia="en-AU"/>
            </w:rPr>
          </w:pPr>
          <w:hyperlink w:anchor="_Toc169778613" w:history="1">
            <w:r w:rsidR="00C5719E" w:rsidRPr="00773D0D">
              <w:rPr>
                <w:rStyle w:val="Hyperlink"/>
                <w:noProof/>
                <w:lang w:eastAsia="en-AU"/>
              </w:rPr>
              <w:t>High Risk Work Licence Exemption</w:t>
            </w:r>
            <w:r w:rsidR="00C5719E">
              <w:rPr>
                <w:noProof/>
                <w:webHidden/>
              </w:rPr>
              <w:tab/>
            </w:r>
            <w:r w:rsidR="00C5719E">
              <w:rPr>
                <w:noProof/>
                <w:webHidden/>
              </w:rPr>
              <w:fldChar w:fldCharType="begin"/>
            </w:r>
            <w:r w:rsidR="00C5719E">
              <w:rPr>
                <w:noProof/>
                <w:webHidden/>
              </w:rPr>
              <w:instrText xml:space="preserve"> PAGEREF _Toc169778613 \h </w:instrText>
            </w:r>
            <w:r w:rsidR="00C5719E">
              <w:rPr>
                <w:noProof/>
                <w:webHidden/>
              </w:rPr>
            </w:r>
            <w:r w:rsidR="00C5719E">
              <w:rPr>
                <w:noProof/>
                <w:webHidden/>
              </w:rPr>
              <w:fldChar w:fldCharType="separate"/>
            </w:r>
            <w:r w:rsidR="00B16C10">
              <w:rPr>
                <w:noProof/>
                <w:webHidden/>
              </w:rPr>
              <w:t>5</w:t>
            </w:r>
            <w:r w:rsidR="00C5719E">
              <w:rPr>
                <w:noProof/>
                <w:webHidden/>
              </w:rPr>
              <w:fldChar w:fldCharType="end"/>
            </w:r>
          </w:hyperlink>
        </w:p>
        <w:p w14:paraId="7A4F932D" w14:textId="5C6E535D" w:rsidR="00C5719E" w:rsidRDefault="00BB50B3">
          <w:pPr>
            <w:pStyle w:val="TOC2"/>
            <w:rPr>
              <w:rFonts w:asciiTheme="minorHAnsi" w:eastAsiaTheme="minorEastAsia" w:hAnsiTheme="minorHAnsi" w:cstheme="minorBidi"/>
              <w:noProof/>
              <w:lang w:eastAsia="en-AU"/>
            </w:rPr>
          </w:pPr>
          <w:hyperlink w:anchor="_Toc169778614" w:history="1">
            <w:r w:rsidR="00C5719E" w:rsidRPr="00773D0D">
              <w:rPr>
                <w:rStyle w:val="Hyperlink"/>
                <w:noProof/>
                <w:lang w:eastAsia="en-AU"/>
              </w:rPr>
              <w:t>Major Hazard Facility Exemption</w:t>
            </w:r>
            <w:r w:rsidR="00C5719E">
              <w:rPr>
                <w:noProof/>
                <w:webHidden/>
              </w:rPr>
              <w:tab/>
            </w:r>
            <w:r w:rsidR="00C5719E">
              <w:rPr>
                <w:noProof/>
                <w:webHidden/>
              </w:rPr>
              <w:fldChar w:fldCharType="begin"/>
            </w:r>
            <w:r w:rsidR="00C5719E">
              <w:rPr>
                <w:noProof/>
                <w:webHidden/>
              </w:rPr>
              <w:instrText xml:space="preserve"> PAGEREF _Toc169778614 \h </w:instrText>
            </w:r>
            <w:r w:rsidR="00C5719E">
              <w:rPr>
                <w:noProof/>
                <w:webHidden/>
              </w:rPr>
            </w:r>
            <w:r w:rsidR="00C5719E">
              <w:rPr>
                <w:noProof/>
                <w:webHidden/>
              </w:rPr>
              <w:fldChar w:fldCharType="separate"/>
            </w:r>
            <w:r w:rsidR="00B16C10">
              <w:rPr>
                <w:noProof/>
                <w:webHidden/>
              </w:rPr>
              <w:t>5</w:t>
            </w:r>
            <w:r w:rsidR="00C5719E">
              <w:rPr>
                <w:noProof/>
                <w:webHidden/>
              </w:rPr>
              <w:fldChar w:fldCharType="end"/>
            </w:r>
          </w:hyperlink>
        </w:p>
        <w:p w14:paraId="59CE10A5" w14:textId="602EC0B6" w:rsidR="00C5719E" w:rsidRDefault="00BB50B3">
          <w:pPr>
            <w:pStyle w:val="TOC2"/>
            <w:rPr>
              <w:rFonts w:asciiTheme="minorHAnsi" w:eastAsiaTheme="minorEastAsia" w:hAnsiTheme="minorHAnsi" w:cstheme="minorBidi"/>
              <w:noProof/>
              <w:lang w:eastAsia="en-AU"/>
            </w:rPr>
          </w:pPr>
          <w:hyperlink w:anchor="_Toc169778615" w:history="1">
            <w:r w:rsidR="00C5719E" w:rsidRPr="00773D0D">
              <w:rPr>
                <w:rStyle w:val="Hyperlink"/>
                <w:noProof/>
                <w:lang w:eastAsia="en-AU"/>
              </w:rPr>
              <w:t>Engineered Stone Prohibition Exemption</w:t>
            </w:r>
            <w:r w:rsidR="00C5719E">
              <w:rPr>
                <w:noProof/>
                <w:webHidden/>
              </w:rPr>
              <w:tab/>
            </w:r>
            <w:r w:rsidR="00C5719E">
              <w:rPr>
                <w:noProof/>
                <w:webHidden/>
              </w:rPr>
              <w:fldChar w:fldCharType="begin"/>
            </w:r>
            <w:r w:rsidR="00C5719E">
              <w:rPr>
                <w:noProof/>
                <w:webHidden/>
              </w:rPr>
              <w:instrText xml:space="preserve"> PAGEREF _Toc169778615 \h </w:instrText>
            </w:r>
            <w:r w:rsidR="00C5719E">
              <w:rPr>
                <w:noProof/>
                <w:webHidden/>
              </w:rPr>
            </w:r>
            <w:r w:rsidR="00C5719E">
              <w:rPr>
                <w:noProof/>
                <w:webHidden/>
              </w:rPr>
              <w:fldChar w:fldCharType="separate"/>
            </w:r>
            <w:r w:rsidR="00B16C10">
              <w:rPr>
                <w:noProof/>
                <w:webHidden/>
              </w:rPr>
              <w:t>5</w:t>
            </w:r>
            <w:r w:rsidR="00C5719E">
              <w:rPr>
                <w:noProof/>
                <w:webHidden/>
              </w:rPr>
              <w:fldChar w:fldCharType="end"/>
            </w:r>
          </w:hyperlink>
        </w:p>
        <w:p w14:paraId="516167FA" w14:textId="363B0705" w:rsidR="00C5719E" w:rsidRDefault="00BB50B3">
          <w:pPr>
            <w:pStyle w:val="TOC2"/>
            <w:rPr>
              <w:rFonts w:asciiTheme="minorHAnsi" w:eastAsiaTheme="minorEastAsia" w:hAnsiTheme="minorHAnsi" w:cstheme="minorBidi"/>
              <w:noProof/>
              <w:lang w:eastAsia="en-AU"/>
            </w:rPr>
          </w:pPr>
          <w:hyperlink w:anchor="_Toc169778616" w:history="1">
            <w:r w:rsidR="00C5719E" w:rsidRPr="00773D0D">
              <w:rPr>
                <w:rStyle w:val="Hyperlink"/>
                <w:noProof/>
                <w:lang w:eastAsia="en-AU"/>
              </w:rPr>
              <w:t>Duration of an exemption</w:t>
            </w:r>
            <w:r w:rsidR="00C5719E">
              <w:rPr>
                <w:noProof/>
                <w:webHidden/>
              </w:rPr>
              <w:tab/>
            </w:r>
            <w:r w:rsidR="00C5719E">
              <w:rPr>
                <w:noProof/>
                <w:webHidden/>
              </w:rPr>
              <w:fldChar w:fldCharType="begin"/>
            </w:r>
            <w:r w:rsidR="00C5719E">
              <w:rPr>
                <w:noProof/>
                <w:webHidden/>
              </w:rPr>
              <w:instrText xml:space="preserve"> PAGEREF _Toc169778616 \h </w:instrText>
            </w:r>
            <w:r w:rsidR="00C5719E">
              <w:rPr>
                <w:noProof/>
                <w:webHidden/>
              </w:rPr>
            </w:r>
            <w:r w:rsidR="00C5719E">
              <w:rPr>
                <w:noProof/>
                <w:webHidden/>
              </w:rPr>
              <w:fldChar w:fldCharType="separate"/>
            </w:r>
            <w:r w:rsidR="00B16C10">
              <w:rPr>
                <w:noProof/>
                <w:webHidden/>
              </w:rPr>
              <w:t>5</w:t>
            </w:r>
            <w:r w:rsidR="00C5719E">
              <w:rPr>
                <w:noProof/>
                <w:webHidden/>
              </w:rPr>
              <w:fldChar w:fldCharType="end"/>
            </w:r>
          </w:hyperlink>
        </w:p>
        <w:p w14:paraId="20DEBA17" w14:textId="56080A6D" w:rsidR="00C5719E" w:rsidRDefault="00BB50B3">
          <w:pPr>
            <w:pStyle w:val="TOC2"/>
            <w:rPr>
              <w:rFonts w:asciiTheme="minorHAnsi" w:eastAsiaTheme="minorEastAsia" w:hAnsiTheme="minorHAnsi" w:cstheme="minorBidi"/>
              <w:noProof/>
              <w:lang w:eastAsia="en-AU"/>
            </w:rPr>
          </w:pPr>
          <w:hyperlink w:anchor="_Toc169778617" w:history="1">
            <w:r w:rsidR="00C5719E" w:rsidRPr="00773D0D">
              <w:rPr>
                <w:rStyle w:val="Hyperlink"/>
                <w:noProof/>
                <w:lang w:eastAsia="en-AU"/>
              </w:rPr>
              <w:t>Recognition of interstate authorisations</w:t>
            </w:r>
            <w:r w:rsidR="00C5719E">
              <w:rPr>
                <w:noProof/>
                <w:webHidden/>
              </w:rPr>
              <w:tab/>
            </w:r>
            <w:r w:rsidR="00C5719E">
              <w:rPr>
                <w:noProof/>
                <w:webHidden/>
              </w:rPr>
              <w:fldChar w:fldCharType="begin"/>
            </w:r>
            <w:r w:rsidR="00C5719E">
              <w:rPr>
                <w:noProof/>
                <w:webHidden/>
              </w:rPr>
              <w:instrText xml:space="preserve"> PAGEREF _Toc169778617 \h </w:instrText>
            </w:r>
            <w:r w:rsidR="00C5719E">
              <w:rPr>
                <w:noProof/>
                <w:webHidden/>
              </w:rPr>
            </w:r>
            <w:r w:rsidR="00C5719E">
              <w:rPr>
                <w:noProof/>
                <w:webHidden/>
              </w:rPr>
              <w:fldChar w:fldCharType="separate"/>
            </w:r>
            <w:r w:rsidR="00B16C10">
              <w:rPr>
                <w:noProof/>
                <w:webHidden/>
              </w:rPr>
              <w:t>5</w:t>
            </w:r>
            <w:r w:rsidR="00C5719E">
              <w:rPr>
                <w:noProof/>
                <w:webHidden/>
              </w:rPr>
              <w:fldChar w:fldCharType="end"/>
            </w:r>
          </w:hyperlink>
        </w:p>
        <w:p w14:paraId="1B95B6C9" w14:textId="3C0A3FDC" w:rsidR="00C5719E" w:rsidRDefault="00BB50B3">
          <w:pPr>
            <w:pStyle w:val="TOC2"/>
            <w:rPr>
              <w:rFonts w:asciiTheme="minorHAnsi" w:eastAsiaTheme="minorEastAsia" w:hAnsiTheme="minorHAnsi" w:cstheme="minorBidi"/>
              <w:noProof/>
              <w:lang w:eastAsia="en-AU"/>
            </w:rPr>
          </w:pPr>
          <w:hyperlink w:anchor="_Toc169778618" w:history="1">
            <w:r w:rsidR="00C5719E" w:rsidRPr="00773D0D">
              <w:rPr>
                <w:rStyle w:val="Hyperlink"/>
                <w:noProof/>
                <w:lang w:eastAsia="en-AU"/>
              </w:rPr>
              <w:t>How to apply</w:t>
            </w:r>
            <w:r w:rsidR="00C5719E">
              <w:rPr>
                <w:noProof/>
                <w:webHidden/>
              </w:rPr>
              <w:tab/>
            </w:r>
            <w:r w:rsidR="00C5719E">
              <w:rPr>
                <w:noProof/>
                <w:webHidden/>
              </w:rPr>
              <w:fldChar w:fldCharType="begin"/>
            </w:r>
            <w:r w:rsidR="00C5719E">
              <w:rPr>
                <w:noProof/>
                <w:webHidden/>
              </w:rPr>
              <w:instrText xml:space="preserve"> PAGEREF _Toc169778618 \h </w:instrText>
            </w:r>
            <w:r w:rsidR="00C5719E">
              <w:rPr>
                <w:noProof/>
                <w:webHidden/>
              </w:rPr>
            </w:r>
            <w:r w:rsidR="00C5719E">
              <w:rPr>
                <w:noProof/>
                <w:webHidden/>
              </w:rPr>
              <w:fldChar w:fldCharType="separate"/>
            </w:r>
            <w:r w:rsidR="00B16C10">
              <w:rPr>
                <w:noProof/>
                <w:webHidden/>
              </w:rPr>
              <w:t>5</w:t>
            </w:r>
            <w:r w:rsidR="00C5719E">
              <w:rPr>
                <w:noProof/>
                <w:webHidden/>
              </w:rPr>
              <w:fldChar w:fldCharType="end"/>
            </w:r>
          </w:hyperlink>
        </w:p>
        <w:p w14:paraId="5991F9DC" w14:textId="7BFEFE8B" w:rsidR="00C5719E" w:rsidRDefault="00BB50B3">
          <w:pPr>
            <w:pStyle w:val="TOC2"/>
            <w:rPr>
              <w:rFonts w:asciiTheme="minorHAnsi" w:eastAsiaTheme="minorEastAsia" w:hAnsiTheme="minorHAnsi" w:cstheme="minorBidi"/>
              <w:noProof/>
              <w:lang w:eastAsia="en-AU"/>
            </w:rPr>
          </w:pPr>
          <w:hyperlink w:anchor="_Toc169778619" w:history="1">
            <w:r w:rsidR="00C5719E" w:rsidRPr="00773D0D">
              <w:rPr>
                <w:rStyle w:val="Hyperlink"/>
                <w:noProof/>
                <w:lang w:eastAsia="en-AU"/>
              </w:rPr>
              <w:t>Fees</w:t>
            </w:r>
            <w:r w:rsidR="00C5719E">
              <w:rPr>
                <w:noProof/>
                <w:webHidden/>
              </w:rPr>
              <w:tab/>
            </w:r>
            <w:r w:rsidR="00C5719E">
              <w:rPr>
                <w:noProof/>
                <w:webHidden/>
              </w:rPr>
              <w:fldChar w:fldCharType="begin"/>
            </w:r>
            <w:r w:rsidR="00C5719E">
              <w:rPr>
                <w:noProof/>
                <w:webHidden/>
              </w:rPr>
              <w:instrText xml:space="preserve"> PAGEREF _Toc169778619 \h </w:instrText>
            </w:r>
            <w:r w:rsidR="00C5719E">
              <w:rPr>
                <w:noProof/>
                <w:webHidden/>
              </w:rPr>
            </w:r>
            <w:r w:rsidR="00C5719E">
              <w:rPr>
                <w:noProof/>
                <w:webHidden/>
              </w:rPr>
              <w:fldChar w:fldCharType="separate"/>
            </w:r>
            <w:r w:rsidR="00B16C10">
              <w:rPr>
                <w:noProof/>
                <w:webHidden/>
              </w:rPr>
              <w:t>6</w:t>
            </w:r>
            <w:r w:rsidR="00C5719E">
              <w:rPr>
                <w:noProof/>
                <w:webHidden/>
              </w:rPr>
              <w:fldChar w:fldCharType="end"/>
            </w:r>
          </w:hyperlink>
        </w:p>
        <w:p w14:paraId="502B59A4" w14:textId="1C710216" w:rsidR="00C5719E" w:rsidRDefault="00BB50B3">
          <w:pPr>
            <w:pStyle w:val="TOC1"/>
            <w:rPr>
              <w:rFonts w:asciiTheme="minorHAnsi" w:eastAsiaTheme="minorEastAsia" w:hAnsiTheme="minorHAnsi" w:cstheme="minorBidi"/>
              <w:b w:val="0"/>
              <w:bCs w:val="0"/>
              <w:noProof/>
              <w:lang w:eastAsia="en-AU"/>
            </w:rPr>
          </w:pPr>
          <w:hyperlink w:anchor="_Toc169778620" w:history="1">
            <w:r w:rsidR="00C5719E" w:rsidRPr="00773D0D">
              <w:rPr>
                <w:rStyle w:val="Hyperlink"/>
                <w:noProof/>
                <w:lang w:eastAsia="en-AU"/>
              </w:rPr>
              <w:t>What does the regulator take into account when deciding whether to grant an exemption</w:t>
            </w:r>
            <w:r w:rsidR="00C5719E">
              <w:rPr>
                <w:noProof/>
                <w:webHidden/>
              </w:rPr>
              <w:tab/>
            </w:r>
            <w:r w:rsidR="00C5719E">
              <w:rPr>
                <w:noProof/>
                <w:webHidden/>
              </w:rPr>
              <w:fldChar w:fldCharType="begin"/>
            </w:r>
            <w:r w:rsidR="00C5719E">
              <w:rPr>
                <w:noProof/>
                <w:webHidden/>
              </w:rPr>
              <w:instrText xml:space="preserve"> PAGEREF _Toc169778620 \h </w:instrText>
            </w:r>
            <w:r w:rsidR="00C5719E">
              <w:rPr>
                <w:noProof/>
                <w:webHidden/>
              </w:rPr>
            </w:r>
            <w:r w:rsidR="00C5719E">
              <w:rPr>
                <w:noProof/>
                <w:webHidden/>
              </w:rPr>
              <w:fldChar w:fldCharType="separate"/>
            </w:r>
            <w:r w:rsidR="00B16C10">
              <w:rPr>
                <w:noProof/>
                <w:webHidden/>
              </w:rPr>
              <w:t>6</w:t>
            </w:r>
            <w:r w:rsidR="00C5719E">
              <w:rPr>
                <w:noProof/>
                <w:webHidden/>
              </w:rPr>
              <w:fldChar w:fldCharType="end"/>
            </w:r>
          </w:hyperlink>
        </w:p>
        <w:p w14:paraId="2A1AD7EC" w14:textId="10E32EEF" w:rsidR="00C5719E" w:rsidRDefault="00BB50B3">
          <w:pPr>
            <w:pStyle w:val="TOC2"/>
            <w:rPr>
              <w:rFonts w:asciiTheme="minorHAnsi" w:eastAsiaTheme="minorEastAsia" w:hAnsiTheme="minorHAnsi" w:cstheme="minorBidi"/>
              <w:noProof/>
              <w:lang w:eastAsia="en-AU"/>
            </w:rPr>
          </w:pPr>
          <w:hyperlink w:anchor="_Toc169778621" w:history="1">
            <w:r w:rsidR="00C5719E" w:rsidRPr="00773D0D">
              <w:rPr>
                <w:rStyle w:val="Hyperlink"/>
                <w:noProof/>
                <w:lang w:eastAsia="en-AU"/>
              </w:rPr>
              <w:t>Key Principles:</w:t>
            </w:r>
            <w:r w:rsidR="00C5719E">
              <w:rPr>
                <w:noProof/>
                <w:webHidden/>
              </w:rPr>
              <w:tab/>
            </w:r>
            <w:r w:rsidR="00C5719E">
              <w:rPr>
                <w:noProof/>
                <w:webHidden/>
              </w:rPr>
              <w:fldChar w:fldCharType="begin"/>
            </w:r>
            <w:r w:rsidR="00C5719E">
              <w:rPr>
                <w:noProof/>
                <w:webHidden/>
              </w:rPr>
              <w:instrText xml:space="preserve"> PAGEREF _Toc169778621 \h </w:instrText>
            </w:r>
            <w:r w:rsidR="00C5719E">
              <w:rPr>
                <w:noProof/>
                <w:webHidden/>
              </w:rPr>
            </w:r>
            <w:r w:rsidR="00C5719E">
              <w:rPr>
                <w:noProof/>
                <w:webHidden/>
              </w:rPr>
              <w:fldChar w:fldCharType="separate"/>
            </w:r>
            <w:r w:rsidR="00B16C10">
              <w:rPr>
                <w:noProof/>
                <w:webHidden/>
              </w:rPr>
              <w:t>6</w:t>
            </w:r>
            <w:r w:rsidR="00C5719E">
              <w:rPr>
                <w:noProof/>
                <w:webHidden/>
              </w:rPr>
              <w:fldChar w:fldCharType="end"/>
            </w:r>
          </w:hyperlink>
        </w:p>
        <w:p w14:paraId="62DA4F6D" w14:textId="7E96B745" w:rsidR="00C5719E" w:rsidRDefault="00BB50B3">
          <w:pPr>
            <w:pStyle w:val="TOC2"/>
            <w:rPr>
              <w:rFonts w:asciiTheme="minorHAnsi" w:eastAsiaTheme="minorEastAsia" w:hAnsiTheme="minorHAnsi" w:cstheme="minorBidi"/>
              <w:noProof/>
              <w:lang w:eastAsia="en-AU"/>
            </w:rPr>
          </w:pPr>
          <w:hyperlink w:anchor="_Toc169778622" w:history="1">
            <w:r w:rsidR="00C5719E" w:rsidRPr="00773D0D">
              <w:rPr>
                <w:rStyle w:val="Hyperlink"/>
                <w:noProof/>
                <w:lang w:eastAsia="en-AU"/>
              </w:rPr>
              <w:t>Granting an exemption</w:t>
            </w:r>
            <w:r w:rsidR="00C5719E">
              <w:rPr>
                <w:noProof/>
                <w:webHidden/>
              </w:rPr>
              <w:tab/>
            </w:r>
            <w:r w:rsidR="00C5719E">
              <w:rPr>
                <w:noProof/>
                <w:webHidden/>
              </w:rPr>
              <w:fldChar w:fldCharType="begin"/>
            </w:r>
            <w:r w:rsidR="00C5719E">
              <w:rPr>
                <w:noProof/>
                <w:webHidden/>
              </w:rPr>
              <w:instrText xml:space="preserve"> PAGEREF _Toc169778622 \h </w:instrText>
            </w:r>
            <w:r w:rsidR="00C5719E">
              <w:rPr>
                <w:noProof/>
                <w:webHidden/>
              </w:rPr>
            </w:r>
            <w:r w:rsidR="00C5719E">
              <w:rPr>
                <w:noProof/>
                <w:webHidden/>
              </w:rPr>
              <w:fldChar w:fldCharType="separate"/>
            </w:r>
            <w:r w:rsidR="00B16C10">
              <w:rPr>
                <w:noProof/>
                <w:webHidden/>
              </w:rPr>
              <w:t>8</w:t>
            </w:r>
            <w:r w:rsidR="00C5719E">
              <w:rPr>
                <w:noProof/>
                <w:webHidden/>
              </w:rPr>
              <w:fldChar w:fldCharType="end"/>
            </w:r>
          </w:hyperlink>
        </w:p>
        <w:p w14:paraId="6C25E881" w14:textId="18829A22" w:rsidR="00C5719E" w:rsidRDefault="00BB50B3">
          <w:pPr>
            <w:pStyle w:val="TOC2"/>
            <w:rPr>
              <w:rFonts w:asciiTheme="minorHAnsi" w:eastAsiaTheme="minorEastAsia" w:hAnsiTheme="minorHAnsi" w:cstheme="minorBidi"/>
              <w:noProof/>
              <w:lang w:eastAsia="en-AU"/>
            </w:rPr>
          </w:pPr>
          <w:hyperlink w:anchor="_Toc169778623" w:history="1">
            <w:r w:rsidR="00C5719E" w:rsidRPr="00773D0D">
              <w:rPr>
                <w:rStyle w:val="Hyperlink"/>
                <w:noProof/>
                <w:lang w:eastAsia="en-AU"/>
              </w:rPr>
              <w:t>Granting a conditional exemption</w:t>
            </w:r>
            <w:r w:rsidR="00C5719E">
              <w:rPr>
                <w:noProof/>
                <w:webHidden/>
              </w:rPr>
              <w:tab/>
            </w:r>
            <w:r w:rsidR="00C5719E">
              <w:rPr>
                <w:noProof/>
                <w:webHidden/>
              </w:rPr>
              <w:fldChar w:fldCharType="begin"/>
            </w:r>
            <w:r w:rsidR="00C5719E">
              <w:rPr>
                <w:noProof/>
                <w:webHidden/>
              </w:rPr>
              <w:instrText xml:space="preserve"> PAGEREF _Toc169778623 \h </w:instrText>
            </w:r>
            <w:r w:rsidR="00C5719E">
              <w:rPr>
                <w:noProof/>
                <w:webHidden/>
              </w:rPr>
            </w:r>
            <w:r w:rsidR="00C5719E">
              <w:rPr>
                <w:noProof/>
                <w:webHidden/>
              </w:rPr>
              <w:fldChar w:fldCharType="separate"/>
            </w:r>
            <w:r w:rsidR="00B16C10">
              <w:rPr>
                <w:noProof/>
                <w:webHidden/>
              </w:rPr>
              <w:t>9</w:t>
            </w:r>
            <w:r w:rsidR="00C5719E">
              <w:rPr>
                <w:noProof/>
                <w:webHidden/>
              </w:rPr>
              <w:fldChar w:fldCharType="end"/>
            </w:r>
          </w:hyperlink>
        </w:p>
        <w:p w14:paraId="055589E3" w14:textId="24054B12" w:rsidR="00C5719E" w:rsidRDefault="00BB50B3">
          <w:pPr>
            <w:pStyle w:val="TOC2"/>
            <w:rPr>
              <w:rFonts w:asciiTheme="minorHAnsi" w:eastAsiaTheme="minorEastAsia" w:hAnsiTheme="minorHAnsi" w:cstheme="minorBidi"/>
              <w:noProof/>
              <w:lang w:eastAsia="en-AU"/>
            </w:rPr>
          </w:pPr>
          <w:hyperlink w:anchor="_Toc169778624" w:history="1">
            <w:r w:rsidR="00C5719E" w:rsidRPr="00773D0D">
              <w:rPr>
                <w:rStyle w:val="Hyperlink"/>
                <w:noProof/>
                <w:lang w:eastAsia="en-AU"/>
              </w:rPr>
              <w:t>Refusing to grant an exemption</w:t>
            </w:r>
            <w:r w:rsidR="00C5719E">
              <w:rPr>
                <w:noProof/>
                <w:webHidden/>
              </w:rPr>
              <w:tab/>
            </w:r>
            <w:r w:rsidR="00C5719E">
              <w:rPr>
                <w:noProof/>
                <w:webHidden/>
              </w:rPr>
              <w:fldChar w:fldCharType="begin"/>
            </w:r>
            <w:r w:rsidR="00C5719E">
              <w:rPr>
                <w:noProof/>
                <w:webHidden/>
              </w:rPr>
              <w:instrText xml:space="preserve"> PAGEREF _Toc169778624 \h </w:instrText>
            </w:r>
            <w:r w:rsidR="00C5719E">
              <w:rPr>
                <w:noProof/>
                <w:webHidden/>
              </w:rPr>
            </w:r>
            <w:r w:rsidR="00C5719E">
              <w:rPr>
                <w:noProof/>
                <w:webHidden/>
              </w:rPr>
              <w:fldChar w:fldCharType="separate"/>
            </w:r>
            <w:r w:rsidR="00B16C10">
              <w:rPr>
                <w:noProof/>
                <w:webHidden/>
              </w:rPr>
              <w:t>9</w:t>
            </w:r>
            <w:r w:rsidR="00C5719E">
              <w:rPr>
                <w:noProof/>
                <w:webHidden/>
              </w:rPr>
              <w:fldChar w:fldCharType="end"/>
            </w:r>
          </w:hyperlink>
        </w:p>
        <w:p w14:paraId="3D978808" w14:textId="60D9FEE5" w:rsidR="00C5719E" w:rsidRDefault="00BB50B3">
          <w:pPr>
            <w:pStyle w:val="TOC2"/>
            <w:rPr>
              <w:rFonts w:asciiTheme="minorHAnsi" w:eastAsiaTheme="minorEastAsia" w:hAnsiTheme="minorHAnsi" w:cstheme="minorBidi"/>
              <w:noProof/>
              <w:lang w:eastAsia="en-AU"/>
            </w:rPr>
          </w:pPr>
          <w:hyperlink w:anchor="_Toc169778625" w:history="1">
            <w:r w:rsidR="00C5719E" w:rsidRPr="00773D0D">
              <w:rPr>
                <w:rStyle w:val="Hyperlink"/>
                <w:noProof/>
                <w:lang w:eastAsia="en-AU"/>
              </w:rPr>
              <w:t>Cancellation/amendment of an exemption</w:t>
            </w:r>
            <w:r w:rsidR="00C5719E">
              <w:rPr>
                <w:noProof/>
                <w:webHidden/>
              </w:rPr>
              <w:tab/>
            </w:r>
            <w:r w:rsidR="00C5719E">
              <w:rPr>
                <w:noProof/>
                <w:webHidden/>
              </w:rPr>
              <w:fldChar w:fldCharType="begin"/>
            </w:r>
            <w:r w:rsidR="00C5719E">
              <w:rPr>
                <w:noProof/>
                <w:webHidden/>
              </w:rPr>
              <w:instrText xml:space="preserve"> PAGEREF _Toc169778625 \h </w:instrText>
            </w:r>
            <w:r w:rsidR="00C5719E">
              <w:rPr>
                <w:noProof/>
                <w:webHidden/>
              </w:rPr>
            </w:r>
            <w:r w:rsidR="00C5719E">
              <w:rPr>
                <w:noProof/>
                <w:webHidden/>
              </w:rPr>
              <w:fldChar w:fldCharType="separate"/>
            </w:r>
            <w:r w:rsidR="00B16C10">
              <w:rPr>
                <w:noProof/>
                <w:webHidden/>
              </w:rPr>
              <w:t>9</w:t>
            </w:r>
            <w:r w:rsidR="00C5719E">
              <w:rPr>
                <w:noProof/>
                <w:webHidden/>
              </w:rPr>
              <w:fldChar w:fldCharType="end"/>
            </w:r>
          </w:hyperlink>
        </w:p>
        <w:p w14:paraId="794A6814" w14:textId="7D576280" w:rsidR="00C5719E" w:rsidRDefault="00BB50B3">
          <w:pPr>
            <w:pStyle w:val="TOC2"/>
            <w:rPr>
              <w:rFonts w:asciiTheme="minorHAnsi" w:eastAsiaTheme="minorEastAsia" w:hAnsiTheme="minorHAnsi" w:cstheme="minorBidi"/>
              <w:noProof/>
              <w:lang w:eastAsia="en-AU"/>
            </w:rPr>
          </w:pPr>
          <w:hyperlink w:anchor="_Toc169778626" w:history="1">
            <w:r w:rsidR="00C5719E" w:rsidRPr="00773D0D">
              <w:rPr>
                <w:rStyle w:val="Hyperlink"/>
                <w:noProof/>
                <w:lang w:eastAsia="en-AU"/>
              </w:rPr>
              <w:t>Application for review of decision relating to an exemption</w:t>
            </w:r>
            <w:r w:rsidR="00C5719E">
              <w:rPr>
                <w:noProof/>
                <w:webHidden/>
              </w:rPr>
              <w:tab/>
            </w:r>
            <w:r w:rsidR="00C5719E">
              <w:rPr>
                <w:noProof/>
                <w:webHidden/>
              </w:rPr>
              <w:fldChar w:fldCharType="begin"/>
            </w:r>
            <w:r w:rsidR="00C5719E">
              <w:rPr>
                <w:noProof/>
                <w:webHidden/>
              </w:rPr>
              <w:instrText xml:space="preserve"> PAGEREF _Toc169778626 \h </w:instrText>
            </w:r>
            <w:r w:rsidR="00C5719E">
              <w:rPr>
                <w:noProof/>
                <w:webHidden/>
              </w:rPr>
            </w:r>
            <w:r w:rsidR="00C5719E">
              <w:rPr>
                <w:noProof/>
                <w:webHidden/>
              </w:rPr>
              <w:fldChar w:fldCharType="separate"/>
            </w:r>
            <w:r w:rsidR="00B16C10">
              <w:rPr>
                <w:noProof/>
                <w:webHidden/>
              </w:rPr>
              <w:t>10</w:t>
            </w:r>
            <w:r w:rsidR="00C5719E">
              <w:rPr>
                <w:noProof/>
                <w:webHidden/>
              </w:rPr>
              <w:fldChar w:fldCharType="end"/>
            </w:r>
          </w:hyperlink>
        </w:p>
        <w:p w14:paraId="3687CAEA" w14:textId="46FBBAA3" w:rsidR="00C5719E" w:rsidRDefault="00BB50B3">
          <w:pPr>
            <w:pStyle w:val="TOC2"/>
            <w:rPr>
              <w:rFonts w:asciiTheme="minorHAnsi" w:eastAsiaTheme="minorEastAsia" w:hAnsiTheme="minorHAnsi" w:cstheme="minorBidi"/>
              <w:noProof/>
              <w:lang w:eastAsia="en-AU"/>
            </w:rPr>
          </w:pPr>
          <w:hyperlink w:anchor="_Toc169778627" w:history="1">
            <w:r w:rsidR="00C5719E" w:rsidRPr="00773D0D">
              <w:rPr>
                <w:rStyle w:val="Hyperlink"/>
                <w:noProof/>
                <w:lang w:eastAsia="en-AU"/>
              </w:rPr>
              <w:t>Further information</w:t>
            </w:r>
            <w:r w:rsidR="00C5719E">
              <w:rPr>
                <w:noProof/>
                <w:webHidden/>
              </w:rPr>
              <w:tab/>
            </w:r>
            <w:r w:rsidR="00C5719E">
              <w:rPr>
                <w:noProof/>
                <w:webHidden/>
              </w:rPr>
              <w:fldChar w:fldCharType="begin"/>
            </w:r>
            <w:r w:rsidR="00C5719E">
              <w:rPr>
                <w:noProof/>
                <w:webHidden/>
              </w:rPr>
              <w:instrText xml:space="preserve"> PAGEREF _Toc169778627 \h </w:instrText>
            </w:r>
            <w:r w:rsidR="00C5719E">
              <w:rPr>
                <w:noProof/>
                <w:webHidden/>
              </w:rPr>
            </w:r>
            <w:r w:rsidR="00C5719E">
              <w:rPr>
                <w:noProof/>
                <w:webHidden/>
              </w:rPr>
              <w:fldChar w:fldCharType="separate"/>
            </w:r>
            <w:r w:rsidR="00B16C10">
              <w:rPr>
                <w:noProof/>
                <w:webHidden/>
              </w:rPr>
              <w:t>10</w:t>
            </w:r>
            <w:r w:rsidR="00C5719E">
              <w:rPr>
                <w:noProof/>
                <w:webHidden/>
              </w:rPr>
              <w:fldChar w:fldCharType="end"/>
            </w:r>
          </w:hyperlink>
        </w:p>
        <w:p w14:paraId="12805265" w14:textId="5C68053F" w:rsidR="00C5719E" w:rsidRDefault="00BB50B3">
          <w:pPr>
            <w:pStyle w:val="TOC1"/>
            <w:rPr>
              <w:rFonts w:asciiTheme="minorHAnsi" w:eastAsiaTheme="minorEastAsia" w:hAnsiTheme="minorHAnsi" w:cstheme="minorBidi"/>
              <w:b w:val="0"/>
              <w:bCs w:val="0"/>
              <w:noProof/>
              <w:lang w:eastAsia="en-AU"/>
            </w:rPr>
          </w:pPr>
          <w:hyperlink w:anchor="_Toc169778628" w:history="1">
            <w:r w:rsidR="00C5719E" w:rsidRPr="00773D0D">
              <w:rPr>
                <w:rStyle w:val="Hyperlink"/>
                <w:noProof/>
                <w:lang w:eastAsia="en-AU"/>
              </w:rPr>
              <w:t>Legislation</w:t>
            </w:r>
            <w:r w:rsidR="00C5719E">
              <w:rPr>
                <w:noProof/>
                <w:webHidden/>
              </w:rPr>
              <w:tab/>
            </w:r>
            <w:r w:rsidR="00C5719E">
              <w:rPr>
                <w:noProof/>
                <w:webHidden/>
              </w:rPr>
              <w:fldChar w:fldCharType="begin"/>
            </w:r>
            <w:r w:rsidR="00C5719E">
              <w:rPr>
                <w:noProof/>
                <w:webHidden/>
              </w:rPr>
              <w:instrText xml:space="preserve"> PAGEREF _Toc169778628 \h </w:instrText>
            </w:r>
            <w:r w:rsidR="00C5719E">
              <w:rPr>
                <w:noProof/>
                <w:webHidden/>
              </w:rPr>
            </w:r>
            <w:r w:rsidR="00C5719E">
              <w:rPr>
                <w:noProof/>
                <w:webHidden/>
              </w:rPr>
              <w:fldChar w:fldCharType="separate"/>
            </w:r>
            <w:r w:rsidR="00B16C10">
              <w:rPr>
                <w:noProof/>
                <w:webHidden/>
              </w:rPr>
              <w:t>10</w:t>
            </w:r>
            <w:r w:rsidR="00C5719E">
              <w:rPr>
                <w:noProof/>
                <w:webHidden/>
              </w:rPr>
              <w:fldChar w:fldCharType="end"/>
            </w:r>
          </w:hyperlink>
        </w:p>
        <w:p w14:paraId="5FE5A8EF" w14:textId="4745F18F" w:rsidR="00C5719E" w:rsidRDefault="00BB50B3">
          <w:pPr>
            <w:pStyle w:val="TOC1"/>
            <w:rPr>
              <w:rFonts w:asciiTheme="minorHAnsi" w:eastAsiaTheme="minorEastAsia" w:hAnsiTheme="minorHAnsi" w:cstheme="minorBidi"/>
              <w:b w:val="0"/>
              <w:bCs w:val="0"/>
              <w:noProof/>
              <w:lang w:eastAsia="en-AU"/>
            </w:rPr>
          </w:pPr>
          <w:hyperlink w:anchor="_Toc169778629" w:history="1">
            <w:r w:rsidR="00C5719E" w:rsidRPr="00773D0D">
              <w:rPr>
                <w:rStyle w:val="Hyperlink"/>
                <w:noProof/>
                <w:lang w:eastAsia="en-AU"/>
              </w:rPr>
              <w:t>List of jurisdiction contacts</w:t>
            </w:r>
            <w:r w:rsidR="00C5719E">
              <w:rPr>
                <w:noProof/>
                <w:webHidden/>
              </w:rPr>
              <w:tab/>
            </w:r>
            <w:r w:rsidR="00C5719E">
              <w:rPr>
                <w:noProof/>
                <w:webHidden/>
              </w:rPr>
              <w:fldChar w:fldCharType="begin"/>
            </w:r>
            <w:r w:rsidR="00C5719E">
              <w:rPr>
                <w:noProof/>
                <w:webHidden/>
              </w:rPr>
              <w:instrText xml:space="preserve"> PAGEREF _Toc169778629 \h </w:instrText>
            </w:r>
            <w:r w:rsidR="00C5719E">
              <w:rPr>
                <w:noProof/>
                <w:webHidden/>
              </w:rPr>
            </w:r>
            <w:r w:rsidR="00C5719E">
              <w:rPr>
                <w:noProof/>
                <w:webHidden/>
              </w:rPr>
              <w:fldChar w:fldCharType="separate"/>
            </w:r>
            <w:r w:rsidR="00B16C10">
              <w:rPr>
                <w:noProof/>
                <w:webHidden/>
              </w:rPr>
              <w:t>11</w:t>
            </w:r>
            <w:r w:rsidR="00C5719E">
              <w:rPr>
                <w:noProof/>
                <w:webHidden/>
              </w:rPr>
              <w:fldChar w:fldCharType="end"/>
            </w:r>
          </w:hyperlink>
        </w:p>
        <w:p w14:paraId="088EB42A" w14:textId="50899BC5" w:rsidR="00C5719E" w:rsidRDefault="00BB50B3">
          <w:pPr>
            <w:pStyle w:val="TOC1"/>
            <w:rPr>
              <w:rFonts w:asciiTheme="minorHAnsi" w:eastAsiaTheme="minorEastAsia" w:hAnsiTheme="minorHAnsi" w:cstheme="minorBidi"/>
              <w:b w:val="0"/>
              <w:bCs w:val="0"/>
              <w:noProof/>
              <w:lang w:eastAsia="en-AU"/>
            </w:rPr>
          </w:pPr>
          <w:hyperlink w:anchor="_Toc169778630" w:history="1">
            <w:r w:rsidR="00C5719E" w:rsidRPr="00773D0D">
              <w:rPr>
                <w:rStyle w:val="Hyperlink"/>
                <w:noProof/>
                <w:lang w:eastAsia="en-AU"/>
              </w:rPr>
              <w:t>Checklists</w:t>
            </w:r>
            <w:r w:rsidR="00C5719E">
              <w:rPr>
                <w:noProof/>
                <w:webHidden/>
              </w:rPr>
              <w:tab/>
            </w:r>
            <w:r w:rsidR="00C5719E">
              <w:rPr>
                <w:noProof/>
                <w:webHidden/>
              </w:rPr>
              <w:fldChar w:fldCharType="begin"/>
            </w:r>
            <w:r w:rsidR="00C5719E">
              <w:rPr>
                <w:noProof/>
                <w:webHidden/>
              </w:rPr>
              <w:instrText xml:space="preserve"> PAGEREF _Toc169778630 \h </w:instrText>
            </w:r>
            <w:r w:rsidR="00C5719E">
              <w:rPr>
                <w:noProof/>
                <w:webHidden/>
              </w:rPr>
            </w:r>
            <w:r w:rsidR="00C5719E">
              <w:rPr>
                <w:noProof/>
                <w:webHidden/>
              </w:rPr>
              <w:fldChar w:fldCharType="separate"/>
            </w:r>
            <w:r w:rsidR="00B16C10">
              <w:rPr>
                <w:noProof/>
                <w:webHidden/>
              </w:rPr>
              <w:t>12</w:t>
            </w:r>
            <w:r w:rsidR="00C5719E">
              <w:rPr>
                <w:noProof/>
                <w:webHidden/>
              </w:rPr>
              <w:fldChar w:fldCharType="end"/>
            </w:r>
          </w:hyperlink>
        </w:p>
        <w:p w14:paraId="65A272D7" w14:textId="3F227A47" w:rsidR="00C5719E" w:rsidRDefault="00BB50B3">
          <w:pPr>
            <w:pStyle w:val="TOC2"/>
            <w:rPr>
              <w:rFonts w:asciiTheme="minorHAnsi" w:eastAsiaTheme="minorEastAsia" w:hAnsiTheme="minorHAnsi" w:cstheme="minorBidi"/>
              <w:noProof/>
              <w:lang w:eastAsia="en-AU"/>
            </w:rPr>
          </w:pPr>
          <w:hyperlink w:anchor="_Toc169778631" w:history="1">
            <w:r w:rsidR="00C5719E" w:rsidRPr="00773D0D">
              <w:rPr>
                <w:rStyle w:val="Hyperlink"/>
                <w:noProof/>
                <w:lang w:eastAsia="en-AU"/>
              </w:rPr>
              <w:t>Checklist for general exemption</w:t>
            </w:r>
            <w:r w:rsidR="00C5719E">
              <w:rPr>
                <w:noProof/>
                <w:webHidden/>
              </w:rPr>
              <w:tab/>
            </w:r>
            <w:r w:rsidR="00C5719E">
              <w:rPr>
                <w:noProof/>
                <w:webHidden/>
              </w:rPr>
              <w:fldChar w:fldCharType="begin"/>
            </w:r>
            <w:r w:rsidR="00C5719E">
              <w:rPr>
                <w:noProof/>
                <w:webHidden/>
              </w:rPr>
              <w:instrText xml:space="preserve"> PAGEREF _Toc169778631 \h </w:instrText>
            </w:r>
            <w:r w:rsidR="00C5719E">
              <w:rPr>
                <w:noProof/>
                <w:webHidden/>
              </w:rPr>
            </w:r>
            <w:r w:rsidR="00C5719E">
              <w:rPr>
                <w:noProof/>
                <w:webHidden/>
              </w:rPr>
              <w:fldChar w:fldCharType="separate"/>
            </w:r>
            <w:r w:rsidR="00B16C10">
              <w:rPr>
                <w:noProof/>
                <w:webHidden/>
              </w:rPr>
              <w:t>12</w:t>
            </w:r>
            <w:r w:rsidR="00C5719E">
              <w:rPr>
                <w:noProof/>
                <w:webHidden/>
              </w:rPr>
              <w:fldChar w:fldCharType="end"/>
            </w:r>
          </w:hyperlink>
        </w:p>
        <w:p w14:paraId="241C9C2A" w14:textId="7A0C1AC8" w:rsidR="00C5719E" w:rsidRDefault="00BB50B3">
          <w:pPr>
            <w:pStyle w:val="TOC2"/>
            <w:rPr>
              <w:rFonts w:asciiTheme="minorHAnsi" w:eastAsiaTheme="minorEastAsia" w:hAnsiTheme="minorHAnsi" w:cstheme="minorBidi"/>
              <w:noProof/>
              <w:lang w:eastAsia="en-AU"/>
            </w:rPr>
          </w:pPr>
          <w:hyperlink w:anchor="_Toc169778632" w:history="1">
            <w:r w:rsidR="00C5719E" w:rsidRPr="00773D0D">
              <w:rPr>
                <w:rStyle w:val="Hyperlink"/>
                <w:noProof/>
                <w:lang w:eastAsia="en-AU"/>
              </w:rPr>
              <w:t>Checklist for exemption from high risk work licence</w:t>
            </w:r>
            <w:r w:rsidR="00C5719E">
              <w:rPr>
                <w:noProof/>
                <w:webHidden/>
              </w:rPr>
              <w:tab/>
            </w:r>
            <w:r w:rsidR="00C5719E">
              <w:rPr>
                <w:noProof/>
                <w:webHidden/>
              </w:rPr>
              <w:fldChar w:fldCharType="begin"/>
            </w:r>
            <w:r w:rsidR="00C5719E">
              <w:rPr>
                <w:noProof/>
                <w:webHidden/>
              </w:rPr>
              <w:instrText xml:space="preserve"> PAGEREF _Toc169778632 \h </w:instrText>
            </w:r>
            <w:r w:rsidR="00C5719E">
              <w:rPr>
                <w:noProof/>
                <w:webHidden/>
              </w:rPr>
            </w:r>
            <w:r w:rsidR="00C5719E">
              <w:rPr>
                <w:noProof/>
                <w:webHidden/>
              </w:rPr>
              <w:fldChar w:fldCharType="separate"/>
            </w:r>
            <w:r w:rsidR="00B16C10">
              <w:rPr>
                <w:noProof/>
                <w:webHidden/>
              </w:rPr>
              <w:t>12</w:t>
            </w:r>
            <w:r w:rsidR="00C5719E">
              <w:rPr>
                <w:noProof/>
                <w:webHidden/>
              </w:rPr>
              <w:fldChar w:fldCharType="end"/>
            </w:r>
          </w:hyperlink>
        </w:p>
        <w:p w14:paraId="789FCCF9" w14:textId="015DE1EB" w:rsidR="00C5719E" w:rsidRDefault="00BB50B3">
          <w:pPr>
            <w:pStyle w:val="TOC2"/>
            <w:rPr>
              <w:rFonts w:asciiTheme="minorHAnsi" w:eastAsiaTheme="minorEastAsia" w:hAnsiTheme="minorHAnsi" w:cstheme="minorBidi"/>
              <w:noProof/>
              <w:lang w:eastAsia="en-AU"/>
            </w:rPr>
          </w:pPr>
          <w:hyperlink w:anchor="_Toc169778633" w:history="1">
            <w:r w:rsidR="00C5719E" w:rsidRPr="00773D0D">
              <w:rPr>
                <w:rStyle w:val="Hyperlink"/>
                <w:noProof/>
                <w:lang w:eastAsia="en-AU"/>
              </w:rPr>
              <w:t>Checklist for exemption for a major hazard facility</w:t>
            </w:r>
            <w:r w:rsidR="00C5719E">
              <w:rPr>
                <w:noProof/>
                <w:webHidden/>
              </w:rPr>
              <w:tab/>
            </w:r>
            <w:r w:rsidR="00C5719E">
              <w:rPr>
                <w:noProof/>
                <w:webHidden/>
              </w:rPr>
              <w:fldChar w:fldCharType="begin"/>
            </w:r>
            <w:r w:rsidR="00C5719E">
              <w:rPr>
                <w:noProof/>
                <w:webHidden/>
              </w:rPr>
              <w:instrText xml:space="preserve"> PAGEREF _Toc169778633 \h </w:instrText>
            </w:r>
            <w:r w:rsidR="00C5719E">
              <w:rPr>
                <w:noProof/>
                <w:webHidden/>
              </w:rPr>
            </w:r>
            <w:r w:rsidR="00C5719E">
              <w:rPr>
                <w:noProof/>
                <w:webHidden/>
              </w:rPr>
              <w:fldChar w:fldCharType="separate"/>
            </w:r>
            <w:r w:rsidR="00B16C10">
              <w:rPr>
                <w:noProof/>
                <w:webHidden/>
              </w:rPr>
              <w:t>12</w:t>
            </w:r>
            <w:r w:rsidR="00C5719E">
              <w:rPr>
                <w:noProof/>
                <w:webHidden/>
              </w:rPr>
              <w:fldChar w:fldCharType="end"/>
            </w:r>
          </w:hyperlink>
        </w:p>
        <w:p w14:paraId="258764DE" w14:textId="571BB8E9" w:rsidR="00C5719E" w:rsidRDefault="00BB50B3">
          <w:pPr>
            <w:pStyle w:val="TOC2"/>
            <w:rPr>
              <w:rFonts w:asciiTheme="minorHAnsi" w:eastAsiaTheme="minorEastAsia" w:hAnsiTheme="minorHAnsi" w:cstheme="minorBidi"/>
              <w:noProof/>
              <w:lang w:eastAsia="en-AU"/>
            </w:rPr>
          </w:pPr>
          <w:hyperlink w:anchor="_Toc169778634" w:history="1">
            <w:r w:rsidR="00C5719E" w:rsidRPr="00773D0D">
              <w:rPr>
                <w:rStyle w:val="Hyperlink"/>
                <w:noProof/>
                <w:lang w:eastAsia="en-AU"/>
              </w:rPr>
              <w:t>Checklist for exemption from the engineered stone prohibition</w:t>
            </w:r>
            <w:r w:rsidR="00C5719E">
              <w:rPr>
                <w:noProof/>
                <w:webHidden/>
              </w:rPr>
              <w:tab/>
            </w:r>
            <w:r w:rsidR="00C5719E">
              <w:rPr>
                <w:noProof/>
                <w:webHidden/>
              </w:rPr>
              <w:fldChar w:fldCharType="begin"/>
            </w:r>
            <w:r w:rsidR="00C5719E">
              <w:rPr>
                <w:noProof/>
                <w:webHidden/>
              </w:rPr>
              <w:instrText xml:space="preserve"> PAGEREF _Toc169778634 \h </w:instrText>
            </w:r>
            <w:r w:rsidR="00C5719E">
              <w:rPr>
                <w:noProof/>
                <w:webHidden/>
              </w:rPr>
            </w:r>
            <w:r w:rsidR="00C5719E">
              <w:rPr>
                <w:noProof/>
                <w:webHidden/>
              </w:rPr>
              <w:fldChar w:fldCharType="separate"/>
            </w:r>
            <w:r w:rsidR="00B16C10">
              <w:rPr>
                <w:noProof/>
                <w:webHidden/>
              </w:rPr>
              <w:t>13</w:t>
            </w:r>
            <w:r w:rsidR="00C5719E">
              <w:rPr>
                <w:noProof/>
                <w:webHidden/>
              </w:rPr>
              <w:fldChar w:fldCharType="end"/>
            </w:r>
          </w:hyperlink>
        </w:p>
        <w:p w14:paraId="56356E97" w14:textId="3A619240" w:rsidR="00C5719E" w:rsidRDefault="00BB50B3">
          <w:pPr>
            <w:pStyle w:val="TOC1"/>
            <w:rPr>
              <w:rFonts w:asciiTheme="minorHAnsi" w:eastAsiaTheme="minorEastAsia" w:hAnsiTheme="minorHAnsi" w:cstheme="minorBidi"/>
              <w:b w:val="0"/>
              <w:bCs w:val="0"/>
              <w:noProof/>
              <w:lang w:eastAsia="en-AU"/>
            </w:rPr>
          </w:pPr>
          <w:hyperlink w:anchor="_Toc169778635" w:history="1">
            <w:r w:rsidR="00C5719E" w:rsidRPr="00773D0D">
              <w:rPr>
                <w:rStyle w:val="Hyperlink"/>
                <w:noProof/>
                <w:lang w:eastAsia="en-AU"/>
              </w:rPr>
              <w:t>Attachment A: engineered stone prohibition common decision-making criteria</w:t>
            </w:r>
            <w:r w:rsidR="00C5719E">
              <w:rPr>
                <w:noProof/>
                <w:webHidden/>
              </w:rPr>
              <w:tab/>
            </w:r>
            <w:r w:rsidR="00C5719E">
              <w:rPr>
                <w:noProof/>
                <w:webHidden/>
              </w:rPr>
              <w:fldChar w:fldCharType="begin"/>
            </w:r>
            <w:r w:rsidR="00C5719E">
              <w:rPr>
                <w:noProof/>
                <w:webHidden/>
              </w:rPr>
              <w:instrText xml:space="preserve"> PAGEREF _Toc169778635 \h </w:instrText>
            </w:r>
            <w:r w:rsidR="00C5719E">
              <w:rPr>
                <w:noProof/>
                <w:webHidden/>
              </w:rPr>
            </w:r>
            <w:r w:rsidR="00C5719E">
              <w:rPr>
                <w:noProof/>
                <w:webHidden/>
              </w:rPr>
              <w:fldChar w:fldCharType="separate"/>
            </w:r>
            <w:r w:rsidR="00B16C10">
              <w:rPr>
                <w:noProof/>
                <w:webHidden/>
              </w:rPr>
              <w:t>14</w:t>
            </w:r>
            <w:r w:rsidR="00C5719E">
              <w:rPr>
                <w:noProof/>
                <w:webHidden/>
              </w:rPr>
              <w:fldChar w:fldCharType="end"/>
            </w:r>
          </w:hyperlink>
        </w:p>
        <w:p w14:paraId="2C834BA8" w14:textId="593A1309" w:rsidR="003B0C32" w:rsidRDefault="00335C3F">
          <w:r>
            <w:fldChar w:fldCharType="end"/>
          </w:r>
        </w:p>
      </w:sdtContent>
    </w:sdt>
    <w:p w14:paraId="43FA3FCD" w14:textId="77777777" w:rsidR="00964B22" w:rsidRPr="002F2780" w:rsidRDefault="00964B22" w:rsidP="00964B22">
      <w:pPr>
        <w:sectPr w:rsidR="00964B22" w:rsidRPr="002F2780" w:rsidSect="00DE00E9">
          <w:headerReference w:type="first" r:id="rId12"/>
          <w:footerReference w:type="first" r:id="rId13"/>
          <w:pgSz w:w="11906" w:h="16838" w:code="9"/>
          <w:pgMar w:top="794" w:right="794" w:bottom="794" w:left="794" w:header="794" w:footer="794" w:gutter="0"/>
          <w:cols w:space="708"/>
          <w:titlePg/>
          <w:docGrid w:linePitch="360"/>
        </w:sectPr>
      </w:pPr>
    </w:p>
    <w:p w14:paraId="07EF500B" w14:textId="376D8FB1" w:rsidR="00A638C4" w:rsidRDefault="00A638C4" w:rsidP="00A638C4">
      <w:pPr>
        <w:pStyle w:val="Heading1"/>
        <w:rPr>
          <w:lang w:eastAsia="en-AU"/>
        </w:rPr>
      </w:pPr>
      <w:bookmarkStart w:id="0" w:name="_Toc169778606"/>
      <w:r>
        <w:rPr>
          <w:lang w:eastAsia="en-AU"/>
        </w:rPr>
        <w:lastRenderedPageBreak/>
        <w:t>Introduction</w:t>
      </w:r>
      <w:bookmarkEnd w:id="0"/>
    </w:p>
    <w:p w14:paraId="02DE582B" w14:textId="1E0DBE36" w:rsidR="00A638C4" w:rsidRDefault="00A638C4" w:rsidP="00A638C4">
      <w:pPr>
        <w:rPr>
          <w:lang w:eastAsia="en-AU"/>
        </w:rPr>
      </w:pPr>
      <w:r>
        <w:rPr>
          <w:lang w:eastAsia="en-AU"/>
        </w:rPr>
        <w:t>The Work Health and Safety (</w:t>
      </w:r>
      <w:r w:rsidR="00BA5E9F">
        <w:rPr>
          <w:lang w:eastAsia="en-AU"/>
        </w:rPr>
        <w:t>National Uniform Legislation</w:t>
      </w:r>
      <w:r>
        <w:rPr>
          <w:lang w:eastAsia="en-AU"/>
        </w:rPr>
        <w:t xml:space="preserve">) Regulations </w:t>
      </w:r>
      <w:r w:rsidR="00BA5E9F">
        <w:rPr>
          <w:lang w:eastAsia="en-AU"/>
        </w:rPr>
        <w:t>2011</w:t>
      </w:r>
      <w:r>
        <w:rPr>
          <w:lang w:eastAsia="en-AU"/>
        </w:rPr>
        <w:t xml:space="preserve"> </w:t>
      </w:r>
      <w:r w:rsidR="00BA5E9F">
        <w:rPr>
          <w:lang w:eastAsia="en-AU"/>
        </w:rPr>
        <w:t xml:space="preserve">(WHS Regulations) </w:t>
      </w:r>
      <w:r>
        <w:rPr>
          <w:lang w:eastAsia="en-AU"/>
        </w:rPr>
        <w:t>has a general power which provides for the WHS Regulator to grant an exemption from compliance with any regulation of the WHS Regulations.</w:t>
      </w:r>
      <w:r w:rsidR="007D43B9">
        <w:rPr>
          <w:lang w:eastAsia="en-AU"/>
        </w:rPr>
        <w:t xml:space="preserve"> In the Northern Territory, the Executive Director at NT WorkSafe is the WHS Regulator.  Hereinafter, the WHS Regulator in the Northern Territory will be referred to as NT WorkSafe. </w:t>
      </w:r>
    </w:p>
    <w:p w14:paraId="26E91681" w14:textId="0DBE8409" w:rsidR="00A638C4" w:rsidRDefault="00A638C4" w:rsidP="00A638C4">
      <w:pPr>
        <w:rPr>
          <w:lang w:eastAsia="en-AU"/>
        </w:rPr>
      </w:pPr>
      <w:r>
        <w:rPr>
          <w:lang w:eastAsia="en-AU"/>
        </w:rPr>
        <w:t xml:space="preserve">The granting of an exemption is based on an assessment by </w:t>
      </w:r>
      <w:r w:rsidR="00BA5E9F">
        <w:rPr>
          <w:lang w:eastAsia="en-AU"/>
        </w:rPr>
        <w:t>NT WorkSafe</w:t>
      </w:r>
      <w:r>
        <w:rPr>
          <w:lang w:eastAsia="en-AU"/>
        </w:rPr>
        <w:t xml:space="preserve"> that the alternative agreed course of action will provide at least an equivalent level of health and safety to that achieved by complying with the relevant regulation of the WHS Regulations.</w:t>
      </w:r>
    </w:p>
    <w:p w14:paraId="57112523" w14:textId="58B15B72" w:rsidR="00A638C4" w:rsidRDefault="00A638C4" w:rsidP="00A638C4">
      <w:pPr>
        <w:pStyle w:val="Heading1"/>
        <w:rPr>
          <w:lang w:eastAsia="en-AU"/>
        </w:rPr>
      </w:pPr>
      <w:bookmarkStart w:id="1" w:name="_Toc169778607"/>
      <w:r>
        <w:rPr>
          <w:lang w:eastAsia="en-AU"/>
        </w:rPr>
        <w:t>Exemption types</w:t>
      </w:r>
      <w:bookmarkEnd w:id="1"/>
    </w:p>
    <w:p w14:paraId="47CA8B21" w14:textId="77777777" w:rsidR="00A638C4" w:rsidRDefault="00A638C4" w:rsidP="00A638C4">
      <w:pPr>
        <w:pStyle w:val="Heading2"/>
        <w:rPr>
          <w:lang w:eastAsia="en-AU"/>
        </w:rPr>
      </w:pPr>
      <w:bookmarkStart w:id="2" w:name="_Toc169778608"/>
      <w:r>
        <w:rPr>
          <w:lang w:eastAsia="en-AU"/>
        </w:rPr>
        <w:t>General exemption</w:t>
      </w:r>
      <w:bookmarkEnd w:id="2"/>
    </w:p>
    <w:p w14:paraId="40483B8B" w14:textId="20A53DF4" w:rsidR="00A638C4" w:rsidRDefault="00A638C4" w:rsidP="00A638C4">
      <w:pPr>
        <w:rPr>
          <w:lang w:eastAsia="en-AU"/>
        </w:rPr>
      </w:pPr>
      <w:r>
        <w:rPr>
          <w:lang w:eastAsia="en-AU"/>
        </w:rPr>
        <w:t xml:space="preserve">Under Regulation 684, </w:t>
      </w:r>
      <w:r w:rsidR="00BA5E9F">
        <w:rPr>
          <w:lang w:eastAsia="en-AU"/>
        </w:rPr>
        <w:t>NT WorkSafe</w:t>
      </w:r>
      <w:r>
        <w:rPr>
          <w:lang w:eastAsia="en-AU"/>
        </w:rPr>
        <w:t xml:space="preserve"> may grant a general exemption from compliance with any of the WHS Regulations.</w:t>
      </w:r>
    </w:p>
    <w:p w14:paraId="2E211312" w14:textId="77777777" w:rsidR="00A638C4" w:rsidRDefault="00A638C4" w:rsidP="00A638C4">
      <w:pPr>
        <w:pStyle w:val="Heading2"/>
        <w:rPr>
          <w:lang w:eastAsia="en-AU"/>
        </w:rPr>
      </w:pPr>
      <w:bookmarkStart w:id="3" w:name="_Toc169778609"/>
      <w:r>
        <w:rPr>
          <w:lang w:eastAsia="en-AU"/>
        </w:rPr>
        <w:t>Hazard specific exemptions</w:t>
      </w:r>
      <w:bookmarkEnd w:id="3"/>
    </w:p>
    <w:p w14:paraId="45E56FA2" w14:textId="77777777" w:rsidR="00A638C4" w:rsidRDefault="00A638C4" w:rsidP="00A638C4">
      <w:pPr>
        <w:rPr>
          <w:lang w:eastAsia="en-AU"/>
        </w:rPr>
      </w:pPr>
      <w:r>
        <w:rPr>
          <w:lang w:eastAsia="en-AU"/>
        </w:rPr>
        <w:t>Hazard specific provisions in the WHS Regulations apply to the granting of an exemption:</w:t>
      </w:r>
    </w:p>
    <w:p w14:paraId="5A7A50FB" w14:textId="77777777" w:rsidR="00A638C4" w:rsidRDefault="00A638C4" w:rsidP="001540B0">
      <w:pPr>
        <w:pStyle w:val="ListParagraph"/>
        <w:numPr>
          <w:ilvl w:val="0"/>
          <w:numId w:val="12"/>
        </w:numPr>
        <w:ind w:left="714" w:hanging="357"/>
        <w:rPr>
          <w:lang w:eastAsia="en-AU"/>
        </w:rPr>
      </w:pPr>
      <w:r>
        <w:rPr>
          <w:lang w:eastAsia="en-AU"/>
        </w:rPr>
        <w:t>from holding a high risk work licence [Regulation 686]</w:t>
      </w:r>
    </w:p>
    <w:p w14:paraId="15276C86" w14:textId="77777777" w:rsidR="00A638C4" w:rsidRDefault="00A638C4" w:rsidP="001540B0">
      <w:pPr>
        <w:pStyle w:val="ListParagraph"/>
        <w:numPr>
          <w:ilvl w:val="0"/>
          <w:numId w:val="12"/>
        </w:numPr>
        <w:ind w:left="714" w:hanging="357"/>
        <w:rPr>
          <w:lang w:eastAsia="en-AU"/>
        </w:rPr>
      </w:pPr>
      <w:r>
        <w:rPr>
          <w:lang w:eastAsia="en-AU"/>
        </w:rPr>
        <w:t>for a major hazard facility [Regulation 688], or</w:t>
      </w:r>
    </w:p>
    <w:p w14:paraId="75D79A5A" w14:textId="0795B402" w:rsidR="00A638C4" w:rsidRDefault="00A638C4" w:rsidP="00644BE4">
      <w:pPr>
        <w:pStyle w:val="ListParagraph"/>
        <w:numPr>
          <w:ilvl w:val="0"/>
          <w:numId w:val="12"/>
        </w:numPr>
        <w:rPr>
          <w:lang w:eastAsia="en-AU"/>
        </w:rPr>
      </w:pPr>
      <w:r>
        <w:rPr>
          <w:lang w:eastAsia="en-AU"/>
        </w:rPr>
        <w:t>for a product prohibited under the engineered stone prohibition [regulation 689A].</w:t>
      </w:r>
    </w:p>
    <w:p w14:paraId="6B497770" w14:textId="1F3EB291" w:rsidR="00A638C4" w:rsidRDefault="00A638C4" w:rsidP="00A638C4">
      <w:pPr>
        <w:pStyle w:val="Heading1"/>
        <w:rPr>
          <w:lang w:eastAsia="en-AU"/>
        </w:rPr>
      </w:pPr>
      <w:bookmarkStart w:id="4" w:name="_Toc169778610"/>
      <w:r>
        <w:rPr>
          <w:lang w:eastAsia="en-AU"/>
        </w:rPr>
        <w:t>Scope</w:t>
      </w:r>
      <w:bookmarkEnd w:id="4"/>
    </w:p>
    <w:p w14:paraId="7C77F08E" w14:textId="77777777" w:rsidR="00A638C4" w:rsidRDefault="00A638C4" w:rsidP="00A638C4">
      <w:pPr>
        <w:rPr>
          <w:lang w:eastAsia="en-AU"/>
        </w:rPr>
      </w:pPr>
      <w:r>
        <w:rPr>
          <w:lang w:eastAsia="en-AU"/>
        </w:rPr>
        <w:t xml:space="preserve">General exemption provisions are set out in the WHS Regulations 684 - 685 and exclude: </w:t>
      </w:r>
    </w:p>
    <w:p w14:paraId="2BFA4A33" w14:textId="2231188C" w:rsidR="00A638C4" w:rsidRDefault="00A638C4" w:rsidP="001540B0">
      <w:pPr>
        <w:pStyle w:val="ListParagraph"/>
        <w:numPr>
          <w:ilvl w:val="0"/>
          <w:numId w:val="13"/>
        </w:numPr>
        <w:ind w:left="714" w:hanging="357"/>
        <w:rPr>
          <w:lang w:eastAsia="en-AU"/>
        </w:rPr>
      </w:pPr>
      <w:r>
        <w:rPr>
          <w:lang w:eastAsia="en-AU"/>
        </w:rPr>
        <w:t xml:space="preserve">exemptions requiring a person to hold a high risk work licence, that are set out in </w:t>
      </w:r>
      <w:r w:rsidR="001540B0">
        <w:rPr>
          <w:lang w:eastAsia="en-AU"/>
        </w:rPr>
        <w:br/>
      </w:r>
      <w:r>
        <w:rPr>
          <w:lang w:eastAsia="en-AU"/>
        </w:rPr>
        <w:t>Regulations 686 – 687</w:t>
      </w:r>
    </w:p>
    <w:p w14:paraId="4681DA5F" w14:textId="77777777" w:rsidR="00A638C4" w:rsidRDefault="00A638C4" w:rsidP="001540B0">
      <w:pPr>
        <w:pStyle w:val="ListParagraph"/>
        <w:numPr>
          <w:ilvl w:val="0"/>
          <w:numId w:val="13"/>
        </w:numPr>
        <w:ind w:left="714" w:hanging="357"/>
        <w:rPr>
          <w:lang w:eastAsia="en-AU"/>
        </w:rPr>
      </w:pPr>
      <w:r>
        <w:rPr>
          <w:lang w:eastAsia="en-AU"/>
        </w:rPr>
        <w:t>exemptions relating to a major hazard facility or a proposed major hazard facility, that are set out in Regulations 688 – 689, or</w:t>
      </w:r>
    </w:p>
    <w:p w14:paraId="07DBE481" w14:textId="0B80538B" w:rsidR="00A638C4" w:rsidRDefault="00A638C4" w:rsidP="00644BE4">
      <w:pPr>
        <w:pStyle w:val="ListParagraph"/>
        <w:numPr>
          <w:ilvl w:val="0"/>
          <w:numId w:val="13"/>
        </w:numPr>
        <w:rPr>
          <w:lang w:eastAsia="en-AU"/>
        </w:rPr>
      </w:pPr>
      <w:r>
        <w:rPr>
          <w:lang w:eastAsia="en-AU"/>
        </w:rPr>
        <w:t>exemptions of a type of engineered stone from the prohibition in regulation 529D, that are set out in Regulations 689A – 689E.</w:t>
      </w:r>
    </w:p>
    <w:p w14:paraId="19D9E4BC" w14:textId="638C7427" w:rsidR="00A638C4" w:rsidRDefault="00A638C4" w:rsidP="00A638C4">
      <w:pPr>
        <w:pStyle w:val="Heading1"/>
        <w:rPr>
          <w:lang w:eastAsia="en-AU"/>
        </w:rPr>
      </w:pPr>
      <w:bookmarkStart w:id="5" w:name="_Toc169778611"/>
      <w:r>
        <w:rPr>
          <w:lang w:eastAsia="en-AU"/>
        </w:rPr>
        <w:t>Who may apply for an exemption</w:t>
      </w:r>
      <w:bookmarkEnd w:id="5"/>
    </w:p>
    <w:p w14:paraId="5728B8CB" w14:textId="77777777" w:rsidR="00A638C4" w:rsidRDefault="00A638C4" w:rsidP="00A638C4">
      <w:pPr>
        <w:pStyle w:val="Heading2"/>
        <w:rPr>
          <w:lang w:eastAsia="en-AU"/>
        </w:rPr>
      </w:pPr>
      <w:bookmarkStart w:id="6" w:name="_Toc169778612"/>
      <w:r>
        <w:rPr>
          <w:lang w:eastAsia="en-AU"/>
        </w:rPr>
        <w:t>General exemption</w:t>
      </w:r>
      <w:bookmarkEnd w:id="6"/>
    </w:p>
    <w:p w14:paraId="50461BF0" w14:textId="66361229" w:rsidR="00A638C4" w:rsidRDefault="00A638C4" w:rsidP="00A638C4">
      <w:pPr>
        <w:rPr>
          <w:lang w:eastAsia="en-AU"/>
        </w:rPr>
      </w:pPr>
      <w:r>
        <w:rPr>
          <w:lang w:eastAsia="en-AU"/>
        </w:rPr>
        <w:t xml:space="preserve">Any person or class of persons may apply to </w:t>
      </w:r>
      <w:r w:rsidR="00BA5E9F">
        <w:rPr>
          <w:lang w:eastAsia="en-AU"/>
        </w:rPr>
        <w:t>NT WorkSafe</w:t>
      </w:r>
      <w:r>
        <w:rPr>
          <w:lang w:eastAsia="en-AU"/>
        </w:rPr>
        <w:t xml:space="preserve"> in writing for a general exemption [Regulation 684 (1)-(2)].</w:t>
      </w:r>
    </w:p>
    <w:p w14:paraId="2CAA9803" w14:textId="77777777" w:rsidR="00A638C4" w:rsidRDefault="00A638C4" w:rsidP="00A638C4">
      <w:pPr>
        <w:rPr>
          <w:lang w:eastAsia="en-AU"/>
        </w:rPr>
      </w:pPr>
      <w:r>
        <w:rPr>
          <w:lang w:eastAsia="en-AU"/>
        </w:rPr>
        <w:lastRenderedPageBreak/>
        <w:t>A person includes a body corporate (legal entity) such as a corporation or incorporated association or government entity (government department or government statutory body) or an individual.</w:t>
      </w:r>
    </w:p>
    <w:p w14:paraId="27966C0E" w14:textId="77777777" w:rsidR="00A638C4" w:rsidRDefault="00A638C4" w:rsidP="00A638C4">
      <w:pPr>
        <w:rPr>
          <w:lang w:eastAsia="en-AU"/>
        </w:rPr>
      </w:pPr>
      <w:r>
        <w:rPr>
          <w:lang w:eastAsia="en-AU"/>
        </w:rPr>
        <w:t>A class of persons means a number of persons who have a common characteristic for example: operators of a specific tool or machinery.</w:t>
      </w:r>
    </w:p>
    <w:p w14:paraId="50BC1B11" w14:textId="6F353C4D" w:rsidR="00A638C4" w:rsidRDefault="00BA5E9F" w:rsidP="00A638C4">
      <w:pPr>
        <w:rPr>
          <w:lang w:eastAsia="en-AU"/>
        </w:rPr>
      </w:pPr>
      <w:r>
        <w:rPr>
          <w:lang w:eastAsia="en-AU"/>
        </w:rPr>
        <w:t>NT WorkSafe</w:t>
      </w:r>
      <w:r w:rsidR="00A638C4">
        <w:rPr>
          <w:lang w:eastAsia="en-AU"/>
        </w:rPr>
        <w:t xml:space="preserve"> may on its own initiative grant a general exemption [Regulation 684 (2)].</w:t>
      </w:r>
    </w:p>
    <w:p w14:paraId="5B674E0A" w14:textId="77777777" w:rsidR="00A638C4" w:rsidRDefault="00A638C4" w:rsidP="00A638C4">
      <w:pPr>
        <w:pStyle w:val="Heading2"/>
        <w:rPr>
          <w:lang w:eastAsia="en-AU"/>
        </w:rPr>
      </w:pPr>
      <w:bookmarkStart w:id="7" w:name="_Toc169778613"/>
      <w:r>
        <w:rPr>
          <w:lang w:eastAsia="en-AU"/>
        </w:rPr>
        <w:t>High Risk Work Licence Exemption</w:t>
      </w:r>
      <w:bookmarkEnd w:id="7"/>
      <w:r>
        <w:rPr>
          <w:lang w:eastAsia="en-AU"/>
        </w:rPr>
        <w:t xml:space="preserve"> </w:t>
      </w:r>
    </w:p>
    <w:p w14:paraId="2529C0EF" w14:textId="11AE10B7" w:rsidR="00A638C4" w:rsidRDefault="00A638C4" w:rsidP="00A638C4">
      <w:pPr>
        <w:rPr>
          <w:lang w:eastAsia="en-AU"/>
        </w:rPr>
      </w:pPr>
      <w:r>
        <w:rPr>
          <w:lang w:eastAsia="en-AU"/>
        </w:rPr>
        <w:t xml:space="preserve">Any person or class of persons may apply to </w:t>
      </w:r>
      <w:r w:rsidR="00FA307E">
        <w:rPr>
          <w:lang w:eastAsia="en-AU"/>
        </w:rPr>
        <w:t>NT WorkSafe</w:t>
      </w:r>
      <w:r>
        <w:rPr>
          <w:lang w:eastAsia="en-AU"/>
        </w:rPr>
        <w:t xml:space="preserve"> in writing for an exemption from the requirement to hold a high risk work licence [Regulation 686].</w:t>
      </w:r>
    </w:p>
    <w:p w14:paraId="4DDB487F" w14:textId="77777777" w:rsidR="00A638C4" w:rsidRDefault="00A638C4" w:rsidP="00A638C4">
      <w:pPr>
        <w:pStyle w:val="Heading2"/>
        <w:rPr>
          <w:lang w:eastAsia="en-AU"/>
        </w:rPr>
      </w:pPr>
      <w:bookmarkStart w:id="8" w:name="_Toc169778614"/>
      <w:r>
        <w:rPr>
          <w:lang w:eastAsia="en-AU"/>
        </w:rPr>
        <w:t>Major Hazard Facility Exemption</w:t>
      </w:r>
      <w:bookmarkEnd w:id="8"/>
    </w:p>
    <w:p w14:paraId="70790866" w14:textId="2D6F9C2F" w:rsidR="00A638C4" w:rsidRDefault="00A638C4" w:rsidP="00A638C4">
      <w:pPr>
        <w:rPr>
          <w:lang w:eastAsia="en-AU"/>
        </w:rPr>
      </w:pPr>
      <w:r>
        <w:rPr>
          <w:lang w:eastAsia="en-AU"/>
        </w:rPr>
        <w:t xml:space="preserve">The operator of a major hazard facility or proposed major hazard facility may apply to </w:t>
      </w:r>
      <w:r w:rsidR="00FA307E">
        <w:rPr>
          <w:lang w:eastAsia="en-AU"/>
        </w:rPr>
        <w:t>NT WorkSafe</w:t>
      </w:r>
      <w:r>
        <w:rPr>
          <w:lang w:eastAsia="en-AU"/>
        </w:rPr>
        <w:t xml:space="preserve"> for an exemption from compliance with any provision in the WHS Regulations relating to that facility [Regulation 688].</w:t>
      </w:r>
    </w:p>
    <w:p w14:paraId="6E443035" w14:textId="77777777" w:rsidR="00A638C4" w:rsidRDefault="00A638C4" w:rsidP="00A638C4">
      <w:pPr>
        <w:rPr>
          <w:lang w:eastAsia="en-AU"/>
        </w:rPr>
      </w:pPr>
      <w:r>
        <w:rPr>
          <w:lang w:eastAsia="en-AU"/>
        </w:rPr>
        <w:t>Regulation 533(1) of the WHS Regulations defines the operator of a major hazard facility to be: a person conducting the business or undertaking of operating the facility who has:</w:t>
      </w:r>
    </w:p>
    <w:p w14:paraId="4D8EBD20" w14:textId="77777777" w:rsidR="00A638C4" w:rsidRDefault="00A638C4" w:rsidP="001540B0">
      <w:pPr>
        <w:pStyle w:val="ListParagraph"/>
        <w:numPr>
          <w:ilvl w:val="0"/>
          <w:numId w:val="14"/>
        </w:numPr>
        <w:ind w:left="714" w:hanging="357"/>
        <w:rPr>
          <w:lang w:eastAsia="en-AU"/>
        </w:rPr>
      </w:pPr>
      <w:r>
        <w:rPr>
          <w:lang w:eastAsia="en-AU"/>
        </w:rPr>
        <w:t>management or control of the facility, and</w:t>
      </w:r>
    </w:p>
    <w:p w14:paraId="4424092C" w14:textId="41289952" w:rsidR="00A638C4" w:rsidRDefault="00A638C4" w:rsidP="00644BE4">
      <w:pPr>
        <w:pStyle w:val="ListParagraph"/>
        <w:numPr>
          <w:ilvl w:val="0"/>
          <w:numId w:val="14"/>
        </w:numPr>
        <w:rPr>
          <w:lang w:eastAsia="en-AU"/>
        </w:rPr>
      </w:pPr>
      <w:r>
        <w:rPr>
          <w:lang w:eastAsia="en-AU"/>
        </w:rPr>
        <w:t>the power to direct that the whole facility be shut down.</w:t>
      </w:r>
    </w:p>
    <w:p w14:paraId="3580A8D0" w14:textId="77777777" w:rsidR="00A638C4" w:rsidRDefault="00A638C4" w:rsidP="00A638C4">
      <w:pPr>
        <w:rPr>
          <w:lang w:eastAsia="en-AU"/>
        </w:rPr>
      </w:pPr>
      <w:r>
        <w:rPr>
          <w:lang w:eastAsia="en-AU"/>
        </w:rPr>
        <w:t xml:space="preserve">Regulation 533(2) of the WHS Regulations defines the operator of a proposed major hazard facility to be: </w:t>
      </w:r>
    </w:p>
    <w:p w14:paraId="54A76E3B" w14:textId="77777777" w:rsidR="00A638C4" w:rsidRDefault="00A638C4" w:rsidP="00644BE4">
      <w:pPr>
        <w:pStyle w:val="ListParagraph"/>
        <w:numPr>
          <w:ilvl w:val="0"/>
          <w:numId w:val="15"/>
        </w:numPr>
        <w:rPr>
          <w:lang w:eastAsia="en-AU"/>
        </w:rPr>
      </w:pPr>
      <w:r>
        <w:rPr>
          <w:lang w:eastAsia="en-AU"/>
        </w:rPr>
        <w:t>the operator of a proposed facility that is an existing workplace, or</w:t>
      </w:r>
    </w:p>
    <w:p w14:paraId="57DB85FD" w14:textId="51416408" w:rsidR="00A638C4" w:rsidRDefault="00A638C4" w:rsidP="00644BE4">
      <w:pPr>
        <w:pStyle w:val="ListParagraph"/>
        <w:numPr>
          <w:ilvl w:val="0"/>
          <w:numId w:val="15"/>
        </w:numPr>
        <w:rPr>
          <w:lang w:eastAsia="en-AU"/>
        </w:rPr>
      </w:pPr>
      <w:r>
        <w:rPr>
          <w:lang w:eastAsia="en-AU"/>
        </w:rPr>
        <w:t>the person who is to be the operator of a proposed facility that is being designed or constructed.</w:t>
      </w:r>
    </w:p>
    <w:p w14:paraId="1BB00FCE" w14:textId="77777777" w:rsidR="00A638C4" w:rsidRDefault="00A638C4" w:rsidP="00A638C4">
      <w:pPr>
        <w:pStyle w:val="Heading2"/>
        <w:rPr>
          <w:lang w:eastAsia="en-AU"/>
        </w:rPr>
      </w:pPr>
      <w:bookmarkStart w:id="9" w:name="_Toc169778615"/>
      <w:r>
        <w:rPr>
          <w:lang w:eastAsia="en-AU"/>
        </w:rPr>
        <w:t>Engineered Stone Prohibition Exemption</w:t>
      </w:r>
      <w:bookmarkEnd w:id="9"/>
      <w:r>
        <w:rPr>
          <w:lang w:eastAsia="en-AU"/>
        </w:rPr>
        <w:t xml:space="preserve"> </w:t>
      </w:r>
    </w:p>
    <w:p w14:paraId="4C5B23F5" w14:textId="034FF5BF" w:rsidR="00A638C4" w:rsidRDefault="00A638C4" w:rsidP="00A638C4">
      <w:pPr>
        <w:rPr>
          <w:lang w:eastAsia="en-AU"/>
        </w:rPr>
      </w:pPr>
      <w:r>
        <w:rPr>
          <w:lang w:eastAsia="en-AU"/>
        </w:rPr>
        <w:t xml:space="preserve">A person may apply to </w:t>
      </w:r>
      <w:r w:rsidR="00FA307E">
        <w:rPr>
          <w:lang w:eastAsia="en-AU"/>
        </w:rPr>
        <w:t>NT WorkSafe</w:t>
      </w:r>
      <w:r>
        <w:rPr>
          <w:lang w:eastAsia="en-AU"/>
        </w:rPr>
        <w:t xml:space="preserve"> in writing for an exemption from the prohibition in Regulation 529D for a type of engineered stone [Regulation 689A].</w:t>
      </w:r>
    </w:p>
    <w:p w14:paraId="5F7F4AD7" w14:textId="77777777" w:rsidR="00A638C4" w:rsidRDefault="00A638C4" w:rsidP="00A638C4">
      <w:pPr>
        <w:pStyle w:val="Heading2"/>
        <w:rPr>
          <w:lang w:eastAsia="en-AU"/>
        </w:rPr>
      </w:pPr>
      <w:bookmarkStart w:id="10" w:name="_Toc169778616"/>
      <w:r>
        <w:rPr>
          <w:lang w:eastAsia="en-AU"/>
        </w:rPr>
        <w:t>Duration of an exemption</w:t>
      </w:r>
      <w:bookmarkEnd w:id="10"/>
    </w:p>
    <w:p w14:paraId="3166F5F8" w14:textId="154176A0" w:rsidR="00A638C4" w:rsidRDefault="00A638C4" w:rsidP="00A638C4">
      <w:pPr>
        <w:rPr>
          <w:lang w:eastAsia="en-AU"/>
        </w:rPr>
      </w:pPr>
      <w:r>
        <w:rPr>
          <w:lang w:eastAsia="en-AU"/>
        </w:rPr>
        <w:t xml:space="preserve">The exemption will last the length of time stipulated by </w:t>
      </w:r>
      <w:r w:rsidR="00FA307E">
        <w:rPr>
          <w:lang w:eastAsia="en-AU"/>
        </w:rPr>
        <w:t>NT WorkSafe</w:t>
      </w:r>
      <w:r>
        <w:rPr>
          <w:lang w:eastAsia="en-AU"/>
        </w:rPr>
        <w:t xml:space="preserve"> under Regulation 692(h) unless </w:t>
      </w:r>
      <w:r w:rsidR="00FA307E">
        <w:rPr>
          <w:lang w:eastAsia="en-AU"/>
        </w:rPr>
        <w:t>NT WorkSafe</w:t>
      </w:r>
      <w:r>
        <w:rPr>
          <w:lang w:eastAsia="en-AU"/>
        </w:rPr>
        <w:t xml:space="preserve"> amends or cancels the exemption earlier [Regulation 697].</w:t>
      </w:r>
    </w:p>
    <w:p w14:paraId="55F6F918" w14:textId="77777777" w:rsidR="00A638C4" w:rsidRDefault="00A638C4" w:rsidP="00A638C4">
      <w:pPr>
        <w:pStyle w:val="Heading2"/>
        <w:rPr>
          <w:lang w:eastAsia="en-AU"/>
        </w:rPr>
      </w:pPr>
      <w:bookmarkStart w:id="11" w:name="_Toc169778617"/>
      <w:r>
        <w:rPr>
          <w:lang w:eastAsia="en-AU"/>
        </w:rPr>
        <w:t>Recognition of interstate authorisations</w:t>
      </w:r>
      <w:bookmarkEnd w:id="11"/>
    </w:p>
    <w:p w14:paraId="7EBEEAED" w14:textId="2F603D33" w:rsidR="00A638C4" w:rsidRDefault="00A638C4" w:rsidP="00A638C4">
      <w:pPr>
        <w:rPr>
          <w:lang w:eastAsia="en-AU"/>
        </w:rPr>
      </w:pPr>
      <w:r>
        <w:rPr>
          <w:lang w:eastAsia="en-AU"/>
        </w:rPr>
        <w:t xml:space="preserve">A general exemption, high risk work licence exemption or major hazard facility exemption, issued by </w:t>
      </w:r>
      <w:r w:rsidR="00FA307E">
        <w:rPr>
          <w:lang w:eastAsia="en-AU"/>
        </w:rPr>
        <w:t>NT WorkSafe</w:t>
      </w:r>
      <w:r>
        <w:rPr>
          <w:lang w:eastAsia="en-AU"/>
        </w:rPr>
        <w:t xml:space="preserve"> is recognised in </w:t>
      </w:r>
      <w:r w:rsidR="00FA307E">
        <w:rPr>
          <w:lang w:eastAsia="en-AU"/>
        </w:rPr>
        <w:t>the Northern Territory</w:t>
      </w:r>
      <w:r>
        <w:rPr>
          <w:lang w:eastAsia="en-AU"/>
        </w:rPr>
        <w:t xml:space="preserve"> only.</w:t>
      </w:r>
    </w:p>
    <w:p w14:paraId="7D4784CC" w14:textId="1A1898FC" w:rsidR="00A638C4" w:rsidRDefault="00A638C4" w:rsidP="00A638C4">
      <w:pPr>
        <w:rPr>
          <w:lang w:eastAsia="en-AU"/>
        </w:rPr>
      </w:pPr>
      <w:r>
        <w:rPr>
          <w:lang w:eastAsia="en-AU"/>
        </w:rPr>
        <w:t xml:space="preserve">An engineered stone prohibition exemption [regulation 689A] issued by </w:t>
      </w:r>
      <w:r w:rsidR="00FA307E">
        <w:rPr>
          <w:lang w:eastAsia="en-AU"/>
        </w:rPr>
        <w:t>NT WorkSafe</w:t>
      </w:r>
      <w:r>
        <w:rPr>
          <w:lang w:eastAsia="en-AU"/>
        </w:rPr>
        <w:t xml:space="preserve"> will be recognised in all jurisdictions with a corresponding WHS law in relation to granting engineered stone prohibition exemptions. Please note that Victoria’s Occupational Health and Safety laws do not provide for automatic mutual recognition of exemptions granted by other jurisdictions. </w:t>
      </w:r>
    </w:p>
    <w:p w14:paraId="3BBE8C4E" w14:textId="77777777" w:rsidR="00A638C4" w:rsidRDefault="00A638C4" w:rsidP="00A638C4">
      <w:pPr>
        <w:pStyle w:val="Heading2"/>
        <w:rPr>
          <w:lang w:eastAsia="en-AU"/>
        </w:rPr>
      </w:pPr>
      <w:bookmarkStart w:id="12" w:name="_Toc169778618"/>
      <w:r>
        <w:rPr>
          <w:lang w:eastAsia="en-AU"/>
        </w:rPr>
        <w:lastRenderedPageBreak/>
        <w:t>How to apply</w:t>
      </w:r>
      <w:bookmarkEnd w:id="12"/>
    </w:p>
    <w:p w14:paraId="18197277" w14:textId="3CB1ABA7" w:rsidR="00A638C4" w:rsidRDefault="00FA307E" w:rsidP="00A638C4">
      <w:pPr>
        <w:rPr>
          <w:lang w:eastAsia="en-AU"/>
        </w:rPr>
      </w:pPr>
      <w:r>
        <w:rPr>
          <w:lang w:eastAsia="en-AU"/>
        </w:rPr>
        <w:t>Application forms are available on the NT WorkSafe website at worksafe.nt.gov.au</w:t>
      </w:r>
    </w:p>
    <w:p w14:paraId="234908D0" w14:textId="77777777" w:rsidR="00A638C4" w:rsidRDefault="00A638C4" w:rsidP="00A638C4">
      <w:pPr>
        <w:pStyle w:val="Heading2"/>
        <w:rPr>
          <w:lang w:eastAsia="en-AU"/>
        </w:rPr>
      </w:pPr>
      <w:bookmarkStart w:id="13" w:name="_Toc169778619"/>
      <w:r>
        <w:rPr>
          <w:lang w:eastAsia="en-AU"/>
        </w:rPr>
        <w:t>Fees</w:t>
      </w:r>
      <w:bookmarkEnd w:id="13"/>
    </w:p>
    <w:p w14:paraId="43E3D546" w14:textId="0712F0AD" w:rsidR="00A638C4" w:rsidRDefault="00FA307E" w:rsidP="00A638C4">
      <w:pPr>
        <w:rPr>
          <w:lang w:eastAsia="en-AU"/>
        </w:rPr>
      </w:pPr>
      <w:r>
        <w:rPr>
          <w:lang w:eastAsia="en-AU"/>
        </w:rPr>
        <w:t>There is no fee for an exemption.</w:t>
      </w:r>
    </w:p>
    <w:p w14:paraId="1679C3BC" w14:textId="15C03327" w:rsidR="00A638C4" w:rsidRDefault="00140AA2" w:rsidP="00FA307E">
      <w:pPr>
        <w:pStyle w:val="Heading1"/>
        <w:rPr>
          <w:lang w:eastAsia="en-AU"/>
        </w:rPr>
      </w:pPr>
      <w:r w:rsidRPr="00140AA2">
        <w:rPr>
          <w:lang w:eastAsia="en-AU"/>
        </w:rPr>
        <w:t>Granting</w:t>
      </w:r>
      <w:r w:rsidR="00FA307E">
        <w:rPr>
          <w:lang w:eastAsia="en-AU"/>
        </w:rPr>
        <w:t xml:space="preserve">, </w:t>
      </w:r>
      <w:r w:rsidRPr="00140AA2">
        <w:rPr>
          <w:lang w:eastAsia="en-AU"/>
        </w:rPr>
        <w:t>renew</w:t>
      </w:r>
      <w:r w:rsidR="00FA307E">
        <w:rPr>
          <w:lang w:eastAsia="en-AU"/>
        </w:rPr>
        <w:t xml:space="preserve">ing or </w:t>
      </w:r>
      <w:r w:rsidR="00FA307E" w:rsidRPr="00140AA2">
        <w:rPr>
          <w:lang w:eastAsia="en-AU"/>
        </w:rPr>
        <w:t>refus</w:t>
      </w:r>
      <w:r w:rsidR="00FA307E">
        <w:rPr>
          <w:lang w:eastAsia="en-AU"/>
        </w:rPr>
        <w:t>ing an exemption</w:t>
      </w:r>
    </w:p>
    <w:p w14:paraId="15017553" w14:textId="7CA7C980" w:rsidR="00A638C4" w:rsidRDefault="00A638C4" w:rsidP="00FA307E">
      <w:pPr>
        <w:pStyle w:val="Heading2"/>
        <w:rPr>
          <w:lang w:eastAsia="en-AU"/>
        </w:rPr>
      </w:pPr>
      <w:bookmarkStart w:id="14" w:name="_Toc169778620"/>
      <w:r>
        <w:rPr>
          <w:lang w:eastAsia="en-AU"/>
        </w:rPr>
        <w:t xml:space="preserve">What does </w:t>
      </w:r>
      <w:r w:rsidR="00DC1764">
        <w:rPr>
          <w:lang w:eastAsia="en-AU"/>
        </w:rPr>
        <w:t>NT WorkSafe</w:t>
      </w:r>
      <w:r>
        <w:rPr>
          <w:lang w:eastAsia="en-AU"/>
        </w:rPr>
        <w:t xml:space="preserve"> take into account when deciding whether to grant an exemption</w:t>
      </w:r>
      <w:bookmarkEnd w:id="14"/>
    </w:p>
    <w:p w14:paraId="73FEABF8" w14:textId="77777777" w:rsidR="00A638C4" w:rsidRDefault="00A638C4" w:rsidP="00FA307E">
      <w:pPr>
        <w:pStyle w:val="Heading3"/>
        <w:rPr>
          <w:lang w:eastAsia="en-AU"/>
        </w:rPr>
      </w:pPr>
      <w:bookmarkStart w:id="15" w:name="_Toc169778621"/>
      <w:r>
        <w:rPr>
          <w:lang w:eastAsia="en-AU"/>
        </w:rPr>
        <w:t>Key Principles:</w:t>
      </w:r>
      <w:bookmarkEnd w:id="15"/>
    </w:p>
    <w:p w14:paraId="0C18397D" w14:textId="77777777" w:rsidR="00A638C4" w:rsidRDefault="00A638C4" w:rsidP="00A638C4">
      <w:pPr>
        <w:rPr>
          <w:lang w:eastAsia="en-AU"/>
        </w:rPr>
      </w:pPr>
      <w:r>
        <w:rPr>
          <w:lang w:eastAsia="en-AU"/>
        </w:rPr>
        <w:t>The agreed national principles which guide exemption decision making which underpin the exemption decision making process are:</w:t>
      </w:r>
    </w:p>
    <w:p w14:paraId="18623592" w14:textId="77777777" w:rsidR="00A638C4" w:rsidRDefault="00A638C4" w:rsidP="00A638C4">
      <w:pPr>
        <w:rPr>
          <w:lang w:eastAsia="en-AU"/>
        </w:rPr>
      </w:pPr>
      <w:r w:rsidRPr="00A638C4">
        <w:rPr>
          <w:b/>
          <w:lang w:eastAsia="en-AU"/>
        </w:rPr>
        <w:t>Consistency:</w:t>
      </w:r>
      <w:r>
        <w:rPr>
          <w:lang w:eastAsia="en-AU"/>
        </w:rPr>
        <w:t xml:space="preserve"> Regulators will apply common criteria for the issue, refusal and variation of exemptions from the WHS Regulations.</w:t>
      </w:r>
    </w:p>
    <w:p w14:paraId="0AADEE9F" w14:textId="77777777" w:rsidR="00A638C4" w:rsidRDefault="00A638C4" w:rsidP="00A638C4">
      <w:pPr>
        <w:rPr>
          <w:lang w:eastAsia="en-AU"/>
        </w:rPr>
      </w:pPr>
      <w:r w:rsidRPr="00A638C4">
        <w:rPr>
          <w:b/>
          <w:lang w:eastAsia="en-AU"/>
        </w:rPr>
        <w:t>Constructiveness:</w:t>
      </w:r>
      <w:r>
        <w:rPr>
          <w:lang w:eastAsia="en-AU"/>
        </w:rPr>
        <w:t xml:space="preserve"> Regulators will use national guidance material to assist applicants to understand the exemption decision making process.</w:t>
      </w:r>
    </w:p>
    <w:p w14:paraId="4DA7EF4D" w14:textId="77777777" w:rsidR="00A638C4" w:rsidRDefault="00A638C4" w:rsidP="00A638C4">
      <w:pPr>
        <w:rPr>
          <w:lang w:eastAsia="en-AU"/>
        </w:rPr>
      </w:pPr>
      <w:r w:rsidRPr="00A638C4">
        <w:rPr>
          <w:b/>
          <w:lang w:eastAsia="en-AU"/>
        </w:rPr>
        <w:t>Transparency:</w:t>
      </w:r>
      <w:r>
        <w:rPr>
          <w:lang w:eastAsia="en-AU"/>
        </w:rPr>
        <w:t xml:space="preserve"> The principles on which exemption decisions are made will be published on the website of Safe Work Australia. Regulators will make decisions by applying documented policies neutrally and objectively, with integrity and fairness. Appropriate confidentiality considerations will underpin the decision making process</w:t>
      </w:r>
      <w:r w:rsidRPr="00FA307E">
        <w:rPr>
          <w:lang w:eastAsia="en-AU"/>
        </w:rPr>
        <w:t>. Documented policies will also be published on the website of each WHS Regulator.</w:t>
      </w:r>
    </w:p>
    <w:p w14:paraId="3E9436E3" w14:textId="77777777" w:rsidR="00A638C4" w:rsidRDefault="00A638C4" w:rsidP="00A638C4">
      <w:pPr>
        <w:rPr>
          <w:lang w:eastAsia="en-AU"/>
        </w:rPr>
      </w:pPr>
      <w:r w:rsidRPr="00A638C4">
        <w:rPr>
          <w:b/>
          <w:lang w:eastAsia="en-AU"/>
        </w:rPr>
        <w:t>Accountability:</w:t>
      </w:r>
      <w:r>
        <w:rPr>
          <w:lang w:eastAsia="en-AU"/>
        </w:rPr>
        <w:t xml:space="preserve"> At the time of refusing, cancelling, suspending or varying an exemption, an applicant will be advised of the right to apply for external review of the decision. </w:t>
      </w:r>
    </w:p>
    <w:p w14:paraId="570A7B1B" w14:textId="77777777" w:rsidR="00A638C4" w:rsidRDefault="00A638C4" w:rsidP="00A638C4">
      <w:pPr>
        <w:rPr>
          <w:lang w:eastAsia="en-AU"/>
        </w:rPr>
      </w:pPr>
      <w:r w:rsidRPr="00A638C4">
        <w:rPr>
          <w:b/>
          <w:lang w:eastAsia="en-AU"/>
        </w:rPr>
        <w:t>Proportionality:</w:t>
      </w:r>
      <w:r>
        <w:rPr>
          <w:lang w:eastAsia="en-AU"/>
        </w:rPr>
        <w:t xml:space="preserve"> Exemption decision making should be proportionate to the risk and regulators should ensure that equivalent safety can be demonstrated. </w:t>
      </w:r>
    </w:p>
    <w:p w14:paraId="48219014" w14:textId="77777777" w:rsidR="00A638C4" w:rsidRDefault="00A638C4" w:rsidP="00A638C4">
      <w:pPr>
        <w:rPr>
          <w:lang w:eastAsia="en-AU"/>
        </w:rPr>
      </w:pPr>
      <w:r w:rsidRPr="00A638C4">
        <w:rPr>
          <w:b/>
          <w:lang w:eastAsia="en-AU"/>
        </w:rPr>
        <w:t>Responsiveness:</w:t>
      </w:r>
      <w:r>
        <w:rPr>
          <w:lang w:eastAsia="en-AU"/>
        </w:rPr>
        <w:t xml:space="preserve"> In making exemption decisions regulators will be timely and responsive to the needs of an applicant while ensuring that appropriate consultation has taken place. </w:t>
      </w:r>
    </w:p>
    <w:p w14:paraId="4AA11DDD" w14:textId="77777777" w:rsidR="00A638C4" w:rsidRDefault="00A638C4" w:rsidP="00A638C4">
      <w:pPr>
        <w:rPr>
          <w:lang w:eastAsia="en-AU"/>
        </w:rPr>
      </w:pPr>
      <w:r w:rsidRPr="00A638C4">
        <w:rPr>
          <w:b/>
          <w:lang w:eastAsia="en-AU"/>
        </w:rPr>
        <w:t>Targeted:</w:t>
      </w:r>
      <w:r>
        <w:rPr>
          <w:lang w:eastAsia="en-AU"/>
        </w:rPr>
        <w:t xml:space="preserve"> Regulators will only grant an exemption where exceptional circumstances justify the grant of the exemption and can grant an exemption on its own initiative, that is, without receipt of an application. </w:t>
      </w:r>
    </w:p>
    <w:p w14:paraId="220395E2" w14:textId="77777777" w:rsidR="00A638C4" w:rsidRPr="00A638C4" w:rsidRDefault="00A638C4" w:rsidP="00A638C4">
      <w:pPr>
        <w:rPr>
          <w:b/>
          <w:lang w:eastAsia="en-AU"/>
        </w:rPr>
      </w:pPr>
      <w:r w:rsidRPr="00A638C4">
        <w:rPr>
          <w:b/>
          <w:lang w:eastAsia="en-AU"/>
        </w:rPr>
        <w:t>General exemption</w:t>
      </w:r>
    </w:p>
    <w:p w14:paraId="7E99B678" w14:textId="74170D4D" w:rsidR="00A638C4" w:rsidRDefault="00A638C4" w:rsidP="00A638C4">
      <w:pPr>
        <w:rPr>
          <w:lang w:eastAsia="en-AU"/>
        </w:rPr>
      </w:pPr>
      <w:r>
        <w:rPr>
          <w:lang w:eastAsia="en-AU"/>
        </w:rPr>
        <w:t xml:space="preserve">In deciding whether or not to grant an exemption, </w:t>
      </w:r>
      <w:r w:rsidR="00DC1764">
        <w:rPr>
          <w:lang w:eastAsia="en-AU"/>
        </w:rPr>
        <w:t>NT WorkSafe</w:t>
      </w:r>
      <w:r>
        <w:rPr>
          <w:lang w:eastAsia="en-AU"/>
        </w:rPr>
        <w:t xml:space="preserve"> must consider all relevant matters, including the following:</w:t>
      </w:r>
    </w:p>
    <w:p w14:paraId="0AFC0787" w14:textId="33662D99" w:rsidR="00A638C4" w:rsidRDefault="00A638C4" w:rsidP="00644BE4">
      <w:pPr>
        <w:pStyle w:val="ListParagraph"/>
        <w:numPr>
          <w:ilvl w:val="0"/>
          <w:numId w:val="16"/>
        </w:numPr>
        <w:rPr>
          <w:lang w:eastAsia="en-AU"/>
        </w:rPr>
      </w:pPr>
      <w:r>
        <w:rPr>
          <w:lang w:eastAsia="en-AU"/>
        </w:rPr>
        <w:t>whether granting the exemption will result in a standard of health and safety at the relevant workplace or in relation to the relevant undertaking, that is at least equivalent to the standard that would be achieved by compliance with the provision</w:t>
      </w:r>
      <w:r w:rsidR="00DC1764">
        <w:rPr>
          <w:lang w:eastAsia="en-AU"/>
        </w:rPr>
        <w:t>(</w:t>
      </w:r>
      <w:r>
        <w:rPr>
          <w:lang w:eastAsia="en-AU"/>
        </w:rPr>
        <w:t>s</w:t>
      </w:r>
      <w:r w:rsidR="00DC1764">
        <w:rPr>
          <w:lang w:eastAsia="en-AU"/>
        </w:rPr>
        <w:t>)</w:t>
      </w:r>
    </w:p>
    <w:p w14:paraId="4D2A9B88" w14:textId="41399515" w:rsidR="00A638C4" w:rsidRDefault="00A638C4" w:rsidP="00644BE4">
      <w:pPr>
        <w:pStyle w:val="ListParagraph"/>
        <w:numPr>
          <w:ilvl w:val="0"/>
          <w:numId w:val="16"/>
        </w:numPr>
        <w:rPr>
          <w:lang w:eastAsia="en-AU"/>
        </w:rPr>
      </w:pPr>
      <w:r>
        <w:rPr>
          <w:lang w:eastAsia="en-AU"/>
        </w:rPr>
        <w:lastRenderedPageBreak/>
        <w:t xml:space="preserve">whether at least an equivalent standard of health and safety can be achieved by the </w:t>
      </w:r>
      <w:r w:rsidR="00DC1764">
        <w:rPr>
          <w:lang w:eastAsia="en-AU"/>
        </w:rPr>
        <w:t xml:space="preserve">NT WorkSafe </w:t>
      </w:r>
      <w:r>
        <w:rPr>
          <w:lang w:eastAsia="en-AU"/>
        </w:rPr>
        <w:t>granting a conditional exemption, where those conditions are complied with</w:t>
      </w:r>
    </w:p>
    <w:p w14:paraId="1E33D3CF" w14:textId="77777777" w:rsidR="00A638C4" w:rsidRDefault="00A638C4" w:rsidP="00644BE4">
      <w:pPr>
        <w:pStyle w:val="ListParagraph"/>
        <w:numPr>
          <w:ilvl w:val="0"/>
          <w:numId w:val="16"/>
        </w:numPr>
        <w:rPr>
          <w:lang w:eastAsia="en-AU"/>
        </w:rPr>
      </w:pPr>
      <w:r>
        <w:rPr>
          <w:lang w:eastAsia="en-AU"/>
        </w:rPr>
        <w:t>whether exceptional circumstances justify the granting of the exemption. Exceptional circumstances may include: emergency situations, practicality of applying a regulatory provision and technological change</w:t>
      </w:r>
    </w:p>
    <w:p w14:paraId="57578904" w14:textId="77777777" w:rsidR="00A638C4" w:rsidRDefault="00A638C4" w:rsidP="00644BE4">
      <w:pPr>
        <w:pStyle w:val="ListParagraph"/>
        <w:numPr>
          <w:ilvl w:val="0"/>
          <w:numId w:val="16"/>
        </w:numPr>
        <w:rPr>
          <w:lang w:eastAsia="en-AU"/>
        </w:rPr>
      </w:pPr>
      <w:r>
        <w:rPr>
          <w:lang w:eastAsia="en-AU"/>
        </w:rPr>
        <w:t>if the proposed exemption relates to a particular thing – whether the risk associated with that thing is not significant if the exemption is granted, and</w:t>
      </w:r>
    </w:p>
    <w:p w14:paraId="20C12F90" w14:textId="5BC95F3D" w:rsidR="00A638C4" w:rsidRDefault="00A638C4" w:rsidP="00644BE4">
      <w:pPr>
        <w:pStyle w:val="ListParagraph"/>
        <w:numPr>
          <w:ilvl w:val="0"/>
          <w:numId w:val="16"/>
        </w:numPr>
        <w:rPr>
          <w:lang w:eastAsia="en-AU"/>
        </w:rPr>
      </w:pPr>
      <w:r>
        <w:rPr>
          <w:lang w:eastAsia="en-AU"/>
        </w:rPr>
        <w:t>whether the applicant has carried out consultation in relation to the proposed exemption in accordance with Divisions 1 and 2 of Part 5 of the WHS Act.</w:t>
      </w:r>
    </w:p>
    <w:p w14:paraId="2E4A6F78" w14:textId="77777777" w:rsidR="00A638C4" w:rsidRDefault="00A638C4" w:rsidP="00A638C4">
      <w:pPr>
        <w:rPr>
          <w:lang w:eastAsia="en-AU"/>
        </w:rPr>
      </w:pPr>
      <w:r>
        <w:rPr>
          <w:lang w:eastAsia="en-AU"/>
        </w:rPr>
        <w:t>[Regulation 685].</w:t>
      </w:r>
    </w:p>
    <w:p w14:paraId="78A3255C" w14:textId="77777777" w:rsidR="00A638C4" w:rsidRPr="00A638C4" w:rsidRDefault="00A638C4" w:rsidP="00A638C4">
      <w:pPr>
        <w:rPr>
          <w:b/>
          <w:lang w:eastAsia="en-AU"/>
        </w:rPr>
      </w:pPr>
      <w:r w:rsidRPr="00A638C4">
        <w:rPr>
          <w:b/>
          <w:lang w:eastAsia="en-AU"/>
        </w:rPr>
        <w:t>Exemption from holding a high risk work licence</w:t>
      </w:r>
    </w:p>
    <w:p w14:paraId="25DD214D" w14:textId="3355D4E6" w:rsidR="00A638C4" w:rsidRDefault="00DC1764" w:rsidP="00A638C4">
      <w:pPr>
        <w:rPr>
          <w:lang w:eastAsia="en-AU"/>
        </w:rPr>
      </w:pPr>
      <w:r>
        <w:rPr>
          <w:lang w:eastAsia="en-AU"/>
        </w:rPr>
        <w:t>NT WorkSafe</w:t>
      </w:r>
      <w:r w:rsidR="00A638C4">
        <w:rPr>
          <w:lang w:eastAsia="en-AU"/>
        </w:rPr>
        <w:t xml:space="preserve"> must not grant an exemption from holding a high risk work licence unless it is satisfied that granting the exemption will result in a standard of health and safety that is at least equivalent to the standard that would be achieved without the exemption. In considering the exemption request, </w:t>
      </w:r>
      <w:r>
        <w:rPr>
          <w:lang w:eastAsia="en-AU"/>
        </w:rPr>
        <w:t>NT WorkSafe</w:t>
      </w:r>
      <w:r w:rsidR="00A638C4">
        <w:rPr>
          <w:lang w:eastAsia="en-AU"/>
        </w:rPr>
        <w:t xml:space="preserve"> must have regard to all relevant matters, including whether:</w:t>
      </w:r>
    </w:p>
    <w:p w14:paraId="418117D9" w14:textId="77777777" w:rsidR="00140AA2" w:rsidRDefault="00A638C4" w:rsidP="00644BE4">
      <w:pPr>
        <w:pStyle w:val="ListParagraph"/>
        <w:numPr>
          <w:ilvl w:val="0"/>
          <w:numId w:val="17"/>
        </w:numPr>
        <w:rPr>
          <w:lang w:eastAsia="en-AU"/>
        </w:rPr>
      </w:pPr>
      <w:r>
        <w:rPr>
          <w:lang w:eastAsia="en-AU"/>
        </w:rPr>
        <w:t>obtaining a high risk work licence would be impracticable</w:t>
      </w:r>
    </w:p>
    <w:p w14:paraId="6FFC743B" w14:textId="77777777" w:rsidR="00140AA2" w:rsidRDefault="00A638C4" w:rsidP="00644BE4">
      <w:pPr>
        <w:pStyle w:val="ListParagraph"/>
        <w:numPr>
          <w:ilvl w:val="0"/>
          <w:numId w:val="17"/>
        </w:numPr>
        <w:rPr>
          <w:lang w:eastAsia="en-AU"/>
        </w:rPr>
      </w:pPr>
      <w:r>
        <w:rPr>
          <w:lang w:eastAsia="en-AU"/>
        </w:rPr>
        <w:t>competencies of the person to be exempted exceed those required for a high risk work licence, and</w:t>
      </w:r>
    </w:p>
    <w:p w14:paraId="4EB0E615" w14:textId="11D33DF4" w:rsidR="00A638C4" w:rsidRDefault="00A638C4" w:rsidP="00644BE4">
      <w:pPr>
        <w:pStyle w:val="ListParagraph"/>
        <w:numPr>
          <w:ilvl w:val="0"/>
          <w:numId w:val="17"/>
        </w:numPr>
        <w:rPr>
          <w:lang w:eastAsia="en-AU"/>
        </w:rPr>
      </w:pPr>
      <w:r>
        <w:rPr>
          <w:lang w:eastAsia="en-AU"/>
        </w:rPr>
        <w:t>any plant used by the person can be modified to reduce the risk associated with its operation.</w:t>
      </w:r>
    </w:p>
    <w:p w14:paraId="737780CD" w14:textId="77777777" w:rsidR="00A638C4" w:rsidRDefault="00A638C4" w:rsidP="00A638C4">
      <w:pPr>
        <w:rPr>
          <w:lang w:eastAsia="en-AU"/>
        </w:rPr>
      </w:pPr>
      <w:r>
        <w:rPr>
          <w:lang w:eastAsia="en-AU"/>
        </w:rPr>
        <w:t>[Regulation 687].</w:t>
      </w:r>
    </w:p>
    <w:p w14:paraId="4A953C1F" w14:textId="77777777" w:rsidR="00A638C4" w:rsidRPr="00140AA2" w:rsidRDefault="00A638C4" w:rsidP="00A638C4">
      <w:pPr>
        <w:rPr>
          <w:b/>
          <w:lang w:eastAsia="en-AU"/>
        </w:rPr>
      </w:pPr>
      <w:r w:rsidRPr="00140AA2">
        <w:rPr>
          <w:b/>
          <w:lang w:eastAsia="en-AU"/>
        </w:rPr>
        <w:t>Exemption for a major hazard facility</w:t>
      </w:r>
    </w:p>
    <w:p w14:paraId="5A3050A5" w14:textId="7ED53B8A" w:rsidR="00A638C4" w:rsidRDefault="006B53B4" w:rsidP="00A638C4">
      <w:pPr>
        <w:rPr>
          <w:lang w:eastAsia="en-AU"/>
        </w:rPr>
      </w:pPr>
      <w:r>
        <w:rPr>
          <w:lang w:eastAsia="en-AU"/>
        </w:rPr>
        <w:t>NT WorkSafe</w:t>
      </w:r>
      <w:r w:rsidR="00A638C4">
        <w:rPr>
          <w:lang w:eastAsia="en-AU"/>
        </w:rPr>
        <w:t xml:space="preserve"> must not grant a major hazard facility exemption unless satisfied that: </w:t>
      </w:r>
    </w:p>
    <w:p w14:paraId="05E5E486" w14:textId="77777777" w:rsidR="00140AA2" w:rsidRDefault="00A638C4" w:rsidP="00644BE4">
      <w:pPr>
        <w:pStyle w:val="ListParagraph"/>
        <w:numPr>
          <w:ilvl w:val="0"/>
          <w:numId w:val="18"/>
        </w:numPr>
        <w:rPr>
          <w:lang w:eastAsia="en-AU"/>
        </w:rPr>
      </w:pPr>
      <w:r>
        <w:rPr>
          <w:lang w:eastAsia="en-AU"/>
        </w:rPr>
        <w:t>one or more Schedule 15 chemicals are present or likely to be present at the facility</w:t>
      </w:r>
    </w:p>
    <w:p w14:paraId="3C964C14" w14:textId="2778987E" w:rsidR="00140AA2" w:rsidRDefault="00A638C4" w:rsidP="00644BE4">
      <w:pPr>
        <w:pStyle w:val="ListParagraph"/>
        <w:numPr>
          <w:ilvl w:val="0"/>
          <w:numId w:val="18"/>
        </w:numPr>
        <w:rPr>
          <w:lang w:eastAsia="en-AU"/>
        </w:rPr>
      </w:pPr>
      <w:r>
        <w:rPr>
          <w:lang w:eastAsia="en-AU"/>
        </w:rPr>
        <w:t>the quantity of the Schedule 15 chemical</w:t>
      </w:r>
      <w:r w:rsidR="006B53B4">
        <w:rPr>
          <w:lang w:eastAsia="en-AU"/>
        </w:rPr>
        <w:t>(</w:t>
      </w:r>
      <w:r>
        <w:rPr>
          <w:lang w:eastAsia="en-AU"/>
        </w:rPr>
        <w:t>s</w:t>
      </w:r>
      <w:r w:rsidR="006B53B4">
        <w:rPr>
          <w:lang w:eastAsia="en-AU"/>
        </w:rPr>
        <w:t>)</w:t>
      </w:r>
      <w:r>
        <w:rPr>
          <w:lang w:eastAsia="en-AU"/>
        </w:rPr>
        <w:t xml:space="preserve"> exceeds the threshold quantity of the chemical</w:t>
      </w:r>
      <w:r w:rsidR="006B53B4">
        <w:rPr>
          <w:lang w:eastAsia="en-AU"/>
        </w:rPr>
        <w:t>(</w:t>
      </w:r>
      <w:r>
        <w:rPr>
          <w:lang w:eastAsia="en-AU"/>
        </w:rPr>
        <w:t>s</w:t>
      </w:r>
      <w:r w:rsidR="006B53B4">
        <w:rPr>
          <w:lang w:eastAsia="en-AU"/>
        </w:rPr>
        <w:t>)</w:t>
      </w:r>
      <w:r>
        <w:rPr>
          <w:lang w:eastAsia="en-AU"/>
        </w:rPr>
        <w:t xml:space="preserve"> periodically because the Schedule 15 chemical</w:t>
      </w:r>
      <w:r w:rsidR="006B53B4">
        <w:rPr>
          <w:lang w:eastAsia="en-AU"/>
        </w:rPr>
        <w:t>(</w:t>
      </w:r>
      <w:r>
        <w:rPr>
          <w:lang w:eastAsia="en-AU"/>
        </w:rPr>
        <w:t>s</w:t>
      </w:r>
      <w:r w:rsidR="006B53B4">
        <w:rPr>
          <w:lang w:eastAsia="en-AU"/>
        </w:rPr>
        <w:t>)</w:t>
      </w:r>
      <w:r>
        <w:rPr>
          <w:lang w:eastAsia="en-AU"/>
        </w:rPr>
        <w:t xml:space="preserve"> are solely the subject of intermediate temporary storage</w:t>
      </w:r>
    </w:p>
    <w:p w14:paraId="72EA4149" w14:textId="587ED4BE" w:rsidR="00140AA2" w:rsidRDefault="00A638C4" w:rsidP="00644BE4">
      <w:pPr>
        <w:pStyle w:val="ListParagraph"/>
        <w:numPr>
          <w:ilvl w:val="0"/>
          <w:numId w:val="18"/>
        </w:numPr>
        <w:rPr>
          <w:lang w:eastAsia="en-AU"/>
        </w:rPr>
      </w:pPr>
      <w:r>
        <w:rPr>
          <w:lang w:eastAsia="en-AU"/>
        </w:rPr>
        <w:t>the Schedule 15 chemical</w:t>
      </w:r>
      <w:r w:rsidR="006B53B4">
        <w:rPr>
          <w:lang w:eastAsia="en-AU"/>
        </w:rPr>
        <w:t>(</w:t>
      </w:r>
      <w:r>
        <w:rPr>
          <w:lang w:eastAsia="en-AU"/>
        </w:rPr>
        <w:t>s</w:t>
      </w:r>
      <w:r w:rsidR="006B53B4">
        <w:rPr>
          <w:lang w:eastAsia="en-AU"/>
        </w:rPr>
        <w:t>)</w:t>
      </w:r>
      <w:r>
        <w:rPr>
          <w:lang w:eastAsia="en-AU"/>
        </w:rPr>
        <w:t xml:space="preserve"> are in one or more containers with the capacity of each container being not more than a total of 500 kilograms, and</w:t>
      </w:r>
    </w:p>
    <w:p w14:paraId="1585B54B" w14:textId="16909221" w:rsidR="00140AA2" w:rsidRDefault="00A638C4" w:rsidP="00644BE4">
      <w:pPr>
        <w:pStyle w:val="ListParagraph"/>
        <w:numPr>
          <w:ilvl w:val="0"/>
          <w:numId w:val="18"/>
        </w:numPr>
        <w:rPr>
          <w:lang w:eastAsia="en-AU"/>
        </w:rPr>
      </w:pPr>
      <w:r>
        <w:rPr>
          <w:lang w:eastAsia="en-AU"/>
        </w:rPr>
        <w:t>granting the exemption will result in a standard of health and safety in relation to the operation of the facility that is at least equivalent to the standard that would be achieved by compliance with the relevant provision</w:t>
      </w:r>
      <w:r w:rsidR="006B53B4">
        <w:rPr>
          <w:lang w:eastAsia="en-AU"/>
        </w:rPr>
        <w:t>(</w:t>
      </w:r>
      <w:r>
        <w:rPr>
          <w:lang w:eastAsia="en-AU"/>
        </w:rPr>
        <w:t>s</w:t>
      </w:r>
      <w:r w:rsidR="006B53B4">
        <w:rPr>
          <w:lang w:eastAsia="en-AU"/>
        </w:rPr>
        <w:t>)</w:t>
      </w:r>
      <w:r>
        <w:rPr>
          <w:lang w:eastAsia="en-AU"/>
        </w:rPr>
        <w:t xml:space="preserve">. In considering this matter, </w:t>
      </w:r>
      <w:r w:rsidR="006B53B4">
        <w:rPr>
          <w:lang w:eastAsia="en-AU"/>
        </w:rPr>
        <w:t>NT WorkSafe</w:t>
      </w:r>
      <w:r>
        <w:rPr>
          <w:lang w:eastAsia="en-AU"/>
        </w:rPr>
        <w:t xml:space="preserve"> must have regard to all relevant matters, including whether:</w:t>
      </w:r>
    </w:p>
    <w:p w14:paraId="49943879" w14:textId="77777777" w:rsidR="00140AA2" w:rsidRDefault="00A638C4" w:rsidP="00644BE4">
      <w:pPr>
        <w:pStyle w:val="ListParagraph"/>
        <w:numPr>
          <w:ilvl w:val="1"/>
          <w:numId w:val="18"/>
        </w:numPr>
        <w:rPr>
          <w:lang w:eastAsia="en-AU"/>
        </w:rPr>
      </w:pPr>
      <w:r>
        <w:rPr>
          <w:lang w:eastAsia="en-AU"/>
        </w:rPr>
        <w:t>the applicant (operator of the facility) is complying with the WHS Act and Regulations</w:t>
      </w:r>
    </w:p>
    <w:p w14:paraId="77344E1F" w14:textId="72ED1BE5" w:rsidR="00140AA2" w:rsidRDefault="00A638C4" w:rsidP="00644BE4">
      <w:pPr>
        <w:pStyle w:val="ListParagraph"/>
        <w:numPr>
          <w:ilvl w:val="1"/>
          <w:numId w:val="18"/>
        </w:numPr>
        <w:rPr>
          <w:lang w:eastAsia="en-AU"/>
        </w:rPr>
      </w:pPr>
      <w:r>
        <w:rPr>
          <w:lang w:eastAsia="en-AU"/>
        </w:rPr>
        <w:t>the applicant has processes and procedures in place which will keep the quantity of the Schedule 15 chemical</w:t>
      </w:r>
      <w:r w:rsidR="006B53B4">
        <w:rPr>
          <w:lang w:eastAsia="en-AU"/>
        </w:rPr>
        <w:t>(</w:t>
      </w:r>
      <w:r>
        <w:rPr>
          <w:lang w:eastAsia="en-AU"/>
        </w:rPr>
        <w:t>s</w:t>
      </w:r>
      <w:r w:rsidR="006B53B4">
        <w:rPr>
          <w:lang w:eastAsia="en-AU"/>
        </w:rPr>
        <w:t>)</w:t>
      </w:r>
      <w:r>
        <w:rPr>
          <w:lang w:eastAsia="en-AU"/>
        </w:rPr>
        <w:t xml:space="preserve"> present or likely to be present at or below the threshold quantity for the Schedule 15 chemical</w:t>
      </w:r>
      <w:r w:rsidR="006B53B4">
        <w:rPr>
          <w:lang w:eastAsia="en-AU"/>
        </w:rPr>
        <w:t>(</w:t>
      </w:r>
      <w:r>
        <w:rPr>
          <w:lang w:eastAsia="en-AU"/>
        </w:rPr>
        <w:t>s</w:t>
      </w:r>
      <w:r w:rsidR="006B53B4">
        <w:rPr>
          <w:lang w:eastAsia="en-AU"/>
        </w:rPr>
        <w:t>)</w:t>
      </w:r>
      <w:r>
        <w:rPr>
          <w:lang w:eastAsia="en-AU"/>
        </w:rPr>
        <w:t xml:space="preserve"> as often as practicable; and</w:t>
      </w:r>
    </w:p>
    <w:p w14:paraId="109B58DA" w14:textId="0DF47B8B" w:rsidR="00A638C4" w:rsidRDefault="00A638C4" w:rsidP="00644BE4">
      <w:pPr>
        <w:pStyle w:val="ListParagraph"/>
        <w:numPr>
          <w:ilvl w:val="1"/>
          <w:numId w:val="18"/>
        </w:numPr>
        <w:rPr>
          <w:lang w:eastAsia="en-AU"/>
        </w:rPr>
      </w:pPr>
      <w:r>
        <w:rPr>
          <w:lang w:eastAsia="en-AU"/>
        </w:rPr>
        <w:t>the applicant has implemented adequate control measures to minimise the risk of a major incident occurring.</w:t>
      </w:r>
    </w:p>
    <w:p w14:paraId="32AC5CD1" w14:textId="6595A198" w:rsidR="00A638C4" w:rsidRDefault="00A638C4" w:rsidP="0022789E">
      <w:pPr>
        <w:spacing w:after="480"/>
        <w:rPr>
          <w:lang w:eastAsia="en-AU"/>
        </w:rPr>
      </w:pPr>
      <w:r>
        <w:rPr>
          <w:lang w:eastAsia="en-AU"/>
        </w:rPr>
        <w:t>[Regulation 689].</w:t>
      </w:r>
    </w:p>
    <w:p w14:paraId="19718B8E" w14:textId="77777777" w:rsidR="00A638C4" w:rsidRPr="00140AA2" w:rsidRDefault="00A638C4" w:rsidP="00A638C4">
      <w:pPr>
        <w:rPr>
          <w:b/>
          <w:lang w:eastAsia="en-AU"/>
        </w:rPr>
      </w:pPr>
      <w:r w:rsidRPr="00140AA2">
        <w:rPr>
          <w:b/>
          <w:lang w:eastAsia="en-AU"/>
        </w:rPr>
        <w:lastRenderedPageBreak/>
        <w:t>Exemption from the engineered stone prohibition</w:t>
      </w:r>
    </w:p>
    <w:p w14:paraId="340380F5" w14:textId="6FCD500A" w:rsidR="00A638C4" w:rsidRDefault="006B53B4" w:rsidP="00A638C4">
      <w:pPr>
        <w:rPr>
          <w:lang w:eastAsia="en-AU"/>
        </w:rPr>
      </w:pPr>
      <w:r>
        <w:rPr>
          <w:lang w:eastAsia="en-AU"/>
        </w:rPr>
        <w:t>NT WorkSafe</w:t>
      </w:r>
      <w:r w:rsidR="00A638C4">
        <w:rPr>
          <w:lang w:eastAsia="en-AU"/>
        </w:rPr>
        <w:t xml:space="preserve"> must not grant an exemption in respect of a type of engineered stone from of the prohibition in Regulation 529D unless satisfied that granting the exemption will result in a standard of health and safety that is at least equivalent to the standard that would have been achieved without that exemption [Regulation 689D(1)]. In considering this matter, </w:t>
      </w:r>
      <w:r>
        <w:rPr>
          <w:lang w:eastAsia="en-AU"/>
        </w:rPr>
        <w:t>NT WorkSafe</w:t>
      </w:r>
      <w:r w:rsidR="00A638C4">
        <w:rPr>
          <w:lang w:eastAsia="en-AU"/>
        </w:rPr>
        <w:t xml:space="preserve"> must have regard to all relevant matters, including:</w:t>
      </w:r>
    </w:p>
    <w:p w14:paraId="6BB1CFCA" w14:textId="32847D54" w:rsidR="00140AA2" w:rsidRDefault="00A638C4" w:rsidP="00644BE4">
      <w:pPr>
        <w:pStyle w:val="ListParagraph"/>
        <w:numPr>
          <w:ilvl w:val="0"/>
          <w:numId w:val="19"/>
        </w:numPr>
        <w:rPr>
          <w:lang w:eastAsia="en-AU"/>
        </w:rPr>
      </w:pPr>
      <w:r>
        <w:rPr>
          <w:lang w:eastAsia="en-AU"/>
        </w:rPr>
        <w:t xml:space="preserve">any submission provided to </w:t>
      </w:r>
      <w:r w:rsidR="006B53B4">
        <w:rPr>
          <w:lang w:eastAsia="en-AU"/>
        </w:rPr>
        <w:t>NT WorkSafe</w:t>
      </w:r>
      <w:r>
        <w:rPr>
          <w:lang w:eastAsia="en-AU"/>
        </w:rPr>
        <w:t xml:space="preserve"> by the applicant together with the application, including:</w:t>
      </w:r>
    </w:p>
    <w:p w14:paraId="4B3FD90F" w14:textId="77777777" w:rsidR="00140AA2" w:rsidRDefault="00A638C4" w:rsidP="00644BE4">
      <w:pPr>
        <w:pStyle w:val="ListParagraph"/>
        <w:numPr>
          <w:ilvl w:val="1"/>
          <w:numId w:val="19"/>
        </w:numPr>
        <w:rPr>
          <w:lang w:eastAsia="en-AU"/>
        </w:rPr>
      </w:pPr>
      <w:r>
        <w:rPr>
          <w:lang w:eastAsia="en-AU"/>
        </w:rPr>
        <w:t>any submissions made by the Safe Work Australia members representing the interests of workers in Australia,</w:t>
      </w:r>
    </w:p>
    <w:p w14:paraId="2D187730" w14:textId="77777777" w:rsidR="00140AA2" w:rsidRDefault="00A638C4" w:rsidP="00644BE4">
      <w:pPr>
        <w:pStyle w:val="ListParagraph"/>
        <w:numPr>
          <w:ilvl w:val="1"/>
          <w:numId w:val="19"/>
        </w:numPr>
        <w:rPr>
          <w:lang w:eastAsia="en-AU"/>
        </w:rPr>
      </w:pPr>
      <w:r>
        <w:rPr>
          <w:lang w:eastAsia="en-AU"/>
        </w:rPr>
        <w:t>any submissions made by the Safe Work Australia members representing the interests of employers in Australia</w:t>
      </w:r>
    </w:p>
    <w:p w14:paraId="0770B2D2" w14:textId="77777777" w:rsidR="00140AA2" w:rsidRDefault="00A638C4" w:rsidP="00644BE4">
      <w:pPr>
        <w:pStyle w:val="ListParagraph"/>
        <w:numPr>
          <w:ilvl w:val="0"/>
          <w:numId w:val="19"/>
        </w:numPr>
        <w:rPr>
          <w:lang w:eastAsia="en-AU"/>
        </w:rPr>
      </w:pPr>
      <w:r>
        <w:rPr>
          <w:lang w:eastAsia="en-AU"/>
        </w:rPr>
        <w:t>any submissions received from a corresponding WHS regulator (the WHS regulator must consult with corresponding regulators)</w:t>
      </w:r>
    </w:p>
    <w:p w14:paraId="52BA1186" w14:textId="77777777" w:rsidR="00140AA2" w:rsidRDefault="00A638C4" w:rsidP="00644BE4">
      <w:pPr>
        <w:pStyle w:val="ListParagraph"/>
        <w:numPr>
          <w:ilvl w:val="0"/>
          <w:numId w:val="19"/>
        </w:numPr>
        <w:rPr>
          <w:lang w:eastAsia="en-AU"/>
        </w:rPr>
      </w:pPr>
      <w:r>
        <w:rPr>
          <w:lang w:eastAsia="en-AU"/>
        </w:rPr>
        <w:t>any submissions received from parties the WHS regulator may choose to consult with, including:</w:t>
      </w:r>
    </w:p>
    <w:p w14:paraId="6B803D10" w14:textId="77777777" w:rsidR="00140AA2" w:rsidRDefault="00A638C4" w:rsidP="00644BE4">
      <w:pPr>
        <w:pStyle w:val="ListParagraph"/>
        <w:numPr>
          <w:ilvl w:val="1"/>
          <w:numId w:val="19"/>
        </w:numPr>
        <w:rPr>
          <w:lang w:eastAsia="en-AU"/>
        </w:rPr>
      </w:pPr>
      <w:r>
        <w:rPr>
          <w:lang w:eastAsia="en-AU"/>
        </w:rPr>
        <w:t xml:space="preserve">an employer organisation that includes employers engaged in work involving engineered stone, </w:t>
      </w:r>
    </w:p>
    <w:p w14:paraId="733004B5" w14:textId="77777777" w:rsidR="00140AA2" w:rsidRDefault="00A638C4" w:rsidP="00644BE4">
      <w:pPr>
        <w:pStyle w:val="ListParagraph"/>
        <w:numPr>
          <w:ilvl w:val="1"/>
          <w:numId w:val="19"/>
        </w:numPr>
        <w:rPr>
          <w:lang w:eastAsia="en-AU"/>
        </w:rPr>
      </w:pPr>
      <w:r>
        <w:rPr>
          <w:lang w:eastAsia="en-AU"/>
        </w:rPr>
        <w:t>a union representing employees whose work includes work involving engineered stone, or</w:t>
      </w:r>
    </w:p>
    <w:p w14:paraId="6F247BC7" w14:textId="77777777" w:rsidR="00140AA2" w:rsidRDefault="00A638C4" w:rsidP="00644BE4">
      <w:pPr>
        <w:pStyle w:val="ListParagraph"/>
        <w:numPr>
          <w:ilvl w:val="1"/>
          <w:numId w:val="19"/>
        </w:numPr>
        <w:rPr>
          <w:lang w:eastAsia="en-AU"/>
        </w:rPr>
      </w:pPr>
      <w:r>
        <w:rPr>
          <w:lang w:eastAsia="en-AU"/>
        </w:rPr>
        <w:t>a person who has qualifications, knowledge, skills, and experience relating to engineered stone</w:t>
      </w:r>
    </w:p>
    <w:p w14:paraId="24BF8739" w14:textId="77777777" w:rsidR="00140AA2" w:rsidRDefault="00A638C4" w:rsidP="00644BE4">
      <w:pPr>
        <w:pStyle w:val="ListParagraph"/>
        <w:numPr>
          <w:ilvl w:val="0"/>
          <w:numId w:val="19"/>
        </w:numPr>
        <w:rPr>
          <w:lang w:eastAsia="en-AU"/>
        </w:rPr>
      </w:pPr>
      <w:r>
        <w:rPr>
          <w:lang w:eastAsia="en-AU"/>
        </w:rPr>
        <w:t xml:space="preserve">the relevant matters in the Engineered Stone Prohibition common decision-making criteria published by Safe Work Australia in accordance with Regulation 689E (Attachment A), and </w:t>
      </w:r>
    </w:p>
    <w:p w14:paraId="7EE187F6" w14:textId="37DC97FD" w:rsidR="00A638C4" w:rsidRDefault="00A638C4" w:rsidP="00644BE4">
      <w:pPr>
        <w:pStyle w:val="ListParagraph"/>
        <w:numPr>
          <w:ilvl w:val="0"/>
          <w:numId w:val="19"/>
        </w:numPr>
        <w:rPr>
          <w:lang w:eastAsia="en-AU"/>
        </w:rPr>
      </w:pPr>
      <w:r>
        <w:rPr>
          <w:lang w:eastAsia="en-AU"/>
        </w:rPr>
        <w:t>whether the regulator is satisfied that, if the exemption were granted, the risk associated with the type of engineered stone that is the subject of the application would not be significant.</w:t>
      </w:r>
    </w:p>
    <w:p w14:paraId="2D29E0DA" w14:textId="77777777" w:rsidR="00A638C4" w:rsidRDefault="00A638C4" w:rsidP="00A638C4">
      <w:pPr>
        <w:rPr>
          <w:lang w:eastAsia="en-AU"/>
        </w:rPr>
      </w:pPr>
      <w:r>
        <w:rPr>
          <w:lang w:eastAsia="en-AU"/>
        </w:rPr>
        <w:t>[Regulation 689D(2)]</w:t>
      </w:r>
    </w:p>
    <w:p w14:paraId="3AA3E808" w14:textId="77777777" w:rsidR="00A638C4" w:rsidRDefault="00A638C4" w:rsidP="00A638C4">
      <w:pPr>
        <w:rPr>
          <w:lang w:eastAsia="en-AU"/>
        </w:rPr>
      </w:pPr>
      <w:r>
        <w:rPr>
          <w:lang w:eastAsia="en-AU"/>
        </w:rPr>
        <w:t>Applicants should be aware that copies of their application will be shared with corresponding regulators and may be shared with any of the parties specified in Regulation 689C(3).</w:t>
      </w:r>
    </w:p>
    <w:p w14:paraId="3D0956C5" w14:textId="55B86F34" w:rsidR="00A638C4" w:rsidRDefault="00140AA2" w:rsidP="00FA307E">
      <w:pPr>
        <w:pStyle w:val="Heading3"/>
        <w:rPr>
          <w:lang w:eastAsia="en-AU"/>
        </w:rPr>
      </w:pPr>
      <w:bookmarkStart w:id="16" w:name="_Toc169778622"/>
      <w:r>
        <w:rPr>
          <w:lang w:eastAsia="en-AU"/>
        </w:rPr>
        <w:t>Granting an exemption</w:t>
      </w:r>
      <w:bookmarkEnd w:id="16"/>
    </w:p>
    <w:p w14:paraId="2A529192" w14:textId="76D44EE7" w:rsidR="00A638C4" w:rsidRDefault="00A638C4" w:rsidP="00A638C4">
      <w:pPr>
        <w:rPr>
          <w:lang w:eastAsia="en-AU"/>
        </w:rPr>
      </w:pPr>
      <w:r>
        <w:rPr>
          <w:lang w:eastAsia="en-AU"/>
        </w:rPr>
        <w:t xml:space="preserve">If </w:t>
      </w:r>
      <w:r w:rsidR="006B53B4">
        <w:rPr>
          <w:lang w:eastAsia="en-AU"/>
        </w:rPr>
        <w:t>NT WorkSafe</w:t>
      </w:r>
      <w:r>
        <w:rPr>
          <w:lang w:eastAsia="en-AU"/>
        </w:rPr>
        <w:t xml:space="preserve"> grants an exemption, </w:t>
      </w:r>
      <w:r w:rsidR="006B53B4">
        <w:rPr>
          <w:lang w:eastAsia="en-AU"/>
        </w:rPr>
        <w:t>NT WorkSafe</w:t>
      </w:r>
      <w:r>
        <w:rPr>
          <w:lang w:eastAsia="en-AU"/>
        </w:rPr>
        <w:t xml:space="preserve"> must prepare an exemption document that states:</w:t>
      </w:r>
    </w:p>
    <w:p w14:paraId="137A8B4D" w14:textId="77777777" w:rsidR="00140AA2" w:rsidRDefault="00A638C4" w:rsidP="00644BE4">
      <w:pPr>
        <w:pStyle w:val="ListParagraph"/>
        <w:numPr>
          <w:ilvl w:val="0"/>
          <w:numId w:val="20"/>
        </w:numPr>
        <w:rPr>
          <w:lang w:eastAsia="en-AU"/>
        </w:rPr>
      </w:pPr>
      <w:r>
        <w:rPr>
          <w:lang w:eastAsia="en-AU"/>
        </w:rPr>
        <w:t>the name of the applicant for the exemption (if any)</w:t>
      </w:r>
    </w:p>
    <w:p w14:paraId="389A31D4" w14:textId="77777777" w:rsidR="00140AA2" w:rsidRDefault="00A638C4" w:rsidP="00644BE4">
      <w:pPr>
        <w:pStyle w:val="ListParagraph"/>
        <w:numPr>
          <w:ilvl w:val="0"/>
          <w:numId w:val="20"/>
        </w:numPr>
        <w:rPr>
          <w:lang w:eastAsia="en-AU"/>
        </w:rPr>
      </w:pPr>
      <w:r>
        <w:rPr>
          <w:lang w:eastAsia="en-AU"/>
        </w:rPr>
        <w:t>the person or class of persons to whom the exemption will apply</w:t>
      </w:r>
    </w:p>
    <w:p w14:paraId="6AC9F091" w14:textId="77777777" w:rsidR="00140AA2" w:rsidRDefault="00A638C4" w:rsidP="00644BE4">
      <w:pPr>
        <w:pStyle w:val="ListParagraph"/>
        <w:numPr>
          <w:ilvl w:val="0"/>
          <w:numId w:val="20"/>
        </w:numPr>
        <w:rPr>
          <w:lang w:eastAsia="en-AU"/>
        </w:rPr>
      </w:pPr>
      <w:r>
        <w:rPr>
          <w:lang w:eastAsia="en-AU"/>
        </w:rPr>
        <w:t>the work or thing to which the exemption relates, if applicable</w:t>
      </w:r>
    </w:p>
    <w:p w14:paraId="577BAAAC" w14:textId="77777777" w:rsidR="00140AA2" w:rsidRDefault="00A638C4" w:rsidP="00644BE4">
      <w:pPr>
        <w:pStyle w:val="ListParagraph"/>
        <w:numPr>
          <w:ilvl w:val="0"/>
          <w:numId w:val="20"/>
        </w:numPr>
        <w:rPr>
          <w:lang w:eastAsia="en-AU"/>
        </w:rPr>
      </w:pPr>
      <w:r>
        <w:rPr>
          <w:lang w:eastAsia="en-AU"/>
        </w:rPr>
        <w:t xml:space="preserve">the circumstances in which the exemption will apply, </w:t>
      </w:r>
    </w:p>
    <w:p w14:paraId="01EB55A2" w14:textId="77777777" w:rsidR="00140AA2" w:rsidRDefault="00A638C4" w:rsidP="00644BE4">
      <w:pPr>
        <w:pStyle w:val="ListParagraph"/>
        <w:numPr>
          <w:ilvl w:val="0"/>
          <w:numId w:val="20"/>
        </w:numPr>
        <w:rPr>
          <w:lang w:eastAsia="en-AU"/>
        </w:rPr>
      </w:pPr>
      <w:r>
        <w:rPr>
          <w:lang w:eastAsia="en-AU"/>
        </w:rPr>
        <w:t xml:space="preserve">the provisions of the WHS Regulations to which the exemption applies </w:t>
      </w:r>
    </w:p>
    <w:p w14:paraId="547DAFE3" w14:textId="77777777" w:rsidR="00140AA2" w:rsidRDefault="00A638C4" w:rsidP="00644BE4">
      <w:pPr>
        <w:pStyle w:val="ListParagraph"/>
        <w:numPr>
          <w:ilvl w:val="0"/>
          <w:numId w:val="20"/>
        </w:numPr>
        <w:rPr>
          <w:lang w:eastAsia="en-AU"/>
        </w:rPr>
      </w:pPr>
      <w:r>
        <w:rPr>
          <w:lang w:eastAsia="en-AU"/>
        </w:rPr>
        <w:t xml:space="preserve">any conditions on the exemption </w:t>
      </w:r>
    </w:p>
    <w:p w14:paraId="129EF12D" w14:textId="77777777" w:rsidR="00140AA2" w:rsidRDefault="00A638C4" w:rsidP="00644BE4">
      <w:pPr>
        <w:pStyle w:val="ListParagraph"/>
        <w:numPr>
          <w:ilvl w:val="0"/>
          <w:numId w:val="20"/>
        </w:numPr>
        <w:rPr>
          <w:lang w:eastAsia="en-AU"/>
        </w:rPr>
      </w:pPr>
      <w:r>
        <w:rPr>
          <w:lang w:eastAsia="en-AU"/>
        </w:rPr>
        <w:t xml:space="preserve">the date on which the exemption takes effect, and </w:t>
      </w:r>
    </w:p>
    <w:p w14:paraId="7273113C" w14:textId="75E2A348" w:rsidR="00A638C4" w:rsidRDefault="00A638C4" w:rsidP="00644BE4">
      <w:pPr>
        <w:pStyle w:val="ListParagraph"/>
        <w:numPr>
          <w:ilvl w:val="0"/>
          <w:numId w:val="20"/>
        </w:numPr>
        <w:rPr>
          <w:lang w:eastAsia="en-AU"/>
        </w:rPr>
      </w:pPr>
      <w:r>
        <w:rPr>
          <w:lang w:eastAsia="en-AU"/>
        </w:rPr>
        <w:t>the duration of the exemption.</w:t>
      </w:r>
    </w:p>
    <w:p w14:paraId="43692D52" w14:textId="77777777" w:rsidR="00A638C4" w:rsidRDefault="00A638C4" w:rsidP="00A638C4">
      <w:pPr>
        <w:rPr>
          <w:lang w:eastAsia="en-AU"/>
        </w:rPr>
      </w:pPr>
      <w:r>
        <w:rPr>
          <w:lang w:eastAsia="en-AU"/>
        </w:rPr>
        <w:t>[Regulation 692]</w:t>
      </w:r>
    </w:p>
    <w:p w14:paraId="34FC8CD0" w14:textId="44FD0A57" w:rsidR="00A638C4" w:rsidRDefault="006B53B4" w:rsidP="00A638C4">
      <w:pPr>
        <w:rPr>
          <w:lang w:eastAsia="en-AU"/>
        </w:rPr>
      </w:pPr>
      <w:r>
        <w:rPr>
          <w:lang w:eastAsia="en-AU"/>
        </w:rPr>
        <w:lastRenderedPageBreak/>
        <w:t>NT WorkSafe</w:t>
      </w:r>
      <w:r w:rsidR="00A638C4">
        <w:rPr>
          <w:lang w:eastAsia="en-AU"/>
        </w:rPr>
        <w:t xml:space="preserve"> must give a copy of the exemption document within 14 days after making the decision to grant the exemption to the applicant or, if the exemption was granted on </w:t>
      </w:r>
      <w:r>
        <w:rPr>
          <w:lang w:eastAsia="en-AU"/>
        </w:rPr>
        <w:t>NT WorkSafe’s</w:t>
      </w:r>
      <w:r w:rsidR="00A638C4">
        <w:rPr>
          <w:lang w:eastAsia="en-AU"/>
        </w:rPr>
        <w:t xml:space="preserve"> own initiative, each person to whom the exemption will apply [Regulation 694].  </w:t>
      </w:r>
    </w:p>
    <w:p w14:paraId="57B2E23A" w14:textId="724599A5" w:rsidR="00A638C4" w:rsidRDefault="00A638C4" w:rsidP="00A638C4">
      <w:pPr>
        <w:rPr>
          <w:lang w:eastAsia="en-AU"/>
        </w:rPr>
      </w:pPr>
      <w:r>
        <w:rPr>
          <w:lang w:eastAsia="en-AU"/>
        </w:rPr>
        <w:t xml:space="preserve">For exemptions that relate to a class of person or exemptions that relate to the engineered stone prohibition, </w:t>
      </w:r>
      <w:r w:rsidR="006B53B4">
        <w:rPr>
          <w:lang w:eastAsia="en-AU"/>
        </w:rPr>
        <w:t>NT WorkSafe</w:t>
      </w:r>
      <w:r>
        <w:rPr>
          <w:lang w:eastAsia="en-AU"/>
        </w:rPr>
        <w:t xml:space="preserve"> must publish a copy of the exemption on </w:t>
      </w:r>
      <w:r w:rsidR="00B679E5">
        <w:rPr>
          <w:lang w:eastAsia="en-AU"/>
        </w:rPr>
        <w:t xml:space="preserve"> worksafe.nt.gov.au</w:t>
      </w:r>
      <w:r>
        <w:rPr>
          <w:lang w:eastAsia="en-AU"/>
        </w:rPr>
        <w:t xml:space="preserve"> and in the </w:t>
      </w:r>
      <w:r w:rsidR="006B53B4">
        <w:rPr>
          <w:lang w:eastAsia="en-AU"/>
        </w:rPr>
        <w:t xml:space="preserve">Northern Territory </w:t>
      </w:r>
      <w:r>
        <w:rPr>
          <w:lang w:eastAsia="en-AU"/>
        </w:rPr>
        <w:t>Government Gazette [Regulation 695].</w:t>
      </w:r>
    </w:p>
    <w:p w14:paraId="049D9CAC" w14:textId="26A6BA69" w:rsidR="00A638C4" w:rsidRDefault="00A638C4" w:rsidP="008B2DFF">
      <w:pPr>
        <w:spacing w:before="120"/>
        <w:rPr>
          <w:lang w:eastAsia="en-AU"/>
        </w:rPr>
      </w:pPr>
      <w:r>
        <w:rPr>
          <w:lang w:eastAsia="en-AU"/>
        </w:rPr>
        <w:t xml:space="preserve">Additionally, if the exemption is an engineered stone exemption, </w:t>
      </w:r>
      <w:r w:rsidR="00B679E5">
        <w:rPr>
          <w:lang w:eastAsia="en-AU"/>
        </w:rPr>
        <w:t>NT WorkSafe</w:t>
      </w:r>
      <w:r>
        <w:rPr>
          <w:lang w:eastAsia="en-AU"/>
        </w:rPr>
        <w:t xml:space="preserve"> must publish on </w:t>
      </w:r>
      <w:r w:rsidR="00B679E5">
        <w:rPr>
          <w:lang w:eastAsia="en-AU"/>
        </w:rPr>
        <w:t>worksafe</w:t>
      </w:r>
      <w:r w:rsidR="00364AEB">
        <w:rPr>
          <w:lang w:eastAsia="en-AU"/>
        </w:rPr>
        <w:t>.</w:t>
      </w:r>
      <w:r w:rsidR="00B679E5">
        <w:rPr>
          <w:lang w:eastAsia="en-AU"/>
        </w:rPr>
        <w:t>nt.gov.au</w:t>
      </w:r>
      <w:r>
        <w:rPr>
          <w:lang w:eastAsia="en-AU"/>
        </w:rPr>
        <w:t xml:space="preserve"> the reasons for the decision within 14 days after the day the exemption was granted </w:t>
      </w:r>
      <w:r w:rsidR="008B2DFF">
        <w:rPr>
          <w:lang w:eastAsia="en-AU"/>
        </w:rPr>
        <w:br/>
      </w:r>
      <w:r w:rsidR="008B2DFF" w:rsidRPr="008B2DFF">
        <w:rPr>
          <w:sz w:val="12"/>
          <w:szCs w:val="12"/>
          <w:lang w:eastAsia="en-AU"/>
        </w:rPr>
        <w:br/>
      </w:r>
      <w:r>
        <w:rPr>
          <w:lang w:eastAsia="en-AU"/>
        </w:rPr>
        <w:t>[Regulation 695(3)].</w:t>
      </w:r>
    </w:p>
    <w:p w14:paraId="2D901E8B" w14:textId="5C0C407B" w:rsidR="00A638C4" w:rsidRDefault="00140AA2" w:rsidP="00364AEB">
      <w:pPr>
        <w:pStyle w:val="Heading3"/>
        <w:spacing w:before="240"/>
        <w:rPr>
          <w:lang w:eastAsia="en-AU"/>
        </w:rPr>
      </w:pPr>
      <w:bookmarkStart w:id="17" w:name="_Toc169778623"/>
      <w:r>
        <w:rPr>
          <w:lang w:eastAsia="en-AU"/>
        </w:rPr>
        <w:t>Granting a conditional exemption</w:t>
      </w:r>
      <w:bookmarkEnd w:id="17"/>
    </w:p>
    <w:p w14:paraId="0CF08CD9" w14:textId="6B155F8E" w:rsidR="00A638C4" w:rsidRDefault="00A638C4" w:rsidP="00A638C4">
      <w:pPr>
        <w:rPr>
          <w:lang w:eastAsia="en-AU"/>
        </w:rPr>
      </w:pPr>
      <w:r>
        <w:rPr>
          <w:lang w:eastAsia="en-AU"/>
        </w:rPr>
        <w:t xml:space="preserve">In granting an exemption, </w:t>
      </w:r>
      <w:r w:rsidR="00B679E5">
        <w:rPr>
          <w:lang w:eastAsia="en-AU"/>
        </w:rPr>
        <w:t>NT WorkSafe</w:t>
      </w:r>
      <w:r>
        <w:rPr>
          <w:lang w:eastAsia="en-AU"/>
        </w:rPr>
        <w:t xml:space="preserve"> may impose any conditions it considers appropriate on an exemption [Regulation 691]. Conditions that may be imposed include:</w:t>
      </w:r>
    </w:p>
    <w:p w14:paraId="27C096B3" w14:textId="77777777" w:rsidR="00140AA2" w:rsidRDefault="00A638C4" w:rsidP="00644BE4">
      <w:pPr>
        <w:pStyle w:val="ListParagraph"/>
        <w:numPr>
          <w:ilvl w:val="0"/>
          <w:numId w:val="21"/>
        </w:numPr>
        <w:rPr>
          <w:lang w:eastAsia="en-AU"/>
        </w:rPr>
      </w:pPr>
      <w:r>
        <w:rPr>
          <w:lang w:eastAsia="en-AU"/>
        </w:rPr>
        <w:t>monitoring risks</w:t>
      </w:r>
    </w:p>
    <w:p w14:paraId="67CC0B4B" w14:textId="77777777" w:rsidR="00140AA2" w:rsidRDefault="00A638C4" w:rsidP="00644BE4">
      <w:pPr>
        <w:pStyle w:val="ListParagraph"/>
        <w:numPr>
          <w:ilvl w:val="0"/>
          <w:numId w:val="21"/>
        </w:numPr>
        <w:rPr>
          <w:lang w:eastAsia="en-AU"/>
        </w:rPr>
      </w:pPr>
      <w:r>
        <w:rPr>
          <w:lang w:eastAsia="en-AU"/>
        </w:rPr>
        <w:t>monitoring the health of persons at the workplace who may be affected by the exemption</w:t>
      </w:r>
    </w:p>
    <w:p w14:paraId="24D353E3" w14:textId="77777777" w:rsidR="00140AA2" w:rsidRDefault="00A638C4" w:rsidP="00644BE4">
      <w:pPr>
        <w:pStyle w:val="ListParagraph"/>
        <w:numPr>
          <w:ilvl w:val="0"/>
          <w:numId w:val="21"/>
        </w:numPr>
        <w:rPr>
          <w:lang w:eastAsia="en-AU"/>
        </w:rPr>
      </w:pPr>
      <w:r>
        <w:rPr>
          <w:lang w:eastAsia="en-AU"/>
        </w:rPr>
        <w:t>keeping certain records</w:t>
      </w:r>
    </w:p>
    <w:p w14:paraId="455A9B5C" w14:textId="77777777" w:rsidR="00140AA2" w:rsidRDefault="00A638C4" w:rsidP="00644BE4">
      <w:pPr>
        <w:pStyle w:val="ListParagraph"/>
        <w:numPr>
          <w:ilvl w:val="0"/>
          <w:numId w:val="21"/>
        </w:numPr>
        <w:rPr>
          <w:lang w:eastAsia="en-AU"/>
        </w:rPr>
      </w:pPr>
      <w:r>
        <w:rPr>
          <w:lang w:eastAsia="en-AU"/>
        </w:rPr>
        <w:t>using a stated system of work</w:t>
      </w:r>
    </w:p>
    <w:p w14:paraId="73AFB545" w14:textId="44D7C9F6" w:rsidR="00140AA2" w:rsidRDefault="00A638C4" w:rsidP="00644BE4">
      <w:pPr>
        <w:pStyle w:val="ListParagraph"/>
        <w:numPr>
          <w:ilvl w:val="0"/>
          <w:numId w:val="21"/>
        </w:numPr>
        <w:rPr>
          <w:lang w:eastAsia="en-AU"/>
        </w:rPr>
      </w:pPr>
      <w:r>
        <w:rPr>
          <w:lang w:eastAsia="en-AU"/>
        </w:rPr>
        <w:t xml:space="preserve">reporting certain matters to </w:t>
      </w:r>
      <w:r w:rsidR="00B679E5">
        <w:rPr>
          <w:lang w:eastAsia="en-AU"/>
        </w:rPr>
        <w:t>NT WorkSafe</w:t>
      </w:r>
      <w:r>
        <w:rPr>
          <w:lang w:eastAsia="en-AU"/>
        </w:rPr>
        <w:t>, and</w:t>
      </w:r>
    </w:p>
    <w:p w14:paraId="6C6A5532" w14:textId="256BB670" w:rsidR="00A638C4" w:rsidRDefault="00A638C4" w:rsidP="00644BE4">
      <w:pPr>
        <w:pStyle w:val="ListParagraph"/>
        <w:numPr>
          <w:ilvl w:val="0"/>
          <w:numId w:val="21"/>
        </w:numPr>
        <w:rPr>
          <w:lang w:eastAsia="en-AU"/>
        </w:rPr>
      </w:pPr>
      <w:r>
        <w:rPr>
          <w:lang w:eastAsia="en-AU"/>
        </w:rPr>
        <w:t>giving notice of the exemption to person</w:t>
      </w:r>
      <w:r w:rsidR="00B679E5">
        <w:rPr>
          <w:lang w:eastAsia="en-AU"/>
        </w:rPr>
        <w:t>(</w:t>
      </w:r>
      <w:r>
        <w:rPr>
          <w:lang w:eastAsia="en-AU"/>
        </w:rPr>
        <w:t>s</w:t>
      </w:r>
      <w:r w:rsidR="00B679E5">
        <w:rPr>
          <w:lang w:eastAsia="en-AU"/>
        </w:rPr>
        <w:t>)</w:t>
      </w:r>
      <w:r>
        <w:rPr>
          <w:lang w:eastAsia="en-AU"/>
        </w:rPr>
        <w:t xml:space="preserve"> that may be affected by the exemption.</w:t>
      </w:r>
    </w:p>
    <w:p w14:paraId="46535626" w14:textId="1B8BDEE2" w:rsidR="00A638C4" w:rsidRDefault="00364AEB" w:rsidP="00A638C4">
      <w:pPr>
        <w:rPr>
          <w:lang w:eastAsia="en-AU"/>
        </w:rPr>
      </w:pPr>
      <w:r w:rsidRPr="00364AEB">
        <w:rPr>
          <w:sz w:val="16"/>
          <w:szCs w:val="16"/>
          <w:lang w:eastAsia="en-AU"/>
        </w:rPr>
        <w:br/>
      </w:r>
      <w:r w:rsidR="00A638C4">
        <w:rPr>
          <w:lang w:eastAsia="en-AU"/>
        </w:rPr>
        <w:t>A decision to impose condition/s on an exemption is a reviewable decision [Regulation 691].</w:t>
      </w:r>
    </w:p>
    <w:p w14:paraId="061CDABB" w14:textId="6485C8D1" w:rsidR="00A638C4" w:rsidRDefault="00A638C4" w:rsidP="00A638C4">
      <w:pPr>
        <w:rPr>
          <w:lang w:eastAsia="en-AU"/>
        </w:rPr>
      </w:pPr>
      <w:r>
        <w:rPr>
          <w:lang w:eastAsia="en-AU"/>
        </w:rPr>
        <w:t>A person to whom an exemption is granted must comply with the conditions of the exemption, and also ensure that any person under their management or control also complies (</w:t>
      </w:r>
      <w:r w:rsidR="00140AA2">
        <w:rPr>
          <w:lang w:eastAsia="en-AU"/>
        </w:rPr>
        <w:t>e.g.</w:t>
      </w:r>
      <w:r>
        <w:rPr>
          <w:lang w:eastAsia="en-AU"/>
        </w:rPr>
        <w:t xml:space="preserve">, their workers) </w:t>
      </w:r>
      <w:r w:rsidR="008B2DFF">
        <w:rPr>
          <w:lang w:eastAsia="en-AU"/>
        </w:rPr>
        <w:br/>
      </w:r>
      <w:r w:rsidR="008B2DFF" w:rsidRPr="008B2DFF">
        <w:rPr>
          <w:sz w:val="12"/>
          <w:szCs w:val="12"/>
          <w:lang w:eastAsia="en-AU"/>
        </w:rPr>
        <w:br/>
      </w:r>
      <w:r>
        <w:rPr>
          <w:lang w:eastAsia="en-AU"/>
        </w:rPr>
        <w:t xml:space="preserve">[Regulation 693]. </w:t>
      </w:r>
    </w:p>
    <w:p w14:paraId="1BFFF321" w14:textId="6040BC00" w:rsidR="00A638C4" w:rsidRDefault="00140AA2" w:rsidP="00364AEB">
      <w:pPr>
        <w:pStyle w:val="Heading3"/>
        <w:spacing w:before="240"/>
        <w:rPr>
          <w:lang w:eastAsia="en-AU"/>
        </w:rPr>
      </w:pPr>
      <w:bookmarkStart w:id="18" w:name="_Toc169778624"/>
      <w:r>
        <w:rPr>
          <w:lang w:eastAsia="en-AU"/>
        </w:rPr>
        <w:t>Refusing to grant an exemption</w:t>
      </w:r>
      <w:bookmarkEnd w:id="18"/>
    </w:p>
    <w:p w14:paraId="451EFF7F" w14:textId="3042B8E3" w:rsidR="00A638C4" w:rsidRDefault="00B679E5" w:rsidP="00A638C4">
      <w:pPr>
        <w:rPr>
          <w:lang w:eastAsia="en-AU"/>
        </w:rPr>
      </w:pPr>
      <w:r>
        <w:rPr>
          <w:lang w:eastAsia="en-AU"/>
        </w:rPr>
        <w:t>NT WorkSafe</w:t>
      </w:r>
      <w:r w:rsidR="00A638C4">
        <w:rPr>
          <w:lang w:eastAsia="en-AU"/>
        </w:rPr>
        <w:t xml:space="preserve"> may refuse to grant an exemption. If it refuses to grant an exemption, it must give the applicant written notice of the refusal within 14 days after making that decision, and the notice must state the reasons for the refusal [Regulation 696].</w:t>
      </w:r>
    </w:p>
    <w:p w14:paraId="513C820E" w14:textId="0ABB99E9" w:rsidR="00A638C4" w:rsidRDefault="00A638C4" w:rsidP="00A638C4">
      <w:pPr>
        <w:rPr>
          <w:lang w:eastAsia="en-AU"/>
        </w:rPr>
      </w:pPr>
      <w:r>
        <w:rPr>
          <w:lang w:eastAsia="en-AU"/>
        </w:rPr>
        <w:t xml:space="preserve">A decision to refuse </w:t>
      </w:r>
      <w:r w:rsidR="00B16C10">
        <w:rPr>
          <w:lang w:eastAsia="en-AU"/>
        </w:rPr>
        <w:t xml:space="preserve">or </w:t>
      </w:r>
      <w:r>
        <w:rPr>
          <w:lang w:eastAsia="en-AU"/>
        </w:rPr>
        <w:t>to grant an exemption is a reviewable decision [Regulation 676].</w:t>
      </w:r>
    </w:p>
    <w:p w14:paraId="1956218A" w14:textId="2717C625" w:rsidR="00A638C4" w:rsidRDefault="00140AA2" w:rsidP="00364AEB">
      <w:pPr>
        <w:pStyle w:val="Heading3"/>
        <w:spacing w:before="240"/>
        <w:rPr>
          <w:lang w:eastAsia="en-AU"/>
        </w:rPr>
      </w:pPr>
      <w:bookmarkStart w:id="19" w:name="_Toc169778625"/>
      <w:r>
        <w:rPr>
          <w:lang w:eastAsia="en-AU"/>
        </w:rPr>
        <w:t>Cancellation/amendment of an exemption</w:t>
      </w:r>
      <w:bookmarkEnd w:id="19"/>
    </w:p>
    <w:p w14:paraId="1851656E" w14:textId="5A0C3105" w:rsidR="00A638C4" w:rsidRDefault="00B16C10" w:rsidP="00A638C4">
      <w:pPr>
        <w:rPr>
          <w:lang w:eastAsia="en-AU"/>
        </w:rPr>
      </w:pPr>
      <w:r>
        <w:rPr>
          <w:lang w:eastAsia="en-AU"/>
        </w:rPr>
        <w:t>NT WorkSafe</w:t>
      </w:r>
      <w:r w:rsidR="00A638C4">
        <w:rPr>
          <w:lang w:eastAsia="en-AU"/>
        </w:rPr>
        <w:t xml:space="preserve"> may amend or cancel an exemption at any time [Regulation 697].</w:t>
      </w:r>
    </w:p>
    <w:p w14:paraId="05ACEC94" w14:textId="77777777" w:rsidR="00A638C4" w:rsidRDefault="00A638C4" w:rsidP="00A638C4">
      <w:pPr>
        <w:rPr>
          <w:lang w:eastAsia="en-AU"/>
        </w:rPr>
      </w:pPr>
      <w:r>
        <w:rPr>
          <w:lang w:eastAsia="en-AU"/>
        </w:rPr>
        <w:t>A decision to amend or cancel an exemption is a reviewable decision [Regulation 676].</w:t>
      </w:r>
    </w:p>
    <w:p w14:paraId="55FCA568" w14:textId="20C1818F" w:rsidR="00A638C4" w:rsidRDefault="00A638C4" w:rsidP="00A638C4">
      <w:pPr>
        <w:rPr>
          <w:lang w:eastAsia="en-AU"/>
        </w:rPr>
      </w:pPr>
      <w:r>
        <w:rPr>
          <w:lang w:eastAsia="en-AU"/>
        </w:rPr>
        <w:t xml:space="preserve">If </w:t>
      </w:r>
      <w:r w:rsidR="00B16C10">
        <w:rPr>
          <w:lang w:eastAsia="en-AU"/>
        </w:rPr>
        <w:t>NT WorkSafe</w:t>
      </w:r>
      <w:r>
        <w:rPr>
          <w:lang w:eastAsia="en-AU"/>
        </w:rPr>
        <w:t xml:space="preserve"> decides to amend or cancel an exemption, it must give written notice of the amendment or cancellation to the applicant, or, if the regulator granted the exemption on its own initiative, to each person to whom an exemption has been granted within 14 days after making that decision. The notice must state the reasons for the decision [Regulation 698 (1) and (3)].</w:t>
      </w:r>
    </w:p>
    <w:p w14:paraId="58627719" w14:textId="7C5F6656" w:rsidR="00A638C4" w:rsidRDefault="00A638C4" w:rsidP="00A638C4">
      <w:pPr>
        <w:rPr>
          <w:lang w:eastAsia="en-AU"/>
        </w:rPr>
      </w:pPr>
      <w:r>
        <w:rPr>
          <w:lang w:eastAsia="en-AU"/>
        </w:rPr>
        <w:lastRenderedPageBreak/>
        <w:t xml:space="preserve">If the exemption affects a class of persons, </w:t>
      </w:r>
      <w:r w:rsidR="00B16C10">
        <w:rPr>
          <w:lang w:eastAsia="en-AU"/>
        </w:rPr>
        <w:t>NT WorkSafe</w:t>
      </w:r>
      <w:r>
        <w:rPr>
          <w:lang w:eastAsia="en-AU"/>
        </w:rPr>
        <w:t xml:space="preserve"> must publish a notice of amendment or cancellation of the exemption in the </w:t>
      </w:r>
      <w:r w:rsidR="00B16C10">
        <w:rPr>
          <w:lang w:eastAsia="en-AU"/>
        </w:rPr>
        <w:t>Northern Territory</w:t>
      </w:r>
      <w:r>
        <w:rPr>
          <w:lang w:eastAsia="en-AU"/>
        </w:rPr>
        <w:t xml:space="preserve"> Government Gazette </w:t>
      </w:r>
      <w:r w:rsidR="008B2DFF">
        <w:rPr>
          <w:lang w:eastAsia="en-AU"/>
        </w:rPr>
        <w:br/>
      </w:r>
      <w:r w:rsidR="008B2DFF" w:rsidRPr="008B2DFF">
        <w:rPr>
          <w:sz w:val="12"/>
          <w:szCs w:val="12"/>
          <w:lang w:eastAsia="en-AU"/>
        </w:rPr>
        <w:br/>
      </w:r>
      <w:r>
        <w:rPr>
          <w:lang w:eastAsia="en-AU"/>
        </w:rPr>
        <w:t>[Regulation 698 (2)].</w:t>
      </w:r>
    </w:p>
    <w:p w14:paraId="547FDEA3" w14:textId="77777777" w:rsidR="00A638C4" w:rsidRDefault="00A638C4" w:rsidP="00A638C4">
      <w:pPr>
        <w:rPr>
          <w:lang w:eastAsia="en-AU"/>
        </w:rPr>
      </w:pPr>
      <w:r>
        <w:rPr>
          <w:lang w:eastAsia="en-AU"/>
        </w:rPr>
        <w:t>The amendment or cancellation takes effect:</w:t>
      </w:r>
    </w:p>
    <w:p w14:paraId="04DA0BE3" w14:textId="6314BB52" w:rsidR="00140AA2" w:rsidRDefault="00A638C4" w:rsidP="00644BE4">
      <w:pPr>
        <w:pStyle w:val="ListParagraph"/>
        <w:numPr>
          <w:ilvl w:val="0"/>
          <w:numId w:val="22"/>
        </w:numPr>
        <w:rPr>
          <w:lang w:eastAsia="en-AU"/>
        </w:rPr>
      </w:pPr>
      <w:r>
        <w:rPr>
          <w:lang w:eastAsia="en-AU"/>
        </w:rPr>
        <w:t>on the publication of the notice in the</w:t>
      </w:r>
      <w:r w:rsidR="00B16C10">
        <w:rPr>
          <w:lang w:eastAsia="en-AU"/>
        </w:rPr>
        <w:t xml:space="preserve"> Northern Territory</w:t>
      </w:r>
      <w:r>
        <w:rPr>
          <w:lang w:eastAsia="en-AU"/>
        </w:rPr>
        <w:t xml:space="preserve"> Government Gazette or on a later date specified in the notice, or </w:t>
      </w:r>
    </w:p>
    <w:p w14:paraId="4A6B4819" w14:textId="77777777" w:rsidR="008B2DFF" w:rsidRDefault="00A638C4" w:rsidP="00644BE4">
      <w:pPr>
        <w:pStyle w:val="ListParagraph"/>
        <w:numPr>
          <w:ilvl w:val="0"/>
          <w:numId w:val="22"/>
        </w:numPr>
        <w:rPr>
          <w:lang w:eastAsia="en-AU"/>
        </w:rPr>
      </w:pPr>
      <w:r>
        <w:rPr>
          <w:lang w:eastAsia="en-AU"/>
        </w:rPr>
        <w:t xml:space="preserve">if a notice is not required to be published in the </w:t>
      </w:r>
      <w:r w:rsidR="00B16C10">
        <w:rPr>
          <w:lang w:eastAsia="en-AU"/>
        </w:rPr>
        <w:t>Northern Territory</w:t>
      </w:r>
      <w:r w:rsidR="00B16C10" w:rsidDel="00B16C10">
        <w:rPr>
          <w:lang w:eastAsia="en-AU"/>
        </w:rPr>
        <w:t xml:space="preserve"> </w:t>
      </w:r>
      <w:r>
        <w:rPr>
          <w:lang w:eastAsia="en-AU"/>
        </w:rPr>
        <w:t xml:space="preserve">Government Gazette – on the giving of the notice to the applicant or on a later date specified in the notice </w:t>
      </w:r>
    </w:p>
    <w:p w14:paraId="60105389" w14:textId="581C22AE" w:rsidR="00A638C4" w:rsidRDefault="00A638C4" w:rsidP="008B2DFF">
      <w:pPr>
        <w:pStyle w:val="ListParagraph"/>
        <w:ind w:left="720"/>
        <w:rPr>
          <w:lang w:eastAsia="en-AU"/>
        </w:rPr>
      </w:pPr>
      <w:r>
        <w:rPr>
          <w:lang w:eastAsia="en-AU"/>
        </w:rPr>
        <w:t>[Regulation 698(4)].</w:t>
      </w:r>
    </w:p>
    <w:p w14:paraId="6D618C34" w14:textId="5840D4DF" w:rsidR="00A638C4" w:rsidRDefault="00140AA2" w:rsidP="00364AEB">
      <w:pPr>
        <w:pStyle w:val="Heading3"/>
        <w:spacing w:before="240"/>
        <w:rPr>
          <w:lang w:eastAsia="en-AU"/>
        </w:rPr>
      </w:pPr>
      <w:bookmarkStart w:id="20" w:name="_Toc169778626"/>
      <w:r>
        <w:rPr>
          <w:lang w:eastAsia="en-AU"/>
        </w:rPr>
        <w:t>Application for review of decision relating to an exemption</w:t>
      </w:r>
      <w:bookmarkEnd w:id="20"/>
    </w:p>
    <w:p w14:paraId="524C9423" w14:textId="77777777" w:rsidR="00A638C4" w:rsidRDefault="00A638C4" w:rsidP="00A638C4">
      <w:pPr>
        <w:rPr>
          <w:lang w:eastAsia="en-AU"/>
        </w:rPr>
      </w:pPr>
      <w:r>
        <w:rPr>
          <w:lang w:eastAsia="en-AU"/>
        </w:rPr>
        <w:t>The table in Regulation 676 sets out decisions that are reviewable (reviewable decisions) and who is eligible (eligible person) to apply for the review of a reviewable decision.</w:t>
      </w:r>
    </w:p>
    <w:p w14:paraId="5EDBD642" w14:textId="77777777" w:rsidR="00A638C4" w:rsidRDefault="00A638C4" w:rsidP="00A638C4">
      <w:pPr>
        <w:rPr>
          <w:lang w:eastAsia="en-AU"/>
        </w:rPr>
      </w:pPr>
      <w:r>
        <w:rPr>
          <w:lang w:eastAsia="en-AU"/>
        </w:rPr>
        <w:t>The applicant is the eligible person to request a review of the following decisions:</w:t>
      </w:r>
    </w:p>
    <w:p w14:paraId="60CCA883" w14:textId="77777777" w:rsidR="00140AA2" w:rsidRDefault="00140AA2" w:rsidP="00644BE4">
      <w:pPr>
        <w:pStyle w:val="ListParagraph"/>
        <w:numPr>
          <w:ilvl w:val="0"/>
          <w:numId w:val="23"/>
        </w:numPr>
        <w:rPr>
          <w:lang w:eastAsia="en-AU"/>
        </w:rPr>
      </w:pPr>
      <w:r>
        <w:rPr>
          <w:lang w:eastAsia="en-AU"/>
        </w:rPr>
        <w:t>t</w:t>
      </w:r>
      <w:r w:rsidR="00A638C4">
        <w:rPr>
          <w:lang w:eastAsia="en-AU"/>
        </w:rPr>
        <w:t xml:space="preserve">o refuse to grant an exemption [Regulation 684, 686, 688 and 689A] </w:t>
      </w:r>
    </w:p>
    <w:p w14:paraId="7F3813AE" w14:textId="77777777" w:rsidR="00140AA2" w:rsidRDefault="00A638C4" w:rsidP="00644BE4">
      <w:pPr>
        <w:pStyle w:val="ListParagraph"/>
        <w:numPr>
          <w:ilvl w:val="0"/>
          <w:numId w:val="23"/>
        </w:numPr>
        <w:rPr>
          <w:lang w:eastAsia="en-AU"/>
        </w:rPr>
      </w:pPr>
      <w:r>
        <w:rPr>
          <w:lang w:eastAsia="en-AU"/>
        </w:rPr>
        <w:t>to impose a condition on an exemption (Regulation 691]</w:t>
      </w:r>
    </w:p>
    <w:p w14:paraId="39E7396A" w14:textId="77777777" w:rsidR="00140AA2" w:rsidRDefault="00A638C4" w:rsidP="00644BE4">
      <w:pPr>
        <w:pStyle w:val="ListParagraph"/>
        <w:numPr>
          <w:ilvl w:val="0"/>
          <w:numId w:val="23"/>
        </w:numPr>
        <w:rPr>
          <w:lang w:eastAsia="en-AU"/>
        </w:rPr>
      </w:pPr>
      <w:r>
        <w:rPr>
          <w:lang w:eastAsia="en-AU"/>
        </w:rPr>
        <w:t>to refuse to grant an exemption [Regulation 696]</w:t>
      </w:r>
    </w:p>
    <w:p w14:paraId="6064A466" w14:textId="77777777" w:rsidR="00140AA2" w:rsidRDefault="00A638C4" w:rsidP="00644BE4">
      <w:pPr>
        <w:pStyle w:val="ListParagraph"/>
        <w:numPr>
          <w:ilvl w:val="0"/>
          <w:numId w:val="23"/>
        </w:numPr>
        <w:rPr>
          <w:lang w:eastAsia="en-AU"/>
        </w:rPr>
      </w:pPr>
      <w:r>
        <w:rPr>
          <w:lang w:eastAsia="en-AU"/>
        </w:rPr>
        <w:t xml:space="preserve">to amend an exemption [Regulation 697], or </w:t>
      </w:r>
    </w:p>
    <w:p w14:paraId="59D57853" w14:textId="1D0372EE" w:rsidR="00A638C4" w:rsidRDefault="00A638C4" w:rsidP="00644BE4">
      <w:pPr>
        <w:pStyle w:val="ListParagraph"/>
        <w:numPr>
          <w:ilvl w:val="0"/>
          <w:numId w:val="23"/>
        </w:numPr>
        <w:rPr>
          <w:lang w:eastAsia="en-AU"/>
        </w:rPr>
      </w:pPr>
      <w:r>
        <w:rPr>
          <w:lang w:eastAsia="en-AU"/>
        </w:rPr>
        <w:t xml:space="preserve">to cancel </w:t>
      </w:r>
      <w:r w:rsidR="00140AA2">
        <w:rPr>
          <w:lang w:eastAsia="en-AU"/>
        </w:rPr>
        <w:t>an exemption [Regulation 697].</w:t>
      </w:r>
    </w:p>
    <w:p w14:paraId="6D75E523" w14:textId="77777777" w:rsidR="00A638C4" w:rsidRPr="00FA307E" w:rsidRDefault="00A638C4" w:rsidP="00364AEB">
      <w:pPr>
        <w:pStyle w:val="Heading3"/>
        <w:spacing w:before="240"/>
      </w:pPr>
      <w:r w:rsidRPr="00FA307E">
        <w:t>External review</w:t>
      </w:r>
    </w:p>
    <w:p w14:paraId="5EE45983" w14:textId="3776F095" w:rsidR="00A638C4" w:rsidRDefault="00A638C4" w:rsidP="00A638C4">
      <w:pPr>
        <w:rPr>
          <w:lang w:eastAsia="en-AU"/>
        </w:rPr>
      </w:pPr>
      <w:r>
        <w:rPr>
          <w:lang w:eastAsia="en-AU"/>
        </w:rPr>
        <w:t xml:space="preserve">If an applicant, licence holder or operator of a facility (depending on the type of exemption request) is dissatisfied with a decision made under Part 11.2, they can apply to the </w:t>
      </w:r>
      <w:r w:rsidR="00B16C10">
        <w:rPr>
          <w:lang w:eastAsia="en-AU"/>
        </w:rPr>
        <w:t>Work Health Court</w:t>
      </w:r>
      <w:r>
        <w:rPr>
          <w:lang w:eastAsia="en-AU"/>
        </w:rPr>
        <w:t xml:space="preserve"> for review of the decision.</w:t>
      </w:r>
    </w:p>
    <w:p w14:paraId="48E83E14" w14:textId="1547377F" w:rsidR="00A638C4" w:rsidRDefault="00A638C4" w:rsidP="00140AA2">
      <w:pPr>
        <w:pStyle w:val="Heading2"/>
        <w:rPr>
          <w:lang w:eastAsia="en-AU"/>
        </w:rPr>
      </w:pPr>
      <w:bookmarkStart w:id="21" w:name="_Toc169778627"/>
      <w:r>
        <w:rPr>
          <w:lang w:eastAsia="en-AU"/>
        </w:rPr>
        <w:t>Further information</w:t>
      </w:r>
      <w:bookmarkEnd w:id="21"/>
    </w:p>
    <w:p w14:paraId="10A256B7" w14:textId="77777777" w:rsidR="00A638C4" w:rsidRDefault="00A638C4" w:rsidP="00A638C4">
      <w:pPr>
        <w:rPr>
          <w:lang w:eastAsia="en-AU"/>
        </w:rPr>
      </w:pPr>
      <w:r>
        <w:rPr>
          <w:lang w:eastAsia="en-AU"/>
        </w:rPr>
        <w:t>Jurisdictional Note 4.</w:t>
      </w:r>
    </w:p>
    <w:p w14:paraId="3EE56EF7" w14:textId="29D0B8E3" w:rsidR="00A638C4" w:rsidRDefault="00140AA2" w:rsidP="00140AA2">
      <w:pPr>
        <w:pStyle w:val="Heading1"/>
        <w:rPr>
          <w:lang w:eastAsia="en-AU"/>
        </w:rPr>
      </w:pPr>
      <w:bookmarkStart w:id="22" w:name="_Toc169778628"/>
      <w:r>
        <w:rPr>
          <w:lang w:eastAsia="en-AU"/>
        </w:rPr>
        <w:t>Legislation</w:t>
      </w:r>
      <w:bookmarkEnd w:id="22"/>
    </w:p>
    <w:p w14:paraId="02DED453" w14:textId="68F85580" w:rsidR="00A638C4" w:rsidRDefault="00B16C10" w:rsidP="00B16C10">
      <w:pPr>
        <w:rPr>
          <w:lang w:eastAsia="en-AU"/>
        </w:rPr>
      </w:pPr>
      <w:r>
        <w:rPr>
          <w:lang w:eastAsia="en-AU"/>
        </w:rPr>
        <w:t xml:space="preserve">The Work Health and Safety (National Uniform Legislation) Act and Work Health and Safety (National Uniform Legislation) Regulations are available on legislation.nt.gov.au </w:t>
      </w:r>
    </w:p>
    <w:p w14:paraId="3984186B" w14:textId="0B06F536" w:rsidR="00A638C4" w:rsidRDefault="001540B0" w:rsidP="001540B0">
      <w:pPr>
        <w:pStyle w:val="Heading1"/>
        <w:rPr>
          <w:lang w:eastAsia="en-AU"/>
        </w:rPr>
      </w:pPr>
      <w:bookmarkStart w:id="23" w:name="_Toc169778629"/>
      <w:r>
        <w:rPr>
          <w:lang w:eastAsia="en-AU"/>
        </w:rPr>
        <w:br w:type="page"/>
      </w:r>
      <w:r w:rsidR="00140AA2">
        <w:rPr>
          <w:lang w:eastAsia="en-AU"/>
        </w:rPr>
        <w:lastRenderedPageBreak/>
        <w:t>List of jurisdiction contacts</w:t>
      </w:r>
      <w:bookmarkEnd w:id="23"/>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4A0" w:firstRow="1" w:lastRow="0" w:firstColumn="1" w:lastColumn="0" w:noHBand="0" w:noVBand="1"/>
      </w:tblPr>
      <w:tblGrid>
        <w:gridCol w:w="2122"/>
        <w:gridCol w:w="2268"/>
        <w:gridCol w:w="2551"/>
        <w:gridCol w:w="3367"/>
      </w:tblGrid>
      <w:tr w:rsidR="00FB1F87" w:rsidRPr="00FB1F87" w14:paraId="4F19F9F7" w14:textId="77777777" w:rsidTr="00B86B00">
        <w:tc>
          <w:tcPr>
            <w:tcW w:w="2122" w:type="dxa"/>
            <w:shd w:val="clear" w:color="auto" w:fill="FF9900"/>
          </w:tcPr>
          <w:p w14:paraId="7E21B6B3" w14:textId="6CA9890D" w:rsidR="00140AA2" w:rsidRPr="00FB1F87" w:rsidRDefault="00FB1F87" w:rsidP="00140AA2">
            <w:pPr>
              <w:spacing w:before="120" w:after="120"/>
              <w:rPr>
                <w:b/>
                <w:color w:val="FFFFFF" w:themeColor="background1"/>
                <w:lang w:eastAsia="en-AU"/>
              </w:rPr>
            </w:pPr>
            <w:r w:rsidRPr="00FB1F87">
              <w:rPr>
                <w:b/>
                <w:color w:val="FFFFFF" w:themeColor="background1"/>
                <w:lang w:eastAsia="en-AU"/>
              </w:rPr>
              <w:t>Jurisdiction</w:t>
            </w:r>
          </w:p>
        </w:tc>
        <w:tc>
          <w:tcPr>
            <w:tcW w:w="2268" w:type="dxa"/>
            <w:shd w:val="clear" w:color="auto" w:fill="FF9900"/>
          </w:tcPr>
          <w:p w14:paraId="6E6AF619" w14:textId="7FC8ABAD" w:rsidR="00140AA2" w:rsidRPr="00FB1F87" w:rsidRDefault="00FB1F87" w:rsidP="00140AA2">
            <w:pPr>
              <w:spacing w:before="120" w:after="120"/>
              <w:rPr>
                <w:b/>
                <w:color w:val="FFFFFF" w:themeColor="background1"/>
                <w:lang w:eastAsia="en-AU"/>
              </w:rPr>
            </w:pPr>
            <w:r w:rsidRPr="00FB1F87">
              <w:rPr>
                <w:b/>
                <w:color w:val="FFFFFF" w:themeColor="background1"/>
                <w:lang w:eastAsia="en-AU"/>
              </w:rPr>
              <w:t>Name of Regulator</w:t>
            </w:r>
          </w:p>
        </w:tc>
        <w:tc>
          <w:tcPr>
            <w:tcW w:w="2551" w:type="dxa"/>
            <w:shd w:val="clear" w:color="auto" w:fill="FF9900"/>
          </w:tcPr>
          <w:p w14:paraId="1870193E" w14:textId="1672A13F" w:rsidR="00140AA2" w:rsidRPr="00FB1F87" w:rsidRDefault="00FB1F87" w:rsidP="00140AA2">
            <w:pPr>
              <w:spacing w:before="120" w:after="120"/>
              <w:rPr>
                <w:b/>
                <w:color w:val="FFFFFF" w:themeColor="background1"/>
                <w:lang w:eastAsia="en-AU"/>
              </w:rPr>
            </w:pPr>
            <w:r w:rsidRPr="00FB1F87">
              <w:rPr>
                <w:b/>
                <w:color w:val="FFFFFF" w:themeColor="background1"/>
                <w:lang w:eastAsia="en-AU"/>
              </w:rPr>
              <w:t>Telephone</w:t>
            </w:r>
          </w:p>
        </w:tc>
        <w:tc>
          <w:tcPr>
            <w:tcW w:w="3367" w:type="dxa"/>
            <w:shd w:val="clear" w:color="auto" w:fill="FF9900"/>
          </w:tcPr>
          <w:p w14:paraId="1F851241" w14:textId="6EF13AB7" w:rsidR="00140AA2" w:rsidRPr="00FB1F87" w:rsidRDefault="00FB1F87" w:rsidP="00140AA2">
            <w:pPr>
              <w:spacing w:before="120" w:after="120"/>
              <w:rPr>
                <w:b/>
                <w:color w:val="FFFFFF" w:themeColor="background1"/>
                <w:lang w:eastAsia="en-AU"/>
              </w:rPr>
            </w:pPr>
            <w:r w:rsidRPr="00FB1F87">
              <w:rPr>
                <w:b/>
                <w:color w:val="FFFFFF" w:themeColor="background1"/>
                <w:lang w:eastAsia="en-AU"/>
              </w:rPr>
              <w:t>Website</w:t>
            </w:r>
          </w:p>
        </w:tc>
      </w:tr>
      <w:tr w:rsidR="00140AA2" w14:paraId="6F754192" w14:textId="77777777" w:rsidTr="00B86B00">
        <w:tc>
          <w:tcPr>
            <w:tcW w:w="2122" w:type="dxa"/>
            <w:tcBorders>
              <w:bottom w:val="single" w:sz="4" w:space="0" w:color="5F5F5F"/>
            </w:tcBorders>
            <w:shd w:val="clear" w:color="auto" w:fill="auto"/>
          </w:tcPr>
          <w:p w14:paraId="329754F8" w14:textId="08AF547F" w:rsidR="00140AA2" w:rsidRDefault="00FB1F87" w:rsidP="00FB1F87">
            <w:pPr>
              <w:spacing w:before="120" w:after="120"/>
              <w:rPr>
                <w:lang w:eastAsia="en-AU"/>
              </w:rPr>
            </w:pPr>
            <w:r>
              <w:rPr>
                <w:lang w:eastAsia="en-AU"/>
              </w:rPr>
              <w:t>New South Wales</w:t>
            </w:r>
          </w:p>
        </w:tc>
        <w:tc>
          <w:tcPr>
            <w:tcW w:w="2268" w:type="dxa"/>
            <w:tcBorders>
              <w:bottom w:val="single" w:sz="4" w:space="0" w:color="5F5F5F"/>
            </w:tcBorders>
            <w:shd w:val="clear" w:color="auto" w:fill="auto"/>
          </w:tcPr>
          <w:p w14:paraId="72A37892" w14:textId="170B6FBD" w:rsidR="00140AA2" w:rsidRDefault="00FB1F87" w:rsidP="00140AA2">
            <w:pPr>
              <w:spacing w:before="120" w:after="120"/>
              <w:rPr>
                <w:lang w:eastAsia="en-AU"/>
              </w:rPr>
            </w:pPr>
            <w:r w:rsidRPr="00FB1F87">
              <w:rPr>
                <w:lang w:eastAsia="en-AU"/>
              </w:rPr>
              <w:t>SafeWork NSW</w:t>
            </w:r>
          </w:p>
        </w:tc>
        <w:tc>
          <w:tcPr>
            <w:tcW w:w="2551" w:type="dxa"/>
            <w:tcBorders>
              <w:bottom w:val="single" w:sz="4" w:space="0" w:color="5F5F5F"/>
            </w:tcBorders>
            <w:shd w:val="clear" w:color="auto" w:fill="auto"/>
          </w:tcPr>
          <w:p w14:paraId="04556803" w14:textId="32EECB2C" w:rsidR="00140AA2" w:rsidRDefault="00FB1F87" w:rsidP="00140AA2">
            <w:pPr>
              <w:spacing w:before="120" w:after="120"/>
              <w:rPr>
                <w:lang w:eastAsia="en-AU"/>
              </w:rPr>
            </w:pPr>
            <w:r w:rsidRPr="00FB1F87">
              <w:rPr>
                <w:lang w:eastAsia="en-AU"/>
              </w:rPr>
              <w:t>13 10 50</w:t>
            </w:r>
          </w:p>
        </w:tc>
        <w:tc>
          <w:tcPr>
            <w:tcW w:w="3367" w:type="dxa"/>
            <w:tcBorders>
              <w:bottom w:val="single" w:sz="4" w:space="0" w:color="5F5F5F"/>
            </w:tcBorders>
            <w:shd w:val="clear" w:color="auto" w:fill="auto"/>
          </w:tcPr>
          <w:p w14:paraId="5B83EF04" w14:textId="2AE4D5BA" w:rsidR="00140AA2" w:rsidRDefault="00FB1F87" w:rsidP="00FB1F87">
            <w:pPr>
              <w:spacing w:before="120" w:after="120"/>
              <w:rPr>
                <w:lang w:eastAsia="en-AU"/>
              </w:rPr>
            </w:pPr>
            <w:r w:rsidRPr="004C0577">
              <w:rPr>
                <w:lang w:eastAsia="en-AU"/>
              </w:rPr>
              <w:t>safework.nsw.gov.au</w:t>
            </w:r>
          </w:p>
        </w:tc>
      </w:tr>
      <w:tr w:rsidR="004C0577" w:rsidRPr="00FB1F87" w14:paraId="32D0DCB5" w14:textId="77777777" w:rsidTr="00B86B00">
        <w:tc>
          <w:tcPr>
            <w:tcW w:w="2122" w:type="dxa"/>
            <w:shd w:val="clear" w:color="auto" w:fill="D9D9D9" w:themeFill="background1" w:themeFillShade="D9"/>
          </w:tcPr>
          <w:p w14:paraId="00616512" w14:textId="4EC03A80" w:rsidR="00FB1F87" w:rsidRPr="00FB1F87" w:rsidRDefault="00FB1F87" w:rsidP="00FB1F87">
            <w:pPr>
              <w:spacing w:before="120" w:after="120"/>
              <w:rPr>
                <w:lang w:eastAsia="en-AU"/>
              </w:rPr>
            </w:pPr>
            <w:r w:rsidRPr="00FB1F87">
              <w:rPr>
                <w:rFonts w:cs="Arial"/>
                <w:szCs w:val="20"/>
              </w:rPr>
              <w:t>Victoria</w:t>
            </w:r>
          </w:p>
        </w:tc>
        <w:tc>
          <w:tcPr>
            <w:tcW w:w="2268" w:type="dxa"/>
            <w:shd w:val="clear" w:color="auto" w:fill="D9D9D9" w:themeFill="background1" w:themeFillShade="D9"/>
          </w:tcPr>
          <w:p w14:paraId="336F0DBA" w14:textId="56192ED4" w:rsidR="00FB1F87" w:rsidRPr="00FB1F87" w:rsidRDefault="00FB1F87" w:rsidP="00FB1F87">
            <w:pPr>
              <w:spacing w:before="120" w:after="120"/>
              <w:rPr>
                <w:lang w:eastAsia="en-AU"/>
              </w:rPr>
            </w:pPr>
            <w:r w:rsidRPr="00FB1F87">
              <w:rPr>
                <w:rFonts w:cs="Arial"/>
                <w:szCs w:val="20"/>
              </w:rPr>
              <w:t>WorkSafe Victoria</w:t>
            </w:r>
          </w:p>
        </w:tc>
        <w:tc>
          <w:tcPr>
            <w:tcW w:w="2551" w:type="dxa"/>
            <w:shd w:val="clear" w:color="auto" w:fill="D9D9D9" w:themeFill="background1" w:themeFillShade="D9"/>
          </w:tcPr>
          <w:p w14:paraId="466E562A" w14:textId="09530D89" w:rsidR="00FB1F87" w:rsidRPr="00FB1F87" w:rsidRDefault="00FB1F87" w:rsidP="00FB1F87">
            <w:pPr>
              <w:spacing w:before="120" w:after="120"/>
              <w:rPr>
                <w:lang w:eastAsia="en-AU"/>
              </w:rPr>
            </w:pPr>
            <w:r w:rsidRPr="00FB1F87">
              <w:rPr>
                <w:rFonts w:cs="Arial"/>
                <w:bCs/>
                <w:szCs w:val="20"/>
              </w:rPr>
              <w:t xml:space="preserve">1800 136 089 or </w:t>
            </w:r>
            <w:r w:rsidR="00B86B00">
              <w:rPr>
                <w:rFonts w:cs="Arial"/>
                <w:bCs/>
                <w:szCs w:val="20"/>
              </w:rPr>
              <w:br/>
            </w:r>
            <w:r w:rsidRPr="00FB1F87">
              <w:rPr>
                <w:rFonts w:cs="Arial"/>
                <w:bCs/>
                <w:szCs w:val="20"/>
              </w:rPr>
              <w:t>(03) 6166 4600</w:t>
            </w:r>
          </w:p>
        </w:tc>
        <w:tc>
          <w:tcPr>
            <w:tcW w:w="3367" w:type="dxa"/>
            <w:shd w:val="clear" w:color="auto" w:fill="D9D9D9" w:themeFill="background1" w:themeFillShade="D9"/>
          </w:tcPr>
          <w:p w14:paraId="11EC56F6" w14:textId="78C0DB2F" w:rsidR="00FB1F87" w:rsidRPr="00FB1F87" w:rsidRDefault="00FB1F87" w:rsidP="00FB1F87">
            <w:pPr>
              <w:spacing w:before="120" w:after="120"/>
              <w:rPr>
                <w:lang w:eastAsia="en-AU"/>
              </w:rPr>
            </w:pPr>
            <w:r w:rsidRPr="004C0577">
              <w:rPr>
                <w:rFonts w:cs="Arial"/>
                <w:szCs w:val="20"/>
              </w:rPr>
              <w:t>worksafe.vic.gov.au</w:t>
            </w:r>
          </w:p>
        </w:tc>
      </w:tr>
      <w:tr w:rsidR="00FB1F87" w14:paraId="01486CAB" w14:textId="77777777" w:rsidTr="00B86B00">
        <w:tc>
          <w:tcPr>
            <w:tcW w:w="2122" w:type="dxa"/>
            <w:tcBorders>
              <w:bottom w:val="single" w:sz="4" w:space="0" w:color="5F5F5F"/>
            </w:tcBorders>
            <w:shd w:val="clear" w:color="auto" w:fill="auto"/>
          </w:tcPr>
          <w:p w14:paraId="11AFCE38" w14:textId="7199DADD" w:rsidR="00FB1F87" w:rsidRDefault="00FB1F87" w:rsidP="00FB1F87">
            <w:pPr>
              <w:spacing w:before="120" w:after="120"/>
              <w:rPr>
                <w:lang w:eastAsia="en-AU"/>
              </w:rPr>
            </w:pPr>
            <w:r w:rsidRPr="00C3718E">
              <w:t>Queensland</w:t>
            </w:r>
          </w:p>
        </w:tc>
        <w:tc>
          <w:tcPr>
            <w:tcW w:w="2268" w:type="dxa"/>
            <w:tcBorders>
              <w:bottom w:val="single" w:sz="4" w:space="0" w:color="5F5F5F"/>
            </w:tcBorders>
            <w:shd w:val="clear" w:color="auto" w:fill="auto"/>
          </w:tcPr>
          <w:p w14:paraId="2086F23E" w14:textId="366E3FEE" w:rsidR="00FB1F87" w:rsidRDefault="00FB1F87" w:rsidP="00FB1F87">
            <w:pPr>
              <w:spacing w:before="120" w:after="120"/>
              <w:rPr>
                <w:lang w:eastAsia="en-AU"/>
              </w:rPr>
            </w:pPr>
            <w:r w:rsidRPr="00C3718E">
              <w:t>Workplace Health and Safety Queensland</w:t>
            </w:r>
          </w:p>
        </w:tc>
        <w:tc>
          <w:tcPr>
            <w:tcW w:w="2551" w:type="dxa"/>
            <w:tcBorders>
              <w:bottom w:val="single" w:sz="4" w:space="0" w:color="5F5F5F"/>
            </w:tcBorders>
            <w:shd w:val="clear" w:color="auto" w:fill="auto"/>
          </w:tcPr>
          <w:p w14:paraId="7407FB54" w14:textId="3E9759D0" w:rsidR="00FB1F87" w:rsidRDefault="00FB1F87" w:rsidP="00FB1F87">
            <w:pPr>
              <w:spacing w:before="120" w:after="120"/>
              <w:rPr>
                <w:lang w:eastAsia="en-AU"/>
              </w:rPr>
            </w:pPr>
            <w:r w:rsidRPr="00C3718E">
              <w:t>1300 307 877</w:t>
            </w:r>
          </w:p>
        </w:tc>
        <w:tc>
          <w:tcPr>
            <w:tcW w:w="3367" w:type="dxa"/>
            <w:tcBorders>
              <w:bottom w:val="single" w:sz="4" w:space="0" w:color="5F5F5F"/>
            </w:tcBorders>
            <w:shd w:val="clear" w:color="auto" w:fill="auto"/>
          </w:tcPr>
          <w:p w14:paraId="7141B84E" w14:textId="302F69D0" w:rsidR="00FB1F87" w:rsidRDefault="00FB1F87" w:rsidP="00FB1F87">
            <w:pPr>
              <w:spacing w:before="120" w:after="120"/>
              <w:rPr>
                <w:lang w:eastAsia="en-AU"/>
              </w:rPr>
            </w:pPr>
            <w:r w:rsidRPr="004C0577">
              <w:t>worksafe.qld.gov.au</w:t>
            </w:r>
          </w:p>
        </w:tc>
      </w:tr>
      <w:tr w:rsidR="004C0577" w14:paraId="63B09C35" w14:textId="77777777" w:rsidTr="00B86B00">
        <w:tc>
          <w:tcPr>
            <w:tcW w:w="2122" w:type="dxa"/>
            <w:shd w:val="clear" w:color="auto" w:fill="D9D9D9" w:themeFill="background1" w:themeFillShade="D9"/>
          </w:tcPr>
          <w:p w14:paraId="527D97FD" w14:textId="36493483" w:rsidR="00FB1F87" w:rsidRDefault="00FB1F87" w:rsidP="00FB1F87">
            <w:pPr>
              <w:spacing w:before="120" w:after="120"/>
              <w:rPr>
                <w:lang w:eastAsia="en-AU"/>
              </w:rPr>
            </w:pPr>
            <w:r w:rsidRPr="00246FBD">
              <w:t>South Australia</w:t>
            </w:r>
          </w:p>
        </w:tc>
        <w:tc>
          <w:tcPr>
            <w:tcW w:w="2268" w:type="dxa"/>
            <w:shd w:val="clear" w:color="auto" w:fill="D9D9D9" w:themeFill="background1" w:themeFillShade="D9"/>
          </w:tcPr>
          <w:p w14:paraId="373CA3C5" w14:textId="3170516B" w:rsidR="00FB1F87" w:rsidRDefault="00FB1F87" w:rsidP="00FB1F87">
            <w:pPr>
              <w:spacing w:before="120" w:after="120"/>
              <w:rPr>
                <w:lang w:eastAsia="en-AU"/>
              </w:rPr>
            </w:pPr>
            <w:r w:rsidRPr="00246FBD">
              <w:t>SafeWork SA</w:t>
            </w:r>
          </w:p>
        </w:tc>
        <w:tc>
          <w:tcPr>
            <w:tcW w:w="2551" w:type="dxa"/>
            <w:shd w:val="clear" w:color="auto" w:fill="D9D9D9" w:themeFill="background1" w:themeFillShade="D9"/>
          </w:tcPr>
          <w:p w14:paraId="2C63A039" w14:textId="3CF048D1" w:rsidR="00FB1F87" w:rsidRDefault="00FB1F87" w:rsidP="00FB1F87">
            <w:pPr>
              <w:spacing w:before="120" w:after="120"/>
              <w:rPr>
                <w:lang w:eastAsia="en-AU"/>
              </w:rPr>
            </w:pPr>
            <w:r w:rsidRPr="00246FBD">
              <w:t>1300 365 255</w:t>
            </w:r>
          </w:p>
        </w:tc>
        <w:tc>
          <w:tcPr>
            <w:tcW w:w="3367" w:type="dxa"/>
            <w:shd w:val="clear" w:color="auto" w:fill="D9D9D9" w:themeFill="background1" w:themeFillShade="D9"/>
          </w:tcPr>
          <w:p w14:paraId="05067484" w14:textId="265F2897" w:rsidR="00FB1F87" w:rsidRDefault="00FB1F87" w:rsidP="00FB1F87">
            <w:pPr>
              <w:spacing w:before="120" w:after="120"/>
              <w:rPr>
                <w:lang w:eastAsia="en-AU"/>
              </w:rPr>
            </w:pPr>
            <w:r w:rsidRPr="004C0577">
              <w:t>safework.sa.gov.au</w:t>
            </w:r>
          </w:p>
        </w:tc>
      </w:tr>
      <w:tr w:rsidR="00FB1F87" w14:paraId="7E8B18DC" w14:textId="77777777" w:rsidTr="00B86B00">
        <w:tc>
          <w:tcPr>
            <w:tcW w:w="2122" w:type="dxa"/>
            <w:tcBorders>
              <w:bottom w:val="single" w:sz="4" w:space="0" w:color="5F5F5F"/>
            </w:tcBorders>
            <w:shd w:val="clear" w:color="auto" w:fill="auto"/>
          </w:tcPr>
          <w:p w14:paraId="09657633" w14:textId="16324F0A" w:rsidR="00FB1F87" w:rsidRDefault="00FB1F87" w:rsidP="00FB1F87">
            <w:pPr>
              <w:spacing w:before="120" w:after="120"/>
              <w:rPr>
                <w:lang w:eastAsia="en-AU"/>
              </w:rPr>
            </w:pPr>
            <w:r w:rsidRPr="00473AA0">
              <w:t>Western Australia</w:t>
            </w:r>
          </w:p>
        </w:tc>
        <w:tc>
          <w:tcPr>
            <w:tcW w:w="2268" w:type="dxa"/>
            <w:tcBorders>
              <w:bottom w:val="single" w:sz="4" w:space="0" w:color="5F5F5F"/>
            </w:tcBorders>
            <w:shd w:val="clear" w:color="auto" w:fill="auto"/>
          </w:tcPr>
          <w:p w14:paraId="147426F2" w14:textId="230EFCAA" w:rsidR="00FB1F87" w:rsidRDefault="00FB1F87" w:rsidP="00FB1F87">
            <w:pPr>
              <w:spacing w:before="120" w:after="120"/>
              <w:rPr>
                <w:lang w:eastAsia="en-AU"/>
              </w:rPr>
            </w:pPr>
            <w:r w:rsidRPr="00473AA0">
              <w:t>WorkSafe WA</w:t>
            </w:r>
          </w:p>
        </w:tc>
        <w:tc>
          <w:tcPr>
            <w:tcW w:w="2551" w:type="dxa"/>
            <w:tcBorders>
              <w:bottom w:val="single" w:sz="4" w:space="0" w:color="5F5F5F"/>
            </w:tcBorders>
            <w:shd w:val="clear" w:color="auto" w:fill="auto"/>
          </w:tcPr>
          <w:p w14:paraId="4706D008" w14:textId="10FFCAEB" w:rsidR="00FB1F87" w:rsidRDefault="00FB1F87" w:rsidP="00FB1F87">
            <w:pPr>
              <w:spacing w:before="120" w:after="120"/>
              <w:rPr>
                <w:lang w:eastAsia="en-AU"/>
              </w:rPr>
            </w:pPr>
            <w:r w:rsidRPr="00473AA0">
              <w:t>1300 307 877 or 1800 678 198</w:t>
            </w:r>
          </w:p>
        </w:tc>
        <w:tc>
          <w:tcPr>
            <w:tcW w:w="3367" w:type="dxa"/>
            <w:tcBorders>
              <w:bottom w:val="single" w:sz="4" w:space="0" w:color="5F5F5F"/>
            </w:tcBorders>
            <w:shd w:val="clear" w:color="auto" w:fill="auto"/>
          </w:tcPr>
          <w:p w14:paraId="6B678CA2" w14:textId="06C9B887" w:rsidR="00FB1F87" w:rsidRDefault="00FB1F87" w:rsidP="00FB1F87">
            <w:pPr>
              <w:spacing w:before="120" w:after="120"/>
              <w:rPr>
                <w:lang w:eastAsia="en-AU"/>
              </w:rPr>
            </w:pPr>
            <w:r w:rsidRPr="004C0577">
              <w:t>commerce.wa.gov.au/worksafe</w:t>
            </w:r>
            <w:r>
              <w:t xml:space="preserve"> </w:t>
            </w:r>
          </w:p>
        </w:tc>
      </w:tr>
      <w:tr w:rsidR="004C0577" w14:paraId="27074D43" w14:textId="77777777" w:rsidTr="00B86B00">
        <w:tc>
          <w:tcPr>
            <w:tcW w:w="2122" w:type="dxa"/>
            <w:tcBorders>
              <w:bottom w:val="single" w:sz="4" w:space="0" w:color="5F5F5F"/>
            </w:tcBorders>
            <w:shd w:val="clear" w:color="auto" w:fill="D9D9D9" w:themeFill="background1" w:themeFillShade="D9"/>
          </w:tcPr>
          <w:p w14:paraId="3945B36C" w14:textId="6C1C6DB4" w:rsidR="00FB1F87" w:rsidRDefault="00FB1F87" w:rsidP="00FB1F87">
            <w:pPr>
              <w:spacing w:before="120" w:after="120"/>
              <w:rPr>
                <w:lang w:eastAsia="en-AU"/>
              </w:rPr>
            </w:pPr>
            <w:r w:rsidRPr="00E7212F">
              <w:t>Australian Capital Territory</w:t>
            </w:r>
          </w:p>
        </w:tc>
        <w:tc>
          <w:tcPr>
            <w:tcW w:w="2268" w:type="dxa"/>
            <w:tcBorders>
              <w:bottom w:val="single" w:sz="4" w:space="0" w:color="5F5F5F"/>
            </w:tcBorders>
            <w:shd w:val="clear" w:color="auto" w:fill="D9D9D9" w:themeFill="background1" w:themeFillShade="D9"/>
          </w:tcPr>
          <w:p w14:paraId="420107AE" w14:textId="19A98808" w:rsidR="00FB1F87" w:rsidRDefault="00FB1F87" w:rsidP="00FB1F87">
            <w:pPr>
              <w:spacing w:before="120" w:after="120"/>
              <w:rPr>
                <w:lang w:eastAsia="en-AU"/>
              </w:rPr>
            </w:pPr>
            <w:r w:rsidRPr="00E7212F">
              <w:t>WorkSafe ACT</w:t>
            </w:r>
          </w:p>
        </w:tc>
        <w:tc>
          <w:tcPr>
            <w:tcW w:w="2551" w:type="dxa"/>
            <w:tcBorders>
              <w:bottom w:val="single" w:sz="4" w:space="0" w:color="5F5F5F"/>
            </w:tcBorders>
            <w:shd w:val="clear" w:color="auto" w:fill="D9D9D9" w:themeFill="background1" w:themeFillShade="D9"/>
          </w:tcPr>
          <w:p w14:paraId="3C90890F" w14:textId="17D45547" w:rsidR="00FB1F87" w:rsidRDefault="00FB1F87" w:rsidP="00FB1F87">
            <w:pPr>
              <w:spacing w:before="120" w:after="120"/>
              <w:rPr>
                <w:lang w:eastAsia="en-AU"/>
              </w:rPr>
            </w:pPr>
            <w:r w:rsidRPr="00E7212F">
              <w:t xml:space="preserve">13 22 81 </w:t>
            </w:r>
          </w:p>
        </w:tc>
        <w:tc>
          <w:tcPr>
            <w:tcW w:w="3367" w:type="dxa"/>
            <w:tcBorders>
              <w:bottom w:val="single" w:sz="4" w:space="0" w:color="5F5F5F"/>
            </w:tcBorders>
            <w:shd w:val="clear" w:color="auto" w:fill="D9D9D9" w:themeFill="background1" w:themeFillShade="D9"/>
          </w:tcPr>
          <w:p w14:paraId="0FE6DF0A" w14:textId="63F8788E" w:rsidR="00FB1F87" w:rsidRDefault="00FB1F87" w:rsidP="00FB1F87">
            <w:pPr>
              <w:spacing w:before="120" w:after="120"/>
              <w:rPr>
                <w:lang w:eastAsia="en-AU"/>
              </w:rPr>
            </w:pPr>
            <w:r w:rsidRPr="004C0577">
              <w:t>worksafe.act.gov.au</w:t>
            </w:r>
            <w:r>
              <w:t xml:space="preserve"> </w:t>
            </w:r>
          </w:p>
        </w:tc>
      </w:tr>
      <w:tr w:rsidR="00FB1F87" w14:paraId="718B09BA" w14:textId="77777777" w:rsidTr="00B86B00">
        <w:tc>
          <w:tcPr>
            <w:tcW w:w="2122" w:type="dxa"/>
            <w:shd w:val="clear" w:color="auto" w:fill="FFFFFF" w:themeFill="background1"/>
          </w:tcPr>
          <w:p w14:paraId="3A2D521A" w14:textId="5BAE3E08" w:rsidR="00FB1F87" w:rsidRDefault="00FB1F87" w:rsidP="00FB1F87">
            <w:pPr>
              <w:spacing w:before="120" w:after="120"/>
              <w:rPr>
                <w:lang w:eastAsia="en-AU"/>
              </w:rPr>
            </w:pPr>
            <w:r w:rsidRPr="002D347B">
              <w:t>Tasmania</w:t>
            </w:r>
          </w:p>
        </w:tc>
        <w:tc>
          <w:tcPr>
            <w:tcW w:w="2268" w:type="dxa"/>
            <w:shd w:val="clear" w:color="auto" w:fill="FFFFFF" w:themeFill="background1"/>
          </w:tcPr>
          <w:p w14:paraId="77B37487" w14:textId="7A1953DF" w:rsidR="00FB1F87" w:rsidRDefault="00FB1F87" w:rsidP="00FB1F87">
            <w:pPr>
              <w:spacing w:before="120" w:after="120"/>
              <w:rPr>
                <w:lang w:eastAsia="en-AU"/>
              </w:rPr>
            </w:pPr>
            <w:r w:rsidRPr="002D347B">
              <w:t>WorkSafe Tasmania</w:t>
            </w:r>
          </w:p>
        </w:tc>
        <w:tc>
          <w:tcPr>
            <w:tcW w:w="2551" w:type="dxa"/>
            <w:shd w:val="clear" w:color="auto" w:fill="FFFFFF" w:themeFill="background1"/>
          </w:tcPr>
          <w:p w14:paraId="3A8A4B04" w14:textId="679D6FAD" w:rsidR="00FB1F87" w:rsidRDefault="00FB1F87" w:rsidP="00FB1F87">
            <w:pPr>
              <w:spacing w:before="120" w:after="120"/>
              <w:rPr>
                <w:lang w:eastAsia="en-AU"/>
              </w:rPr>
            </w:pPr>
            <w:r w:rsidRPr="002D347B">
              <w:t>1800 136 089 or (03) 9641 1444</w:t>
            </w:r>
          </w:p>
        </w:tc>
        <w:tc>
          <w:tcPr>
            <w:tcW w:w="3367" w:type="dxa"/>
            <w:shd w:val="clear" w:color="auto" w:fill="FFFFFF" w:themeFill="background1"/>
          </w:tcPr>
          <w:p w14:paraId="666CA88D" w14:textId="01EA0066" w:rsidR="00FB1F87" w:rsidRDefault="004C0577" w:rsidP="00FB1F87">
            <w:pPr>
              <w:spacing w:before="120" w:after="120"/>
              <w:rPr>
                <w:lang w:eastAsia="en-AU"/>
              </w:rPr>
            </w:pPr>
            <w:r w:rsidRPr="004C0577">
              <w:t>worksafe.tas.gov.au</w:t>
            </w:r>
            <w:r>
              <w:t xml:space="preserve"> </w:t>
            </w:r>
          </w:p>
        </w:tc>
      </w:tr>
      <w:tr w:rsidR="00FB1F87" w14:paraId="30002225" w14:textId="77777777" w:rsidTr="00B86B00">
        <w:tc>
          <w:tcPr>
            <w:tcW w:w="2122" w:type="dxa"/>
            <w:tcBorders>
              <w:bottom w:val="single" w:sz="4" w:space="0" w:color="5F5F5F"/>
            </w:tcBorders>
            <w:shd w:val="clear" w:color="auto" w:fill="D9D9D9" w:themeFill="background1" w:themeFillShade="D9"/>
          </w:tcPr>
          <w:p w14:paraId="24BF6FFF" w14:textId="58B70FA4" w:rsidR="00FB1F87" w:rsidRDefault="00FB1F87" w:rsidP="00FB1F87">
            <w:pPr>
              <w:spacing w:before="120" w:after="120"/>
              <w:rPr>
                <w:lang w:eastAsia="en-AU"/>
              </w:rPr>
            </w:pPr>
            <w:r w:rsidRPr="00B136E9">
              <w:t>Northern Territory</w:t>
            </w:r>
          </w:p>
        </w:tc>
        <w:tc>
          <w:tcPr>
            <w:tcW w:w="2268" w:type="dxa"/>
            <w:tcBorders>
              <w:bottom w:val="single" w:sz="4" w:space="0" w:color="5F5F5F"/>
            </w:tcBorders>
            <w:shd w:val="clear" w:color="auto" w:fill="D9D9D9" w:themeFill="background1" w:themeFillShade="D9"/>
          </w:tcPr>
          <w:p w14:paraId="5F3841E8" w14:textId="01DFFB8C" w:rsidR="00FB1F87" w:rsidRDefault="00FB1F87" w:rsidP="00FB1F87">
            <w:pPr>
              <w:spacing w:before="120" w:after="120"/>
              <w:rPr>
                <w:lang w:eastAsia="en-AU"/>
              </w:rPr>
            </w:pPr>
            <w:r w:rsidRPr="00B136E9">
              <w:t>NT WorkSafe</w:t>
            </w:r>
          </w:p>
        </w:tc>
        <w:tc>
          <w:tcPr>
            <w:tcW w:w="2551" w:type="dxa"/>
            <w:tcBorders>
              <w:bottom w:val="single" w:sz="4" w:space="0" w:color="5F5F5F"/>
            </w:tcBorders>
            <w:shd w:val="clear" w:color="auto" w:fill="D9D9D9" w:themeFill="background1" w:themeFillShade="D9"/>
          </w:tcPr>
          <w:p w14:paraId="0C454AEF" w14:textId="08C1CBBB" w:rsidR="00FB1F87" w:rsidRDefault="00FB1F87" w:rsidP="00FB1F87">
            <w:pPr>
              <w:spacing w:before="120" w:after="120"/>
              <w:rPr>
                <w:lang w:eastAsia="en-AU"/>
              </w:rPr>
            </w:pPr>
            <w:r w:rsidRPr="00B136E9">
              <w:t>1800 019 115</w:t>
            </w:r>
          </w:p>
        </w:tc>
        <w:tc>
          <w:tcPr>
            <w:tcW w:w="3367" w:type="dxa"/>
            <w:tcBorders>
              <w:bottom w:val="single" w:sz="4" w:space="0" w:color="5F5F5F"/>
            </w:tcBorders>
            <w:shd w:val="clear" w:color="auto" w:fill="D9D9D9" w:themeFill="background1" w:themeFillShade="D9"/>
          </w:tcPr>
          <w:p w14:paraId="59586AA5" w14:textId="59CF852C" w:rsidR="00FB1F87" w:rsidRDefault="004C0577" w:rsidP="00FB1F87">
            <w:pPr>
              <w:spacing w:before="120" w:after="120"/>
              <w:rPr>
                <w:lang w:eastAsia="en-AU"/>
              </w:rPr>
            </w:pPr>
            <w:r w:rsidRPr="004C0577">
              <w:t>worksafe.nt.gov.au</w:t>
            </w:r>
            <w:r>
              <w:t xml:space="preserve"> </w:t>
            </w:r>
          </w:p>
        </w:tc>
      </w:tr>
      <w:tr w:rsidR="00FB1F87" w14:paraId="0C340F0E" w14:textId="77777777" w:rsidTr="00B86B00">
        <w:tc>
          <w:tcPr>
            <w:tcW w:w="2122" w:type="dxa"/>
            <w:shd w:val="clear" w:color="auto" w:fill="FFFFFF" w:themeFill="background1"/>
          </w:tcPr>
          <w:p w14:paraId="596C85C6" w14:textId="07BF72B2" w:rsidR="00FB1F87" w:rsidRDefault="00FB1F87" w:rsidP="00FB1F87">
            <w:pPr>
              <w:spacing w:before="120" w:after="120"/>
              <w:rPr>
                <w:lang w:eastAsia="en-AU"/>
              </w:rPr>
            </w:pPr>
            <w:r w:rsidRPr="007156AA">
              <w:t>Commonwealth</w:t>
            </w:r>
          </w:p>
        </w:tc>
        <w:tc>
          <w:tcPr>
            <w:tcW w:w="2268" w:type="dxa"/>
            <w:shd w:val="clear" w:color="auto" w:fill="FFFFFF" w:themeFill="background1"/>
          </w:tcPr>
          <w:p w14:paraId="3354F1F8" w14:textId="569FB948" w:rsidR="00FB1F87" w:rsidRDefault="00FB1F87" w:rsidP="00FB1F87">
            <w:pPr>
              <w:spacing w:before="120" w:after="120"/>
              <w:rPr>
                <w:lang w:eastAsia="en-AU"/>
              </w:rPr>
            </w:pPr>
            <w:r w:rsidRPr="007156AA">
              <w:t>Comcare</w:t>
            </w:r>
          </w:p>
        </w:tc>
        <w:tc>
          <w:tcPr>
            <w:tcW w:w="2551" w:type="dxa"/>
            <w:shd w:val="clear" w:color="auto" w:fill="FFFFFF" w:themeFill="background1"/>
          </w:tcPr>
          <w:p w14:paraId="5CD3864B" w14:textId="4893D5D9" w:rsidR="00FB1F87" w:rsidRDefault="00FB1F87" w:rsidP="00FB1F87">
            <w:pPr>
              <w:spacing w:before="120" w:after="120"/>
              <w:rPr>
                <w:lang w:eastAsia="en-AU"/>
              </w:rPr>
            </w:pPr>
            <w:r w:rsidRPr="007156AA">
              <w:t>1300 366 979</w:t>
            </w:r>
          </w:p>
        </w:tc>
        <w:tc>
          <w:tcPr>
            <w:tcW w:w="3367" w:type="dxa"/>
            <w:shd w:val="clear" w:color="auto" w:fill="FFFFFF" w:themeFill="background1"/>
          </w:tcPr>
          <w:p w14:paraId="39D3C4DC" w14:textId="3E7E528F" w:rsidR="00FB1F87" w:rsidRDefault="004C0577" w:rsidP="00FB1F87">
            <w:pPr>
              <w:spacing w:before="120" w:after="120"/>
              <w:rPr>
                <w:lang w:eastAsia="en-AU"/>
              </w:rPr>
            </w:pPr>
            <w:r w:rsidRPr="004C0577">
              <w:t>comcare.gov.au</w:t>
            </w:r>
            <w:r>
              <w:t xml:space="preserve"> </w:t>
            </w:r>
          </w:p>
        </w:tc>
      </w:tr>
    </w:tbl>
    <w:p w14:paraId="1BA9976B" w14:textId="09723E0A" w:rsidR="00FB1F87" w:rsidRDefault="00FB1F87" w:rsidP="00A638C4">
      <w:pPr>
        <w:rPr>
          <w:lang w:eastAsia="en-AU"/>
        </w:rPr>
      </w:pPr>
    </w:p>
    <w:p w14:paraId="7EC2C76B" w14:textId="77777777" w:rsidR="00FB1F87" w:rsidRDefault="00FB1F87">
      <w:pPr>
        <w:rPr>
          <w:lang w:eastAsia="en-AU"/>
        </w:rPr>
      </w:pPr>
      <w:r>
        <w:rPr>
          <w:lang w:eastAsia="en-AU"/>
        </w:rPr>
        <w:br w:type="page"/>
      </w:r>
    </w:p>
    <w:p w14:paraId="3D4C1B7E" w14:textId="77777777" w:rsidR="00A638C4" w:rsidRDefault="00A638C4" w:rsidP="00FB1F87">
      <w:pPr>
        <w:pStyle w:val="Heading1"/>
        <w:rPr>
          <w:lang w:eastAsia="en-AU"/>
        </w:rPr>
      </w:pPr>
      <w:bookmarkStart w:id="24" w:name="_Toc169778630"/>
      <w:r>
        <w:rPr>
          <w:lang w:eastAsia="en-AU"/>
        </w:rPr>
        <w:lastRenderedPageBreak/>
        <w:t>Checklists</w:t>
      </w:r>
      <w:bookmarkEnd w:id="24"/>
    </w:p>
    <w:p w14:paraId="2BC772F0" w14:textId="7B25A19E" w:rsidR="00A638C4" w:rsidRDefault="00A9750F" w:rsidP="00A9750F">
      <w:pPr>
        <w:pStyle w:val="Heading2"/>
        <w:rPr>
          <w:lang w:eastAsia="en-AU"/>
        </w:rPr>
      </w:pPr>
      <w:bookmarkStart w:id="25" w:name="_Toc169778631"/>
      <w:r>
        <w:rPr>
          <w:lang w:eastAsia="en-AU"/>
        </w:rPr>
        <w:t>Checklist for general exemption</w:t>
      </w:r>
      <w:bookmarkEnd w:id="25"/>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4A0" w:firstRow="1" w:lastRow="0" w:firstColumn="1" w:lastColumn="0" w:noHBand="0" w:noVBand="1"/>
      </w:tblPr>
      <w:tblGrid>
        <w:gridCol w:w="846"/>
        <w:gridCol w:w="9462"/>
      </w:tblGrid>
      <w:tr w:rsidR="00A9750F" w:rsidRPr="00FB1F87" w14:paraId="15420CF3" w14:textId="77777777" w:rsidTr="00BA5E9F">
        <w:tc>
          <w:tcPr>
            <w:tcW w:w="10308" w:type="dxa"/>
            <w:gridSpan w:val="2"/>
            <w:shd w:val="clear" w:color="auto" w:fill="FF9900"/>
          </w:tcPr>
          <w:p w14:paraId="29E01994" w14:textId="2BA03EFC" w:rsidR="00A9750F" w:rsidRPr="00FB1F87" w:rsidRDefault="00A9750F" w:rsidP="00BA5E9F">
            <w:pPr>
              <w:spacing w:before="120" w:after="120"/>
              <w:rPr>
                <w:b/>
                <w:color w:val="FFFFFF" w:themeColor="background1"/>
                <w:lang w:eastAsia="en-AU"/>
              </w:rPr>
            </w:pPr>
            <w:r>
              <w:rPr>
                <w:b/>
                <w:color w:val="FFFFFF" w:themeColor="background1"/>
                <w:lang w:eastAsia="en-AU"/>
              </w:rPr>
              <w:t>Checklist for general exemption</w:t>
            </w:r>
          </w:p>
        </w:tc>
      </w:tr>
      <w:tr w:rsidR="00A9750F" w14:paraId="496FA50E" w14:textId="77777777" w:rsidTr="00BA5E9F">
        <w:tc>
          <w:tcPr>
            <w:tcW w:w="846" w:type="dxa"/>
            <w:tcBorders>
              <w:bottom w:val="single" w:sz="4" w:space="0" w:color="5F5F5F"/>
            </w:tcBorders>
            <w:shd w:val="clear" w:color="auto" w:fill="auto"/>
          </w:tcPr>
          <w:p w14:paraId="21F77303" w14:textId="1CF08018" w:rsidR="00A9750F" w:rsidRDefault="00644BE4" w:rsidP="00644BE4">
            <w:pPr>
              <w:spacing w:before="120" w:after="120"/>
              <w:jc w:val="center"/>
              <w:rPr>
                <w:lang w:eastAsia="en-AU"/>
              </w:rPr>
            </w:pPr>
            <w:r>
              <w:rPr>
                <w:lang w:eastAsia="en-AU"/>
              </w:rPr>
              <w:fldChar w:fldCharType="begin">
                <w:ffData>
                  <w:name w:val="Check1"/>
                  <w:enabled/>
                  <w:calcOnExit w:val="0"/>
                  <w:checkBox>
                    <w:sizeAuto/>
                    <w:default w:val="0"/>
                  </w:checkBox>
                </w:ffData>
              </w:fldChar>
            </w:r>
            <w:bookmarkStart w:id="26" w:name="Check1"/>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26"/>
          </w:p>
        </w:tc>
        <w:tc>
          <w:tcPr>
            <w:tcW w:w="9462" w:type="dxa"/>
            <w:tcBorders>
              <w:bottom w:val="single" w:sz="4" w:space="0" w:color="5F5F5F"/>
            </w:tcBorders>
            <w:shd w:val="clear" w:color="auto" w:fill="auto"/>
          </w:tcPr>
          <w:p w14:paraId="14603220" w14:textId="2ADB81FA" w:rsidR="00A9750F" w:rsidRDefault="00A9750F" w:rsidP="00BA5E9F">
            <w:pPr>
              <w:spacing w:before="120" w:after="120"/>
              <w:rPr>
                <w:lang w:eastAsia="en-AU"/>
              </w:rPr>
            </w:pPr>
            <w:r w:rsidRPr="00A9750F">
              <w:rPr>
                <w:lang w:eastAsia="en-AU"/>
              </w:rPr>
              <w:t>Application form is complete, including a signature in the declaration.</w:t>
            </w:r>
          </w:p>
        </w:tc>
      </w:tr>
      <w:tr w:rsidR="00A9750F" w:rsidRPr="00FB1F87" w14:paraId="1E047D21" w14:textId="77777777" w:rsidTr="00BA5E9F">
        <w:tc>
          <w:tcPr>
            <w:tcW w:w="846" w:type="dxa"/>
            <w:shd w:val="clear" w:color="auto" w:fill="D9D9D9" w:themeFill="background1" w:themeFillShade="D9"/>
          </w:tcPr>
          <w:p w14:paraId="5B1BE319" w14:textId="665F527A" w:rsidR="00A9750F" w:rsidRPr="00FB1F87" w:rsidRDefault="00644BE4" w:rsidP="00644BE4">
            <w:pPr>
              <w:spacing w:before="120" w:after="120"/>
              <w:jc w:val="center"/>
              <w:rPr>
                <w:lang w:eastAsia="en-AU"/>
              </w:rPr>
            </w:pPr>
            <w:r>
              <w:rPr>
                <w:lang w:eastAsia="en-AU"/>
              </w:rPr>
              <w:fldChar w:fldCharType="begin">
                <w:ffData>
                  <w:name w:val="Check2"/>
                  <w:enabled/>
                  <w:calcOnExit w:val="0"/>
                  <w:checkBox>
                    <w:sizeAuto/>
                    <w:default w:val="0"/>
                  </w:checkBox>
                </w:ffData>
              </w:fldChar>
            </w:r>
            <w:bookmarkStart w:id="27" w:name="Check2"/>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27"/>
          </w:p>
        </w:tc>
        <w:tc>
          <w:tcPr>
            <w:tcW w:w="9462" w:type="dxa"/>
            <w:shd w:val="clear" w:color="auto" w:fill="D9D9D9" w:themeFill="background1" w:themeFillShade="D9"/>
          </w:tcPr>
          <w:p w14:paraId="3BD96500" w14:textId="62B895F7" w:rsidR="00A9750F" w:rsidRPr="00FB1F87" w:rsidRDefault="00A9750F" w:rsidP="00BA5E9F">
            <w:pPr>
              <w:spacing w:before="120" w:after="120"/>
              <w:rPr>
                <w:lang w:eastAsia="en-AU"/>
              </w:rPr>
            </w:pPr>
            <w:r w:rsidRPr="00A9750F">
              <w:rPr>
                <w:lang w:eastAsia="en-AU"/>
              </w:rPr>
              <w:t>If the proposed exemption relates to a thing, evidence that the risk associated with the thing, is not significant if the exemption is granted has been submitted.</w:t>
            </w:r>
          </w:p>
        </w:tc>
      </w:tr>
      <w:tr w:rsidR="00A9750F" w14:paraId="318E8E2C" w14:textId="77777777" w:rsidTr="00BA5E9F">
        <w:tc>
          <w:tcPr>
            <w:tcW w:w="846" w:type="dxa"/>
            <w:tcBorders>
              <w:bottom w:val="single" w:sz="4" w:space="0" w:color="5F5F5F"/>
            </w:tcBorders>
            <w:shd w:val="clear" w:color="auto" w:fill="auto"/>
          </w:tcPr>
          <w:p w14:paraId="2D412372" w14:textId="5B3B3E98" w:rsidR="00A9750F" w:rsidRDefault="00644BE4" w:rsidP="00644BE4">
            <w:pPr>
              <w:spacing w:before="120" w:after="120"/>
              <w:jc w:val="center"/>
              <w:rPr>
                <w:lang w:eastAsia="en-AU"/>
              </w:rPr>
            </w:pPr>
            <w:r>
              <w:rPr>
                <w:lang w:eastAsia="en-AU"/>
              </w:rPr>
              <w:fldChar w:fldCharType="begin">
                <w:ffData>
                  <w:name w:val="Check3"/>
                  <w:enabled/>
                  <w:calcOnExit w:val="0"/>
                  <w:checkBox>
                    <w:sizeAuto/>
                    <w:default w:val="0"/>
                  </w:checkBox>
                </w:ffData>
              </w:fldChar>
            </w:r>
            <w:bookmarkStart w:id="28" w:name="Check3"/>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28"/>
          </w:p>
        </w:tc>
        <w:tc>
          <w:tcPr>
            <w:tcW w:w="9462" w:type="dxa"/>
            <w:tcBorders>
              <w:bottom w:val="single" w:sz="4" w:space="0" w:color="5F5F5F"/>
            </w:tcBorders>
            <w:shd w:val="clear" w:color="auto" w:fill="auto"/>
          </w:tcPr>
          <w:p w14:paraId="274C34B3" w14:textId="73A98FCB" w:rsidR="00A9750F" w:rsidRDefault="00A9750F" w:rsidP="00BA5E9F">
            <w:pPr>
              <w:spacing w:before="120" w:after="120"/>
              <w:rPr>
                <w:lang w:eastAsia="en-AU"/>
              </w:rPr>
            </w:pPr>
            <w:r w:rsidRPr="00A9750F">
              <w:rPr>
                <w:lang w:eastAsia="en-AU"/>
              </w:rPr>
              <w:t>Evidence that consultation in relation to the proposed exemption has been undertaken in accordance with Divisions 1 and 2 of Part 5 of the WHS Act has been submitted.</w:t>
            </w:r>
          </w:p>
        </w:tc>
      </w:tr>
    </w:tbl>
    <w:p w14:paraId="513B8B95" w14:textId="1ACBCFEB" w:rsidR="00A638C4" w:rsidRDefault="00A9750F" w:rsidP="00A9750F">
      <w:pPr>
        <w:pStyle w:val="Heading2"/>
        <w:spacing w:before="360"/>
        <w:rPr>
          <w:lang w:eastAsia="en-AU"/>
        </w:rPr>
      </w:pPr>
      <w:bookmarkStart w:id="29" w:name="_Toc169778632"/>
      <w:r>
        <w:rPr>
          <w:lang w:eastAsia="en-AU"/>
        </w:rPr>
        <w:t>Checklist for exemption from high risk work licence</w:t>
      </w:r>
      <w:bookmarkEnd w:id="29"/>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4A0" w:firstRow="1" w:lastRow="0" w:firstColumn="1" w:lastColumn="0" w:noHBand="0" w:noVBand="1"/>
      </w:tblPr>
      <w:tblGrid>
        <w:gridCol w:w="846"/>
        <w:gridCol w:w="9462"/>
      </w:tblGrid>
      <w:tr w:rsidR="00A9750F" w:rsidRPr="00FB1F87" w14:paraId="36DE5746" w14:textId="77777777" w:rsidTr="00BA5E9F">
        <w:tc>
          <w:tcPr>
            <w:tcW w:w="10308" w:type="dxa"/>
            <w:gridSpan w:val="2"/>
            <w:shd w:val="clear" w:color="auto" w:fill="FF9900"/>
          </w:tcPr>
          <w:p w14:paraId="5FCF82EB" w14:textId="5B85737A" w:rsidR="00A9750F" w:rsidRPr="00FB1F87" w:rsidRDefault="00A9750F" w:rsidP="00BA5E9F">
            <w:pPr>
              <w:spacing w:before="120" w:after="120"/>
              <w:rPr>
                <w:b/>
                <w:color w:val="FFFFFF" w:themeColor="background1"/>
                <w:lang w:eastAsia="en-AU"/>
              </w:rPr>
            </w:pPr>
            <w:r w:rsidRPr="00A9750F">
              <w:rPr>
                <w:b/>
                <w:color w:val="FFFFFF" w:themeColor="background1"/>
                <w:lang w:eastAsia="en-AU"/>
              </w:rPr>
              <w:t>Checklist for exemption from high risk work licence</w:t>
            </w:r>
          </w:p>
        </w:tc>
      </w:tr>
      <w:tr w:rsidR="00A9750F" w14:paraId="2BC7544D" w14:textId="77777777" w:rsidTr="00BA5E9F">
        <w:tc>
          <w:tcPr>
            <w:tcW w:w="846" w:type="dxa"/>
            <w:tcBorders>
              <w:bottom w:val="single" w:sz="4" w:space="0" w:color="5F5F5F"/>
            </w:tcBorders>
            <w:shd w:val="clear" w:color="auto" w:fill="auto"/>
          </w:tcPr>
          <w:p w14:paraId="0AC6F379" w14:textId="6AFDDFC7" w:rsidR="00A9750F" w:rsidRDefault="00644BE4" w:rsidP="00644BE4">
            <w:pPr>
              <w:spacing w:before="120" w:after="120"/>
              <w:jc w:val="center"/>
              <w:rPr>
                <w:lang w:eastAsia="en-AU"/>
              </w:rPr>
            </w:pPr>
            <w:r>
              <w:rPr>
                <w:lang w:eastAsia="en-AU"/>
              </w:rPr>
              <w:fldChar w:fldCharType="begin">
                <w:ffData>
                  <w:name w:val="Check4"/>
                  <w:enabled/>
                  <w:calcOnExit w:val="0"/>
                  <w:checkBox>
                    <w:sizeAuto/>
                    <w:default w:val="0"/>
                  </w:checkBox>
                </w:ffData>
              </w:fldChar>
            </w:r>
            <w:bookmarkStart w:id="30" w:name="Check4"/>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0"/>
          </w:p>
        </w:tc>
        <w:tc>
          <w:tcPr>
            <w:tcW w:w="9462" w:type="dxa"/>
            <w:tcBorders>
              <w:bottom w:val="single" w:sz="4" w:space="0" w:color="5F5F5F"/>
            </w:tcBorders>
            <w:shd w:val="clear" w:color="auto" w:fill="auto"/>
          </w:tcPr>
          <w:p w14:paraId="0D7710AC" w14:textId="226AADB2" w:rsidR="00A9750F" w:rsidRDefault="00A9750F" w:rsidP="00BA5E9F">
            <w:pPr>
              <w:spacing w:before="120" w:after="120"/>
              <w:rPr>
                <w:lang w:eastAsia="en-AU"/>
              </w:rPr>
            </w:pPr>
            <w:r w:rsidRPr="00A9750F">
              <w:rPr>
                <w:lang w:eastAsia="en-AU"/>
              </w:rPr>
              <w:t>Application form is complete, including a signature in the declaration.</w:t>
            </w:r>
          </w:p>
        </w:tc>
      </w:tr>
      <w:tr w:rsidR="00A9750F" w:rsidRPr="00FB1F87" w14:paraId="27BF1963" w14:textId="77777777" w:rsidTr="00BA5E9F">
        <w:tc>
          <w:tcPr>
            <w:tcW w:w="846" w:type="dxa"/>
            <w:shd w:val="clear" w:color="auto" w:fill="D9D9D9" w:themeFill="background1" w:themeFillShade="D9"/>
          </w:tcPr>
          <w:p w14:paraId="18F9E232" w14:textId="6EE43180" w:rsidR="00A9750F" w:rsidRPr="00FB1F87" w:rsidRDefault="00644BE4" w:rsidP="00644BE4">
            <w:pPr>
              <w:spacing w:before="120" w:after="120"/>
              <w:jc w:val="center"/>
              <w:rPr>
                <w:lang w:eastAsia="en-AU"/>
              </w:rPr>
            </w:pPr>
            <w:r>
              <w:rPr>
                <w:lang w:eastAsia="en-AU"/>
              </w:rPr>
              <w:fldChar w:fldCharType="begin">
                <w:ffData>
                  <w:name w:val="Check5"/>
                  <w:enabled/>
                  <w:calcOnExit w:val="0"/>
                  <w:checkBox>
                    <w:sizeAuto/>
                    <w:default w:val="0"/>
                  </w:checkBox>
                </w:ffData>
              </w:fldChar>
            </w:r>
            <w:bookmarkStart w:id="31" w:name="Check5"/>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1"/>
          </w:p>
        </w:tc>
        <w:tc>
          <w:tcPr>
            <w:tcW w:w="9462" w:type="dxa"/>
            <w:shd w:val="clear" w:color="auto" w:fill="D9D9D9" w:themeFill="background1" w:themeFillShade="D9"/>
          </w:tcPr>
          <w:p w14:paraId="456751EF" w14:textId="3F9DA357" w:rsidR="00A9750F" w:rsidRPr="00FB1F87" w:rsidRDefault="00A9750F" w:rsidP="00BA5E9F">
            <w:pPr>
              <w:spacing w:before="120" w:after="120"/>
              <w:rPr>
                <w:lang w:eastAsia="en-AU"/>
              </w:rPr>
            </w:pPr>
            <w:r w:rsidRPr="00A9750F">
              <w:rPr>
                <w:lang w:eastAsia="en-AU"/>
              </w:rPr>
              <w:t>Copies of documents showing successful completion of competencies exceeding those required for the grant of the high risk work licence has been submitted.</w:t>
            </w:r>
          </w:p>
        </w:tc>
      </w:tr>
      <w:tr w:rsidR="00A9750F" w14:paraId="2C5EB696" w14:textId="77777777" w:rsidTr="00BA5E9F">
        <w:tc>
          <w:tcPr>
            <w:tcW w:w="846" w:type="dxa"/>
            <w:tcBorders>
              <w:bottom w:val="single" w:sz="4" w:space="0" w:color="5F5F5F"/>
            </w:tcBorders>
            <w:shd w:val="clear" w:color="auto" w:fill="auto"/>
          </w:tcPr>
          <w:p w14:paraId="693DC374" w14:textId="3D1AF039" w:rsidR="00A9750F" w:rsidRDefault="00644BE4" w:rsidP="00644BE4">
            <w:pPr>
              <w:spacing w:before="120" w:after="120"/>
              <w:jc w:val="center"/>
              <w:rPr>
                <w:lang w:eastAsia="en-AU"/>
              </w:rPr>
            </w:pPr>
            <w:r>
              <w:rPr>
                <w:lang w:eastAsia="en-AU"/>
              </w:rPr>
              <w:fldChar w:fldCharType="begin">
                <w:ffData>
                  <w:name w:val="Check6"/>
                  <w:enabled/>
                  <w:calcOnExit w:val="0"/>
                  <w:checkBox>
                    <w:sizeAuto/>
                    <w:default w:val="0"/>
                  </w:checkBox>
                </w:ffData>
              </w:fldChar>
            </w:r>
            <w:bookmarkStart w:id="32" w:name="Check6"/>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2"/>
          </w:p>
        </w:tc>
        <w:tc>
          <w:tcPr>
            <w:tcW w:w="9462" w:type="dxa"/>
            <w:tcBorders>
              <w:bottom w:val="single" w:sz="4" w:space="0" w:color="5F5F5F"/>
            </w:tcBorders>
            <w:shd w:val="clear" w:color="auto" w:fill="auto"/>
          </w:tcPr>
          <w:p w14:paraId="018026D7" w14:textId="5CB772F5" w:rsidR="00A9750F" w:rsidRDefault="00A9750F" w:rsidP="00BA5E9F">
            <w:pPr>
              <w:spacing w:before="120" w:after="120"/>
              <w:rPr>
                <w:lang w:eastAsia="en-AU"/>
              </w:rPr>
            </w:pPr>
            <w:r w:rsidRPr="00A9750F">
              <w:rPr>
                <w:lang w:eastAsia="en-AU"/>
              </w:rPr>
              <w:t>Documents that demonstrate that the plant used by the person or class of persons can be modified to reduce the risk associated with its operation has been submitted.</w:t>
            </w:r>
          </w:p>
        </w:tc>
      </w:tr>
    </w:tbl>
    <w:p w14:paraId="5A392477" w14:textId="5AE92009" w:rsidR="00A638C4" w:rsidRDefault="00A9750F" w:rsidP="00A9750F">
      <w:pPr>
        <w:pStyle w:val="Heading2"/>
        <w:spacing w:before="360"/>
        <w:rPr>
          <w:lang w:eastAsia="en-AU"/>
        </w:rPr>
      </w:pPr>
      <w:bookmarkStart w:id="33" w:name="_Toc169778633"/>
      <w:r>
        <w:rPr>
          <w:lang w:eastAsia="en-AU"/>
        </w:rPr>
        <w:t>Checklist for exemption for a major hazard facility</w:t>
      </w:r>
      <w:bookmarkEnd w:id="33"/>
    </w:p>
    <w:tbl>
      <w:tblPr>
        <w:tblStyle w:val="TableGrid"/>
        <w:tblW w:w="0" w:type="auto"/>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4A0" w:firstRow="1" w:lastRow="0" w:firstColumn="1" w:lastColumn="0" w:noHBand="0" w:noVBand="1"/>
      </w:tblPr>
      <w:tblGrid>
        <w:gridCol w:w="846"/>
        <w:gridCol w:w="9462"/>
      </w:tblGrid>
      <w:tr w:rsidR="00A9750F" w:rsidRPr="00FB1F87" w14:paraId="2BB82B70" w14:textId="77777777" w:rsidTr="00644BE4">
        <w:trPr>
          <w:jc w:val="center"/>
        </w:trPr>
        <w:tc>
          <w:tcPr>
            <w:tcW w:w="10308" w:type="dxa"/>
            <w:gridSpan w:val="2"/>
            <w:shd w:val="clear" w:color="auto" w:fill="FF9900"/>
          </w:tcPr>
          <w:p w14:paraId="6162F0AE" w14:textId="5EF215AC" w:rsidR="00A9750F" w:rsidRPr="00FB1F87" w:rsidRDefault="00A9750F" w:rsidP="00BA5E9F">
            <w:pPr>
              <w:spacing w:before="120" w:after="120"/>
              <w:rPr>
                <w:b/>
                <w:color w:val="FFFFFF" w:themeColor="background1"/>
                <w:lang w:eastAsia="en-AU"/>
              </w:rPr>
            </w:pPr>
            <w:r w:rsidRPr="00A9750F">
              <w:rPr>
                <w:b/>
                <w:color w:val="FFFFFF" w:themeColor="background1"/>
                <w:lang w:eastAsia="en-AU"/>
              </w:rPr>
              <w:t>Checklist for exemption for a major hazard facility</w:t>
            </w:r>
          </w:p>
        </w:tc>
      </w:tr>
      <w:tr w:rsidR="00A9750F" w14:paraId="0E6B1BCA" w14:textId="77777777" w:rsidTr="00644BE4">
        <w:trPr>
          <w:jc w:val="center"/>
        </w:trPr>
        <w:tc>
          <w:tcPr>
            <w:tcW w:w="846" w:type="dxa"/>
            <w:tcBorders>
              <w:bottom w:val="single" w:sz="4" w:space="0" w:color="5F5F5F"/>
            </w:tcBorders>
            <w:shd w:val="clear" w:color="auto" w:fill="auto"/>
          </w:tcPr>
          <w:p w14:paraId="53673490" w14:textId="639F35F7" w:rsidR="00A9750F" w:rsidRDefault="00644BE4" w:rsidP="00644BE4">
            <w:pPr>
              <w:spacing w:before="120" w:after="120"/>
              <w:jc w:val="center"/>
              <w:rPr>
                <w:lang w:eastAsia="en-AU"/>
              </w:rPr>
            </w:pPr>
            <w:r>
              <w:rPr>
                <w:lang w:eastAsia="en-AU"/>
              </w:rPr>
              <w:fldChar w:fldCharType="begin">
                <w:ffData>
                  <w:name w:val="Check7"/>
                  <w:enabled/>
                  <w:calcOnExit w:val="0"/>
                  <w:checkBox>
                    <w:sizeAuto/>
                    <w:default w:val="0"/>
                  </w:checkBox>
                </w:ffData>
              </w:fldChar>
            </w:r>
            <w:bookmarkStart w:id="34" w:name="Check7"/>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4"/>
          </w:p>
        </w:tc>
        <w:tc>
          <w:tcPr>
            <w:tcW w:w="9462" w:type="dxa"/>
            <w:tcBorders>
              <w:bottom w:val="single" w:sz="4" w:space="0" w:color="5F5F5F"/>
            </w:tcBorders>
            <w:shd w:val="clear" w:color="auto" w:fill="auto"/>
          </w:tcPr>
          <w:p w14:paraId="39586017" w14:textId="6E663BE0" w:rsidR="00A9750F" w:rsidRDefault="00A9750F" w:rsidP="00BA5E9F">
            <w:pPr>
              <w:spacing w:before="120" w:after="120"/>
              <w:rPr>
                <w:lang w:eastAsia="en-AU"/>
              </w:rPr>
            </w:pPr>
            <w:r w:rsidRPr="00A9750F">
              <w:rPr>
                <w:lang w:eastAsia="en-AU"/>
              </w:rPr>
              <w:t>Application form is complete, including a signature in the declaration.</w:t>
            </w:r>
          </w:p>
        </w:tc>
      </w:tr>
      <w:tr w:rsidR="00A9750F" w:rsidRPr="00FB1F87" w14:paraId="4BB98C2C" w14:textId="77777777" w:rsidTr="00644BE4">
        <w:trPr>
          <w:jc w:val="center"/>
        </w:trPr>
        <w:tc>
          <w:tcPr>
            <w:tcW w:w="846" w:type="dxa"/>
            <w:shd w:val="clear" w:color="auto" w:fill="D9D9D9" w:themeFill="background1" w:themeFillShade="D9"/>
          </w:tcPr>
          <w:p w14:paraId="3E15C829" w14:textId="0DF77A41" w:rsidR="00A9750F" w:rsidRPr="00FB1F87" w:rsidRDefault="00644BE4" w:rsidP="00644BE4">
            <w:pPr>
              <w:spacing w:before="120" w:after="120"/>
              <w:jc w:val="center"/>
              <w:rPr>
                <w:lang w:eastAsia="en-AU"/>
              </w:rPr>
            </w:pPr>
            <w:r>
              <w:rPr>
                <w:lang w:eastAsia="en-AU"/>
              </w:rPr>
              <w:fldChar w:fldCharType="begin">
                <w:ffData>
                  <w:name w:val="Check8"/>
                  <w:enabled/>
                  <w:calcOnExit w:val="0"/>
                  <w:checkBox>
                    <w:sizeAuto/>
                    <w:default w:val="0"/>
                  </w:checkBox>
                </w:ffData>
              </w:fldChar>
            </w:r>
            <w:bookmarkStart w:id="35" w:name="Check8"/>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5"/>
          </w:p>
        </w:tc>
        <w:tc>
          <w:tcPr>
            <w:tcW w:w="9462" w:type="dxa"/>
            <w:shd w:val="clear" w:color="auto" w:fill="D9D9D9" w:themeFill="background1" w:themeFillShade="D9"/>
          </w:tcPr>
          <w:p w14:paraId="64AC9413" w14:textId="2BC25464" w:rsidR="00A9750F" w:rsidRPr="00FB1F87" w:rsidRDefault="00A9750F" w:rsidP="00BA5E9F">
            <w:pPr>
              <w:spacing w:before="120" w:after="120"/>
              <w:rPr>
                <w:lang w:eastAsia="en-AU"/>
              </w:rPr>
            </w:pPr>
            <w:r w:rsidRPr="00A9750F">
              <w:rPr>
                <w:lang w:eastAsia="en-AU"/>
              </w:rPr>
              <w:t>Documents that demonstrate that the Schedule 15 chemical/s present or likely to be present will periodically exceed the threshold quantity because they are in intermediate temporary storage and in containers with a capacity to contain no more than 500 kg of the chemical has been submitted.</w:t>
            </w:r>
          </w:p>
        </w:tc>
      </w:tr>
      <w:tr w:rsidR="00A9750F" w14:paraId="2B6C974E" w14:textId="77777777" w:rsidTr="00644BE4">
        <w:trPr>
          <w:jc w:val="center"/>
        </w:trPr>
        <w:tc>
          <w:tcPr>
            <w:tcW w:w="846" w:type="dxa"/>
            <w:tcBorders>
              <w:bottom w:val="single" w:sz="4" w:space="0" w:color="5F5F5F"/>
            </w:tcBorders>
            <w:shd w:val="clear" w:color="auto" w:fill="auto"/>
          </w:tcPr>
          <w:p w14:paraId="284343B6" w14:textId="3E5CC174" w:rsidR="00A9750F" w:rsidRDefault="00644BE4" w:rsidP="00644BE4">
            <w:pPr>
              <w:spacing w:before="120" w:after="120"/>
              <w:jc w:val="center"/>
              <w:rPr>
                <w:lang w:eastAsia="en-AU"/>
              </w:rPr>
            </w:pPr>
            <w:r>
              <w:rPr>
                <w:lang w:eastAsia="en-AU"/>
              </w:rPr>
              <w:fldChar w:fldCharType="begin">
                <w:ffData>
                  <w:name w:val="Check9"/>
                  <w:enabled/>
                  <w:calcOnExit w:val="0"/>
                  <w:checkBox>
                    <w:sizeAuto/>
                    <w:default w:val="0"/>
                  </w:checkBox>
                </w:ffData>
              </w:fldChar>
            </w:r>
            <w:bookmarkStart w:id="36" w:name="Check9"/>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6"/>
          </w:p>
        </w:tc>
        <w:tc>
          <w:tcPr>
            <w:tcW w:w="9462" w:type="dxa"/>
            <w:tcBorders>
              <w:bottom w:val="single" w:sz="4" w:space="0" w:color="5F5F5F"/>
            </w:tcBorders>
            <w:shd w:val="clear" w:color="auto" w:fill="auto"/>
          </w:tcPr>
          <w:p w14:paraId="37895AC9" w14:textId="6BDE496A" w:rsidR="00A9750F" w:rsidRDefault="00A9750F" w:rsidP="00BA5E9F">
            <w:pPr>
              <w:spacing w:before="120" w:after="120"/>
              <w:rPr>
                <w:lang w:eastAsia="en-AU"/>
              </w:rPr>
            </w:pPr>
            <w:r w:rsidRPr="00A9750F">
              <w:rPr>
                <w:lang w:eastAsia="en-AU"/>
              </w:rPr>
              <w:t>Documents that the operator of the facility is complying with the WHS Act and Regulations, including Part 7.1 has been submitted.</w:t>
            </w:r>
          </w:p>
        </w:tc>
      </w:tr>
      <w:tr w:rsidR="00A9750F" w14:paraId="021092F3" w14:textId="77777777" w:rsidTr="00644BE4">
        <w:trPr>
          <w:jc w:val="center"/>
        </w:trPr>
        <w:tc>
          <w:tcPr>
            <w:tcW w:w="846" w:type="dxa"/>
            <w:shd w:val="clear" w:color="auto" w:fill="D9D9D9" w:themeFill="background1" w:themeFillShade="D9"/>
          </w:tcPr>
          <w:p w14:paraId="4D84626D" w14:textId="103E1AA7" w:rsidR="00A9750F" w:rsidRDefault="00644BE4" w:rsidP="00644BE4">
            <w:pPr>
              <w:spacing w:before="120" w:after="120"/>
              <w:jc w:val="center"/>
              <w:rPr>
                <w:lang w:eastAsia="en-AU"/>
              </w:rPr>
            </w:pPr>
            <w:r>
              <w:rPr>
                <w:lang w:eastAsia="en-AU"/>
              </w:rPr>
              <w:fldChar w:fldCharType="begin">
                <w:ffData>
                  <w:name w:val="Check10"/>
                  <w:enabled/>
                  <w:calcOnExit w:val="0"/>
                  <w:checkBox>
                    <w:sizeAuto/>
                    <w:default w:val="0"/>
                  </w:checkBox>
                </w:ffData>
              </w:fldChar>
            </w:r>
            <w:bookmarkStart w:id="37" w:name="Check10"/>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7"/>
          </w:p>
        </w:tc>
        <w:tc>
          <w:tcPr>
            <w:tcW w:w="9462" w:type="dxa"/>
            <w:shd w:val="clear" w:color="auto" w:fill="D9D9D9" w:themeFill="background1" w:themeFillShade="D9"/>
          </w:tcPr>
          <w:p w14:paraId="6AC0D0A1" w14:textId="19171BD8" w:rsidR="00A9750F" w:rsidRPr="00A9750F" w:rsidRDefault="00A9750F" w:rsidP="00BA5E9F">
            <w:pPr>
              <w:spacing w:before="120" w:after="120"/>
              <w:rPr>
                <w:lang w:eastAsia="en-AU"/>
              </w:rPr>
            </w:pPr>
            <w:r w:rsidRPr="00A9750F">
              <w:rPr>
                <w:lang w:eastAsia="en-AU"/>
              </w:rPr>
              <w:t>Documents that evidence processes and procedures are in place which will keep the quantity of the Schedule 15 chemical/s present or likely to be present at or below the threshold quantity as often as practicable has been submitted.</w:t>
            </w:r>
          </w:p>
        </w:tc>
      </w:tr>
      <w:tr w:rsidR="00A9750F" w14:paraId="6B736C19" w14:textId="77777777" w:rsidTr="00644BE4">
        <w:trPr>
          <w:jc w:val="center"/>
        </w:trPr>
        <w:tc>
          <w:tcPr>
            <w:tcW w:w="846" w:type="dxa"/>
            <w:tcBorders>
              <w:bottom w:val="single" w:sz="4" w:space="0" w:color="5F5F5F"/>
            </w:tcBorders>
            <w:shd w:val="clear" w:color="auto" w:fill="auto"/>
          </w:tcPr>
          <w:p w14:paraId="5D9A4457" w14:textId="6CCEAAC1" w:rsidR="00A9750F" w:rsidRDefault="00644BE4" w:rsidP="00644BE4">
            <w:pPr>
              <w:spacing w:before="120" w:after="120"/>
              <w:jc w:val="center"/>
              <w:rPr>
                <w:lang w:eastAsia="en-AU"/>
              </w:rPr>
            </w:pPr>
            <w:r>
              <w:rPr>
                <w:lang w:eastAsia="en-AU"/>
              </w:rPr>
              <w:fldChar w:fldCharType="begin">
                <w:ffData>
                  <w:name w:val="Check11"/>
                  <w:enabled/>
                  <w:calcOnExit w:val="0"/>
                  <w:checkBox>
                    <w:sizeAuto/>
                    <w:default w:val="0"/>
                  </w:checkBox>
                </w:ffData>
              </w:fldChar>
            </w:r>
            <w:bookmarkStart w:id="38" w:name="Check11"/>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38"/>
          </w:p>
        </w:tc>
        <w:tc>
          <w:tcPr>
            <w:tcW w:w="9462" w:type="dxa"/>
            <w:tcBorders>
              <w:bottom w:val="single" w:sz="4" w:space="0" w:color="5F5F5F"/>
            </w:tcBorders>
            <w:shd w:val="clear" w:color="auto" w:fill="auto"/>
          </w:tcPr>
          <w:p w14:paraId="023CA430" w14:textId="48EE3BB3" w:rsidR="00A9750F" w:rsidRPr="00A9750F" w:rsidRDefault="00A9750F" w:rsidP="00BA5E9F">
            <w:pPr>
              <w:spacing w:before="120" w:after="120"/>
              <w:rPr>
                <w:lang w:eastAsia="en-AU"/>
              </w:rPr>
            </w:pPr>
            <w:r w:rsidRPr="00A9750F">
              <w:rPr>
                <w:lang w:eastAsia="en-AU"/>
              </w:rPr>
              <w:t>Documents that evidence that that operator of the facility has implemented control measures to minimise the risk of a major incident occurring has been submitted.</w:t>
            </w:r>
          </w:p>
        </w:tc>
      </w:tr>
    </w:tbl>
    <w:p w14:paraId="3A2E2E29" w14:textId="39617465" w:rsidR="00A638C4" w:rsidRDefault="00644BE4" w:rsidP="00644BE4">
      <w:pPr>
        <w:pStyle w:val="Heading2"/>
        <w:rPr>
          <w:lang w:eastAsia="en-AU"/>
        </w:rPr>
      </w:pPr>
      <w:bookmarkStart w:id="39" w:name="_Toc169778634"/>
      <w:r>
        <w:rPr>
          <w:lang w:eastAsia="en-AU"/>
        </w:rPr>
        <w:lastRenderedPageBreak/>
        <w:t>Checklist for exemption from the engineered stone prohibition</w:t>
      </w:r>
      <w:bookmarkEnd w:id="39"/>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4A0" w:firstRow="1" w:lastRow="0" w:firstColumn="1" w:lastColumn="0" w:noHBand="0" w:noVBand="1"/>
      </w:tblPr>
      <w:tblGrid>
        <w:gridCol w:w="846"/>
        <w:gridCol w:w="9462"/>
      </w:tblGrid>
      <w:tr w:rsidR="00644BE4" w:rsidRPr="00FB1F87" w14:paraId="289E9C27" w14:textId="77777777" w:rsidTr="00BA5E9F">
        <w:tc>
          <w:tcPr>
            <w:tcW w:w="10308" w:type="dxa"/>
            <w:gridSpan w:val="2"/>
            <w:shd w:val="clear" w:color="auto" w:fill="FF9900"/>
          </w:tcPr>
          <w:p w14:paraId="78D54400" w14:textId="0002B692" w:rsidR="00644BE4" w:rsidRPr="00FB1F87" w:rsidRDefault="00644BE4" w:rsidP="00BA5E9F">
            <w:pPr>
              <w:spacing w:before="120" w:after="120"/>
              <w:rPr>
                <w:b/>
                <w:color w:val="FFFFFF" w:themeColor="background1"/>
                <w:lang w:eastAsia="en-AU"/>
              </w:rPr>
            </w:pPr>
            <w:r w:rsidRPr="00644BE4">
              <w:rPr>
                <w:b/>
                <w:color w:val="FFFFFF" w:themeColor="background1"/>
                <w:lang w:eastAsia="en-AU"/>
              </w:rPr>
              <w:t>Checklist for exemption from the prohibition on engineered stone</w:t>
            </w:r>
          </w:p>
        </w:tc>
      </w:tr>
      <w:tr w:rsidR="00644BE4" w14:paraId="4EC7A34F" w14:textId="77777777" w:rsidTr="00BA5E9F">
        <w:tc>
          <w:tcPr>
            <w:tcW w:w="846" w:type="dxa"/>
            <w:tcBorders>
              <w:bottom w:val="single" w:sz="4" w:space="0" w:color="5F5F5F"/>
            </w:tcBorders>
            <w:shd w:val="clear" w:color="auto" w:fill="auto"/>
          </w:tcPr>
          <w:p w14:paraId="67D94A39" w14:textId="7D8B64B5" w:rsidR="00644BE4" w:rsidRDefault="00644BE4" w:rsidP="00644BE4">
            <w:pPr>
              <w:spacing w:before="120" w:after="120"/>
              <w:jc w:val="center"/>
              <w:rPr>
                <w:lang w:eastAsia="en-AU"/>
              </w:rPr>
            </w:pPr>
            <w:r>
              <w:rPr>
                <w:lang w:eastAsia="en-AU"/>
              </w:rPr>
              <w:fldChar w:fldCharType="begin">
                <w:ffData>
                  <w:name w:val="Check12"/>
                  <w:enabled/>
                  <w:calcOnExit w:val="0"/>
                  <w:checkBox>
                    <w:sizeAuto/>
                    <w:default w:val="0"/>
                  </w:checkBox>
                </w:ffData>
              </w:fldChar>
            </w:r>
            <w:bookmarkStart w:id="40" w:name="Check12"/>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40"/>
          </w:p>
        </w:tc>
        <w:tc>
          <w:tcPr>
            <w:tcW w:w="9462" w:type="dxa"/>
            <w:tcBorders>
              <w:bottom w:val="single" w:sz="4" w:space="0" w:color="5F5F5F"/>
            </w:tcBorders>
            <w:shd w:val="clear" w:color="auto" w:fill="auto"/>
          </w:tcPr>
          <w:p w14:paraId="1601668B" w14:textId="5BC5CD1A" w:rsidR="00644BE4" w:rsidRDefault="00644BE4" w:rsidP="00BA5E9F">
            <w:pPr>
              <w:spacing w:before="120" w:after="120"/>
              <w:rPr>
                <w:lang w:eastAsia="en-AU"/>
              </w:rPr>
            </w:pPr>
            <w:r w:rsidRPr="00644BE4">
              <w:rPr>
                <w:lang w:eastAsia="en-AU"/>
              </w:rPr>
              <w:t>Application form is complete, including a signature in the declaration.</w:t>
            </w:r>
          </w:p>
        </w:tc>
      </w:tr>
      <w:tr w:rsidR="00644BE4" w:rsidRPr="00FB1F87" w14:paraId="6088758E" w14:textId="77777777" w:rsidTr="00BA5E9F">
        <w:tc>
          <w:tcPr>
            <w:tcW w:w="846" w:type="dxa"/>
            <w:shd w:val="clear" w:color="auto" w:fill="D9D9D9" w:themeFill="background1" w:themeFillShade="D9"/>
          </w:tcPr>
          <w:p w14:paraId="5BD0EC1C" w14:textId="4C04C17B" w:rsidR="00644BE4" w:rsidRPr="00FB1F87" w:rsidRDefault="00644BE4" w:rsidP="00644BE4">
            <w:pPr>
              <w:spacing w:before="120" w:after="120"/>
              <w:jc w:val="center"/>
              <w:rPr>
                <w:lang w:eastAsia="en-AU"/>
              </w:rPr>
            </w:pPr>
            <w:r>
              <w:rPr>
                <w:lang w:eastAsia="en-AU"/>
              </w:rPr>
              <w:fldChar w:fldCharType="begin">
                <w:ffData>
                  <w:name w:val="Check13"/>
                  <w:enabled/>
                  <w:calcOnExit w:val="0"/>
                  <w:checkBox>
                    <w:sizeAuto/>
                    <w:default w:val="0"/>
                  </w:checkBox>
                </w:ffData>
              </w:fldChar>
            </w:r>
            <w:bookmarkStart w:id="41" w:name="Check13"/>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41"/>
          </w:p>
        </w:tc>
        <w:tc>
          <w:tcPr>
            <w:tcW w:w="9462" w:type="dxa"/>
            <w:shd w:val="clear" w:color="auto" w:fill="D9D9D9" w:themeFill="background1" w:themeFillShade="D9"/>
          </w:tcPr>
          <w:p w14:paraId="78FEC2EA" w14:textId="100713FF" w:rsidR="00644BE4" w:rsidRPr="00FB1F87" w:rsidRDefault="00644BE4" w:rsidP="00BA5E9F">
            <w:pPr>
              <w:spacing w:before="120" w:after="120"/>
              <w:rPr>
                <w:lang w:eastAsia="en-AU"/>
              </w:rPr>
            </w:pPr>
            <w:r w:rsidRPr="00644BE4">
              <w:rPr>
                <w:lang w:eastAsia="en-AU"/>
              </w:rPr>
              <w:t>Written notice provided to Safe Work Australia’s social partners is attached.</w:t>
            </w:r>
          </w:p>
        </w:tc>
      </w:tr>
      <w:tr w:rsidR="00644BE4" w14:paraId="4E826CFC" w14:textId="77777777" w:rsidTr="00BA5E9F">
        <w:tc>
          <w:tcPr>
            <w:tcW w:w="846" w:type="dxa"/>
            <w:tcBorders>
              <w:bottom w:val="single" w:sz="4" w:space="0" w:color="5F5F5F"/>
            </w:tcBorders>
            <w:shd w:val="clear" w:color="auto" w:fill="auto"/>
          </w:tcPr>
          <w:p w14:paraId="6E12ADD0" w14:textId="2840FF62" w:rsidR="00644BE4" w:rsidRDefault="00644BE4" w:rsidP="00644BE4">
            <w:pPr>
              <w:spacing w:before="120" w:after="120"/>
              <w:jc w:val="center"/>
              <w:rPr>
                <w:lang w:eastAsia="en-AU"/>
              </w:rPr>
            </w:pPr>
            <w:r>
              <w:rPr>
                <w:lang w:eastAsia="en-AU"/>
              </w:rPr>
              <w:fldChar w:fldCharType="begin">
                <w:ffData>
                  <w:name w:val="Check14"/>
                  <w:enabled/>
                  <w:calcOnExit w:val="0"/>
                  <w:checkBox>
                    <w:sizeAuto/>
                    <w:default w:val="0"/>
                  </w:checkBox>
                </w:ffData>
              </w:fldChar>
            </w:r>
            <w:bookmarkStart w:id="42" w:name="Check14"/>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42"/>
          </w:p>
        </w:tc>
        <w:tc>
          <w:tcPr>
            <w:tcW w:w="9462" w:type="dxa"/>
            <w:tcBorders>
              <w:bottom w:val="single" w:sz="4" w:space="0" w:color="5F5F5F"/>
            </w:tcBorders>
            <w:shd w:val="clear" w:color="auto" w:fill="auto"/>
          </w:tcPr>
          <w:p w14:paraId="5DA2ED9C" w14:textId="23E61E69" w:rsidR="00644BE4" w:rsidRDefault="00644BE4" w:rsidP="00BA5E9F">
            <w:pPr>
              <w:spacing w:before="120" w:after="120"/>
              <w:rPr>
                <w:lang w:eastAsia="en-AU"/>
              </w:rPr>
            </w:pPr>
            <w:r w:rsidRPr="00644BE4">
              <w:rPr>
                <w:lang w:eastAsia="en-AU"/>
              </w:rPr>
              <w:t>Submissions made to the applicant by Safe Work Australia’s social partners (if any) are attached.</w:t>
            </w:r>
          </w:p>
        </w:tc>
      </w:tr>
      <w:tr w:rsidR="00644BE4" w14:paraId="0A4ABA2E" w14:textId="77777777" w:rsidTr="00BA5E9F">
        <w:tc>
          <w:tcPr>
            <w:tcW w:w="846" w:type="dxa"/>
            <w:shd w:val="clear" w:color="auto" w:fill="D9D9D9" w:themeFill="background1" w:themeFillShade="D9"/>
          </w:tcPr>
          <w:p w14:paraId="7C9BEE4A" w14:textId="16E23500" w:rsidR="00644BE4" w:rsidRDefault="00644BE4" w:rsidP="00644BE4">
            <w:pPr>
              <w:spacing w:before="120" w:after="120"/>
              <w:jc w:val="center"/>
              <w:rPr>
                <w:lang w:eastAsia="en-AU"/>
              </w:rPr>
            </w:pPr>
            <w:r>
              <w:rPr>
                <w:lang w:eastAsia="en-AU"/>
              </w:rPr>
              <w:fldChar w:fldCharType="begin">
                <w:ffData>
                  <w:name w:val="Check15"/>
                  <w:enabled/>
                  <w:calcOnExit w:val="0"/>
                  <w:checkBox>
                    <w:sizeAuto/>
                    <w:default w:val="0"/>
                  </w:checkBox>
                </w:ffData>
              </w:fldChar>
            </w:r>
            <w:bookmarkStart w:id="43" w:name="Check15"/>
            <w:r>
              <w:rPr>
                <w:lang w:eastAsia="en-AU"/>
              </w:rPr>
              <w:instrText xml:space="preserve"> FORMCHECKBOX </w:instrText>
            </w:r>
            <w:r w:rsidR="00BB50B3">
              <w:rPr>
                <w:lang w:eastAsia="en-AU"/>
              </w:rPr>
            </w:r>
            <w:r w:rsidR="00BB50B3">
              <w:rPr>
                <w:lang w:eastAsia="en-AU"/>
              </w:rPr>
              <w:fldChar w:fldCharType="separate"/>
            </w:r>
            <w:r>
              <w:rPr>
                <w:lang w:eastAsia="en-AU"/>
              </w:rPr>
              <w:fldChar w:fldCharType="end"/>
            </w:r>
            <w:bookmarkEnd w:id="43"/>
          </w:p>
        </w:tc>
        <w:tc>
          <w:tcPr>
            <w:tcW w:w="9462" w:type="dxa"/>
            <w:shd w:val="clear" w:color="auto" w:fill="D9D9D9" w:themeFill="background1" w:themeFillShade="D9"/>
          </w:tcPr>
          <w:p w14:paraId="2955F7FD" w14:textId="77777777" w:rsidR="00644BE4" w:rsidRDefault="00644BE4" w:rsidP="00BA5E9F">
            <w:pPr>
              <w:spacing w:before="120" w:after="120"/>
              <w:rPr>
                <w:lang w:eastAsia="en-AU"/>
              </w:rPr>
            </w:pPr>
            <w:r w:rsidRPr="00644BE4">
              <w:rPr>
                <w:lang w:eastAsia="en-AU"/>
              </w:rPr>
              <w:t>The application includes statements, claims and supporting evidence demonstrating that, if the exemption were granted, it would result in a standard or health and safety that is a least equivalent to the standard that would have been achieved without that exemption, including information or evidence:</w:t>
            </w:r>
          </w:p>
          <w:p w14:paraId="2785FEF9" w14:textId="77777777" w:rsidR="00644BE4" w:rsidRDefault="00644BE4" w:rsidP="00644BE4">
            <w:pPr>
              <w:pStyle w:val="ListParagraph"/>
              <w:numPr>
                <w:ilvl w:val="0"/>
                <w:numId w:val="24"/>
              </w:numPr>
              <w:spacing w:before="120"/>
              <w:rPr>
                <w:lang w:eastAsia="en-AU"/>
              </w:rPr>
            </w:pPr>
            <w:r w:rsidRPr="00644BE4">
              <w:rPr>
                <w:lang w:eastAsia="en-AU"/>
              </w:rPr>
              <w:t>about the intended use of the type of engineered stone</w:t>
            </w:r>
          </w:p>
          <w:p w14:paraId="2138735A" w14:textId="77777777" w:rsidR="00644BE4" w:rsidRDefault="00644BE4" w:rsidP="00644BE4">
            <w:pPr>
              <w:pStyle w:val="ListParagraph"/>
              <w:numPr>
                <w:ilvl w:val="0"/>
                <w:numId w:val="24"/>
              </w:numPr>
              <w:spacing w:before="120"/>
              <w:rPr>
                <w:lang w:eastAsia="en-AU"/>
              </w:rPr>
            </w:pPr>
            <w:r w:rsidRPr="00644BE4">
              <w:rPr>
                <w:lang w:eastAsia="en-AU"/>
              </w:rPr>
              <w:t>that the risks associated with the type of engineered stone that is the subject of the application would not be significant, including information about any relevant control measures for processing the type of engineered stone safely , and</w:t>
            </w:r>
          </w:p>
          <w:p w14:paraId="0511788F" w14:textId="2552F7CA" w:rsidR="00644BE4" w:rsidRPr="00A9750F" w:rsidRDefault="00644BE4" w:rsidP="00644BE4">
            <w:pPr>
              <w:pStyle w:val="ListParagraph"/>
              <w:numPr>
                <w:ilvl w:val="0"/>
                <w:numId w:val="24"/>
              </w:numPr>
              <w:spacing w:before="120"/>
              <w:rPr>
                <w:lang w:eastAsia="en-AU"/>
              </w:rPr>
            </w:pPr>
            <w:r w:rsidRPr="00644BE4">
              <w:rPr>
                <w:lang w:eastAsia="en-AU"/>
              </w:rPr>
              <w:t>addressing the Engineered Stone Prohibition common decision-making criteria published by Safe Work Australia.</w:t>
            </w:r>
          </w:p>
        </w:tc>
      </w:tr>
    </w:tbl>
    <w:p w14:paraId="6CB8DF05" w14:textId="77777777" w:rsidR="00644BE4" w:rsidRDefault="00644BE4">
      <w:pPr>
        <w:rPr>
          <w:lang w:eastAsia="en-AU"/>
        </w:rPr>
      </w:pPr>
      <w:r>
        <w:rPr>
          <w:lang w:eastAsia="en-AU"/>
        </w:rPr>
        <w:br w:type="page"/>
      </w:r>
    </w:p>
    <w:p w14:paraId="3D5B978D" w14:textId="22C43CC0" w:rsidR="00A638C4" w:rsidRDefault="00B86B00" w:rsidP="00B86B00">
      <w:pPr>
        <w:pStyle w:val="Heading1"/>
        <w:rPr>
          <w:lang w:eastAsia="en-AU"/>
        </w:rPr>
      </w:pPr>
      <w:bookmarkStart w:id="44" w:name="_Toc169778635"/>
      <w:r>
        <w:rPr>
          <w:lang w:eastAsia="en-AU"/>
        </w:rPr>
        <w:lastRenderedPageBreak/>
        <w:t>Attachment A: engineered stone prohibition common decision-making criteria</w:t>
      </w:r>
      <w:bookmarkEnd w:id="44"/>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4A0" w:firstRow="1" w:lastRow="0" w:firstColumn="1" w:lastColumn="0" w:noHBand="0" w:noVBand="1"/>
      </w:tblPr>
      <w:tblGrid>
        <w:gridCol w:w="4390"/>
        <w:gridCol w:w="5918"/>
      </w:tblGrid>
      <w:tr w:rsidR="00B86B00" w:rsidRPr="00FB1F87" w14:paraId="37B06FF2" w14:textId="77777777" w:rsidTr="00BA5E9F">
        <w:tc>
          <w:tcPr>
            <w:tcW w:w="4390" w:type="dxa"/>
            <w:shd w:val="clear" w:color="auto" w:fill="FF9900"/>
          </w:tcPr>
          <w:p w14:paraId="22057704" w14:textId="1586789E" w:rsidR="00B86B00" w:rsidRPr="00FB1F87" w:rsidRDefault="00B86B00" w:rsidP="00BA5E9F">
            <w:pPr>
              <w:spacing w:before="120" w:after="120"/>
              <w:rPr>
                <w:b/>
                <w:color w:val="FFFFFF" w:themeColor="background1"/>
                <w:lang w:eastAsia="en-AU"/>
              </w:rPr>
            </w:pPr>
            <w:r w:rsidRPr="00B86B00">
              <w:rPr>
                <w:b/>
                <w:color w:val="FFFFFF" w:themeColor="background1"/>
                <w:lang w:eastAsia="en-AU"/>
              </w:rPr>
              <w:t>Criteria</w:t>
            </w:r>
          </w:p>
        </w:tc>
        <w:tc>
          <w:tcPr>
            <w:tcW w:w="5918" w:type="dxa"/>
            <w:shd w:val="clear" w:color="auto" w:fill="FF9900"/>
          </w:tcPr>
          <w:p w14:paraId="7052E88E" w14:textId="63A116A6" w:rsidR="00B86B00" w:rsidRPr="00FB1F87" w:rsidRDefault="00B86B00" w:rsidP="00BA5E9F">
            <w:pPr>
              <w:spacing w:before="120" w:after="120"/>
              <w:rPr>
                <w:b/>
                <w:color w:val="FFFFFF" w:themeColor="background1"/>
                <w:lang w:eastAsia="en-AU"/>
              </w:rPr>
            </w:pPr>
            <w:r w:rsidRPr="00B86B00">
              <w:rPr>
                <w:b/>
                <w:color w:val="FFFFFF" w:themeColor="background1"/>
                <w:lang w:eastAsia="en-AU"/>
              </w:rPr>
              <w:t>Comments</w:t>
            </w:r>
          </w:p>
        </w:tc>
      </w:tr>
      <w:tr w:rsidR="00B86B00" w14:paraId="76320683" w14:textId="77777777" w:rsidTr="00BA5E9F">
        <w:tc>
          <w:tcPr>
            <w:tcW w:w="4390" w:type="dxa"/>
            <w:tcBorders>
              <w:bottom w:val="single" w:sz="4" w:space="0" w:color="5F5F5F"/>
            </w:tcBorders>
            <w:shd w:val="clear" w:color="auto" w:fill="auto"/>
          </w:tcPr>
          <w:p w14:paraId="107388B0" w14:textId="6A7E2FE2" w:rsidR="00B86B00" w:rsidRDefault="00B86B00" w:rsidP="00B86B00">
            <w:pPr>
              <w:pStyle w:val="ListParagraph"/>
              <w:numPr>
                <w:ilvl w:val="0"/>
                <w:numId w:val="25"/>
              </w:numPr>
              <w:spacing w:before="120"/>
              <w:ind w:left="458"/>
              <w:rPr>
                <w:lang w:eastAsia="en-AU"/>
              </w:rPr>
            </w:pPr>
            <w:r w:rsidRPr="00B86B00">
              <w:rPr>
                <w:lang w:eastAsia="en-AU"/>
              </w:rPr>
              <w:t>Evidence that exempted products can be regulated effectively – exempted products must be able to be differentiated from those covered in the prohibition.</w:t>
            </w:r>
          </w:p>
        </w:tc>
        <w:tc>
          <w:tcPr>
            <w:tcW w:w="5918" w:type="dxa"/>
            <w:tcBorders>
              <w:bottom w:val="single" w:sz="4" w:space="0" w:color="5F5F5F"/>
            </w:tcBorders>
            <w:shd w:val="clear" w:color="auto" w:fill="auto"/>
          </w:tcPr>
          <w:p w14:paraId="75270D31" w14:textId="18DAF3BA" w:rsidR="00B86B00" w:rsidRDefault="00B86B00" w:rsidP="00BA5E9F">
            <w:pPr>
              <w:spacing w:before="120" w:after="120"/>
              <w:rPr>
                <w:lang w:eastAsia="en-AU"/>
              </w:rPr>
            </w:pPr>
            <w:r w:rsidRPr="00B86B00">
              <w:rPr>
                <w:lang w:eastAsia="en-AU"/>
              </w:rPr>
              <w:t>Sufficient evidence is to be provided by the applicant that will allow the subject of an exemption application to be distinguished from engineered stone covered by the prohibition.</w:t>
            </w:r>
          </w:p>
        </w:tc>
      </w:tr>
      <w:tr w:rsidR="00B86B00" w:rsidRPr="00FB1F87" w14:paraId="3E2A4970" w14:textId="77777777" w:rsidTr="00BA5E9F">
        <w:tc>
          <w:tcPr>
            <w:tcW w:w="4390" w:type="dxa"/>
            <w:shd w:val="clear" w:color="auto" w:fill="D9D9D9" w:themeFill="background1" w:themeFillShade="D9"/>
          </w:tcPr>
          <w:p w14:paraId="7FF19AE8" w14:textId="6BD02664" w:rsidR="00B86B00" w:rsidRPr="00FB1F87" w:rsidRDefault="00B86B00" w:rsidP="00B86B00">
            <w:pPr>
              <w:pStyle w:val="ListParagraph"/>
              <w:numPr>
                <w:ilvl w:val="0"/>
                <w:numId w:val="25"/>
              </w:numPr>
              <w:spacing w:before="120"/>
              <w:ind w:left="458"/>
              <w:rPr>
                <w:lang w:eastAsia="en-AU"/>
              </w:rPr>
            </w:pPr>
            <w:r w:rsidRPr="00B86B00">
              <w:rPr>
                <w:lang w:eastAsia="en-AU"/>
              </w:rPr>
              <w:t>Compelling evidence the product can be worked with safely – for instance information related to the respirable crystalline silica generated from processing the product and any reasonably practicable control measures to mitigate other safety concerns.</w:t>
            </w:r>
          </w:p>
        </w:tc>
        <w:tc>
          <w:tcPr>
            <w:tcW w:w="5918" w:type="dxa"/>
            <w:shd w:val="clear" w:color="auto" w:fill="D9D9D9" w:themeFill="background1" w:themeFillShade="D9"/>
          </w:tcPr>
          <w:p w14:paraId="4E4B69E5" w14:textId="3B7589B5" w:rsidR="00B86B00" w:rsidRPr="00FB1F87" w:rsidRDefault="00B86B00" w:rsidP="00BA5E9F">
            <w:pPr>
              <w:spacing w:before="120" w:after="120"/>
              <w:rPr>
                <w:lang w:eastAsia="en-AU"/>
              </w:rPr>
            </w:pPr>
            <w:r w:rsidRPr="00B86B00">
              <w:rPr>
                <w:lang w:eastAsia="en-AU"/>
              </w:rPr>
              <w:t>This will ensure that worker health and safety plays a key role in decision making. Applicants will be required to provide evidence that supports worker safety when processing the product and any required control measures to mitigate other safety concerns will be put in place. This could include ensuring that product safety labels include the necessary control measures that will be required to work with the product safely.</w:t>
            </w:r>
          </w:p>
        </w:tc>
      </w:tr>
      <w:tr w:rsidR="00B86B00" w14:paraId="75DD5688" w14:textId="77777777" w:rsidTr="00BA5E9F">
        <w:tc>
          <w:tcPr>
            <w:tcW w:w="4390" w:type="dxa"/>
            <w:tcBorders>
              <w:bottom w:val="single" w:sz="4" w:space="0" w:color="5F5F5F"/>
            </w:tcBorders>
            <w:shd w:val="clear" w:color="auto" w:fill="auto"/>
          </w:tcPr>
          <w:p w14:paraId="57E6E4C7" w14:textId="24A5B6E1" w:rsidR="00B86B00" w:rsidRDefault="00B86B00" w:rsidP="00B86B00">
            <w:pPr>
              <w:pStyle w:val="ListParagraph"/>
              <w:numPr>
                <w:ilvl w:val="0"/>
                <w:numId w:val="25"/>
              </w:numPr>
              <w:spacing w:before="120"/>
              <w:ind w:left="458"/>
              <w:rPr>
                <w:lang w:eastAsia="en-AU"/>
              </w:rPr>
            </w:pPr>
            <w:r w:rsidRPr="00B86B00">
              <w:rPr>
                <w:lang w:eastAsia="en-AU"/>
              </w:rPr>
              <w:t>Exceptional circumstances, such as a change in technology or composition which is proven to reduce the health risks to workers when processing a product.</w:t>
            </w:r>
          </w:p>
        </w:tc>
        <w:tc>
          <w:tcPr>
            <w:tcW w:w="5918" w:type="dxa"/>
            <w:tcBorders>
              <w:bottom w:val="single" w:sz="4" w:space="0" w:color="5F5F5F"/>
            </w:tcBorders>
            <w:shd w:val="clear" w:color="auto" w:fill="auto"/>
          </w:tcPr>
          <w:p w14:paraId="64CBB4A0" w14:textId="32F41E23" w:rsidR="00B86B00" w:rsidRDefault="00B86B00" w:rsidP="00BA5E9F">
            <w:pPr>
              <w:spacing w:before="120" w:after="120"/>
              <w:rPr>
                <w:lang w:eastAsia="en-AU"/>
              </w:rPr>
            </w:pPr>
            <w:r w:rsidRPr="00B86B00">
              <w:rPr>
                <w:lang w:eastAsia="en-AU"/>
              </w:rPr>
              <w:t>To ensure that the exemption framework remains up to date, regulators will be required to consider the body of evidence regarding effectiveness of control measures for processing engineered stone as provided by the applicant.</w:t>
            </w:r>
          </w:p>
        </w:tc>
      </w:tr>
    </w:tbl>
    <w:p w14:paraId="45FF7B54" w14:textId="77777777" w:rsidR="00A638C4" w:rsidRDefault="00A638C4" w:rsidP="00B86B00">
      <w:pPr>
        <w:rPr>
          <w:lang w:eastAsia="en-AU"/>
        </w:rPr>
      </w:pPr>
    </w:p>
    <w:sectPr w:rsidR="00A638C4" w:rsidSect="00DE00E9">
      <w:footerReference w:type="default" r:id="rId14"/>
      <w:headerReference w:type="first" r:id="rId1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1198" w14:textId="77777777" w:rsidR="00BB50B3" w:rsidRDefault="00BB50B3">
      <w:r>
        <w:separator/>
      </w:r>
    </w:p>
  </w:endnote>
  <w:endnote w:type="continuationSeparator" w:id="0">
    <w:p w14:paraId="58FD80A3" w14:textId="77777777" w:rsidR="00BB50B3" w:rsidRDefault="00BB50B3">
      <w:r>
        <w:continuationSeparator/>
      </w:r>
    </w:p>
  </w:endnote>
  <w:endnote w:type="continuationNotice" w:id="1">
    <w:p w14:paraId="093C9846" w14:textId="77777777" w:rsidR="00BB50B3" w:rsidRDefault="00BB50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6422" w14:textId="77777777" w:rsidR="00364AEB" w:rsidRPr="00F538BD" w:rsidRDefault="00364AEB" w:rsidP="000A385C">
    <w:pPr>
      <w:pStyle w:val="Hidden"/>
      <w:ind w:firstLine="0"/>
      <w:jc w:val="right"/>
    </w:pPr>
    <w:r w:rsidRPr="001852AF">
      <w:rPr>
        <w:noProof/>
        <w:lang w:eastAsia="en-AU"/>
      </w:rPr>
      <w:drawing>
        <wp:inline distT="0" distB="0" distL="0" distR="0" wp14:anchorId="0AFC1220" wp14:editId="034FFFF7">
          <wp:extent cx="3805371" cy="79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05371" cy="792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4F3C" w14:textId="77777777" w:rsidR="00364AEB" w:rsidRPr="00F538BD" w:rsidRDefault="00364AEB"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B0EC" w14:textId="77777777" w:rsidR="00364AEB" w:rsidRPr="00E92EB4" w:rsidRDefault="00364AEB"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364AEB" w:rsidRPr="00132658" w14:paraId="4F6AA4F9" w14:textId="77777777" w:rsidTr="00F54186">
      <w:trPr>
        <w:cantSplit/>
        <w:trHeight w:hRule="exact" w:val="850"/>
        <w:tblHeader/>
      </w:trPr>
      <w:tc>
        <w:tcPr>
          <w:tcW w:w="10318" w:type="dxa"/>
          <w:vAlign w:val="bottom"/>
        </w:tcPr>
        <w:p w14:paraId="7CF1027B" w14:textId="77777777" w:rsidR="00364AEB" w:rsidRDefault="00364AEB" w:rsidP="00F54186">
          <w:pPr>
            <w:spacing w:after="0"/>
            <w:rPr>
              <w:rStyle w:val="PageNumber"/>
              <w:b/>
            </w:rPr>
          </w:pPr>
          <w:r>
            <w:rPr>
              <w:rStyle w:val="PageNumber"/>
            </w:rPr>
            <w:t>NT WorkSafe</w:t>
          </w:r>
        </w:p>
        <w:p w14:paraId="44F92417" w14:textId="38C8563E" w:rsidR="00364AEB" w:rsidRPr="00CE6614" w:rsidRDefault="00BB50B3"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6-20T00:00:00Z">
                <w:dateFormat w:val="d MMMM yyyy"/>
                <w:lid w:val="en-AU"/>
                <w:storeMappedDataAs w:val="dateTime"/>
                <w:calendar w:val="gregorian"/>
              </w:date>
            </w:sdtPr>
            <w:sdtEndPr>
              <w:rPr>
                <w:rStyle w:val="PageNumber"/>
              </w:rPr>
            </w:sdtEndPr>
            <w:sdtContent>
              <w:r w:rsidR="00364AEB">
                <w:rPr>
                  <w:rStyle w:val="PageNumber"/>
                </w:rPr>
                <w:t>20 June 2024</w:t>
              </w:r>
            </w:sdtContent>
          </w:sdt>
          <w:r w:rsidR="00364AEB" w:rsidRPr="00CE6614">
            <w:rPr>
              <w:rStyle w:val="PageNumber"/>
            </w:rPr>
            <w:t xml:space="preserve"> | Version </w:t>
          </w:r>
          <w:r w:rsidR="00364AEB">
            <w:rPr>
              <w:rStyle w:val="PageNumber"/>
            </w:rPr>
            <w:t>1.4</w:t>
          </w:r>
        </w:p>
        <w:p w14:paraId="24EA667E" w14:textId="53BB2D17" w:rsidR="00364AEB" w:rsidRPr="00AC4488" w:rsidRDefault="00364AEB"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40C5D">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40C5D">
            <w:rPr>
              <w:rStyle w:val="PageNumber"/>
              <w:noProof/>
            </w:rPr>
            <w:t>14</w:t>
          </w:r>
          <w:r w:rsidRPr="00AC4488">
            <w:rPr>
              <w:rStyle w:val="PageNumber"/>
            </w:rPr>
            <w:fldChar w:fldCharType="end"/>
          </w:r>
        </w:p>
      </w:tc>
    </w:tr>
  </w:tbl>
  <w:p w14:paraId="4947BCF2" w14:textId="77777777" w:rsidR="00364AEB" w:rsidRDefault="00364AEB"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23E2" w14:textId="77777777" w:rsidR="00BB50B3" w:rsidRDefault="00BB50B3">
      <w:r>
        <w:separator/>
      </w:r>
    </w:p>
  </w:footnote>
  <w:footnote w:type="continuationSeparator" w:id="0">
    <w:p w14:paraId="79B97D97" w14:textId="77777777" w:rsidR="00BB50B3" w:rsidRDefault="00BB50B3">
      <w:r>
        <w:continuationSeparator/>
      </w:r>
    </w:p>
  </w:footnote>
  <w:footnote w:type="continuationNotice" w:id="1">
    <w:p w14:paraId="05D02A46" w14:textId="77777777" w:rsidR="00BB50B3" w:rsidRDefault="00BB50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6E51" w14:textId="4458F090" w:rsidR="00364AEB" w:rsidRPr="00652F62" w:rsidRDefault="00BB50B3"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D40C5D">
          <w:t>Work Health and Safety Exemptions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B11F" w14:textId="77777777" w:rsidR="00364AEB" w:rsidRDefault="00364AEB"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AB22" w14:textId="77777777" w:rsidR="00364AEB" w:rsidRPr="00274F1C" w:rsidRDefault="00364AEB"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41243FC62FEE41AA8355108DF8E5CC51"/>
      </w:placeholder>
      <w:dataBinding w:prefixMappings="xmlns:ns0='http://purl.org/dc/elements/1.1/' xmlns:ns1='http://schemas.openxmlformats.org/package/2006/metadata/core-properties' " w:xpath="/ns1:coreProperties[1]/ns0:title[1]" w:storeItemID="{6C3C8BC8-F283-45AE-878A-BAB7291924A1}"/>
      <w:text/>
    </w:sdtPr>
    <w:sdtEndPr/>
    <w:sdtContent>
      <w:p w14:paraId="0C67A084" w14:textId="76EA0475" w:rsidR="00364AEB" w:rsidRPr="00964B22" w:rsidRDefault="00D40C5D" w:rsidP="008E0345">
        <w:pPr>
          <w:pStyle w:val="Header"/>
          <w:rPr>
            <w:b/>
          </w:rPr>
        </w:pPr>
        <w:r>
          <w:t>Work Health and Safety Exemptions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D03052"/>
    <w:multiLevelType w:val="hybridMultilevel"/>
    <w:tmpl w:val="094C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AF9013C"/>
    <w:multiLevelType w:val="hybridMultilevel"/>
    <w:tmpl w:val="F9FC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14350B3"/>
    <w:multiLevelType w:val="hybridMultilevel"/>
    <w:tmpl w:val="3EA2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5306C95"/>
    <w:multiLevelType w:val="hybridMultilevel"/>
    <w:tmpl w:val="8B76C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164646"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E3070DA"/>
    <w:multiLevelType w:val="hybridMultilevel"/>
    <w:tmpl w:val="33D02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283EBC"/>
    <w:multiLevelType w:val="hybridMultilevel"/>
    <w:tmpl w:val="FB26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D62DF2"/>
    <w:multiLevelType w:val="hybridMultilevel"/>
    <w:tmpl w:val="B5D6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2C6986"/>
    <w:multiLevelType w:val="hybridMultilevel"/>
    <w:tmpl w:val="04741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A65D22"/>
    <w:multiLevelType w:val="hybridMultilevel"/>
    <w:tmpl w:val="31CA8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1217153"/>
    <w:multiLevelType w:val="hybridMultilevel"/>
    <w:tmpl w:val="AF76B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262556"/>
    <w:multiLevelType w:val="multilevel"/>
    <w:tmpl w:val="3E5E177A"/>
    <w:name w:val="NTG Table Bullet List3322222222222222"/>
    <w:numStyleLink w:val="Tablenumberlist"/>
  </w:abstractNum>
  <w:abstractNum w:abstractNumId="43" w15:restartNumberingAfterBreak="0">
    <w:nsid w:val="6E3E1990"/>
    <w:multiLevelType w:val="hybridMultilevel"/>
    <w:tmpl w:val="E2B2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9F6458"/>
    <w:multiLevelType w:val="hybridMultilevel"/>
    <w:tmpl w:val="859C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6EF02F7"/>
    <w:multiLevelType w:val="hybridMultilevel"/>
    <w:tmpl w:val="E93C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9" w15:restartNumberingAfterBreak="0">
    <w:nsid w:val="7CD4172A"/>
    <w:multiLevelType w:val="hybridMultilevel"/>
    <w:tmpl w:val="A9A4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4"/>
  </w:num>
  <w:num w:numId="3">
    <w:abstractNumId w:val="48"/>
  </w:num>
  <w:num w:numId="4">
    <w:abstractNumId w:val="33"/>
  </w:num>
  <w:num w:numId="5">
    <w:abstractNumId w:val="19"/>
  </w:num>
  <w:num w:numId="6">
    <w:abstractNumId w:val="8"/>
  </w:num>
  <w:num w:numId="7">
    <w:abstractNumId w:val="35"/>
  </w:num>
  <w:num w:numId="8">
    <w:abstractNumId w:val="18"/>
  </w:num>
  <w:num w:numId="9">
    <w:abstractNumId w:val="24"/>
  </w:num>
  <w:num w:numId="10">
    <w:abstractNumId w:val="48"/>
  </w:num>
  <w:num w:numId="11">
    <w:abstractNumId w:val="25"/>
  </w:num>
  <w:num w:numId="12">
    <w:abstractNumId w:val="32"/>
  </w:num>
  <w:num w:numId="13">
    <w:abstractNumId w:val="28"/>
  </w:num>
  <w:num w:numId="14">
    <w:abstractNumId w:val="13"/>
  </w:num>
  <w:num w:numId="15">
    <w:abstractNumId w:val="44"/>
  </w:num>
  <w:num w:numId="16">
    <w:abstractNumId w:val="47"/>
  </w:num>
  <w:num w:numId="17">
    <w:abstractNumId w:val="1"/>
  </w:num>
  <w:num w:numId="18">
    <w:abstractNumId w:val="30"/>
  </w:num>
  <w:num w:numId="19">
    <w:abstractNumId w:val="41"/>
  </w:num>
  <w:num w:numId="20">
    <w:abstractNumId w:val="49"/>
  </w:num>
  <w:num w:numId="21">
    <w:abstractNumId w:val="43"/>
  </w:num>
  <w:num w:numId="22">
    <w:abstractNumId w:val="27"/>
  </w:num>
  <w:num w:numId="23">
    <w:abstractNumId w:val="9"/>
  </w:num>
  <w:num w:numId="24">
    <w:abstractNumId w:val="29"/>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18"/>
    <w:rsid w:val="00001DDF"/>
    <w:rsid w:val="0000322D"/>
    <w:rsid w:val="0000388B"/>
    <w:rsid w:val="00007670"/>
    <w:rsid w:val="00010036"/>
    <w:rsid w:val="00010665"/>
    <w:rsid w:val="0002393A"/>
    <w:rsid w:val="00027DB8"/>
    <w:rsid w:val="000307A7"/>
    <w:rsid w:val="00031A96"/>
    <w:rsid w:val="00040BF3"/>
    <w:rsid w:val="00043424"/>
    <w:rsid w:val="0004577F"/>
    <w:rsid w:val="00046C59"/>
    <w:rsid w:val="00050CF2"/>
    <w:rsid w:val="00051362"/>
    <w:rsid w:val="00051F45"/>
    <w:rsid w:val="00052953"/>
    <w:rsid w:val="0005341A"/>
    <w:rsid w:val="00056DEF"/>
    <w:rsid w:val="00056E4E"/>
    <w:rsid w:val="0006362B"/>
    <w:rsid w:val="0006796C"/>
    <w:rsid w:val="000720BE"/>
    <w:rsid w:val="0007259C"/>
    <w:rsid w:val="00072A6C"/>
    <w:rsid w:val="00074573"/>
    <w:rsid w:val="00080202"/>
    <w:rsid w:val="00080DCD"/>
    <w:rsid w:val="00080E22"/>
    <w:rsid w:val="00082573"/>
    <w:rsid w:val="000837BB"/>
    <w:rsid w:val="000840A3"/>
    <w:rsid w:val="00085062"/>
    <w:rsid w:val="00086A5F"/>
    <w:rsid w:val="000911EF"/>
    <w:rsid w:val="000962C5"/>
    <w:rsid w:val="000A385C"/>
    <w:rsid w:val="000A4317"/>
    <w:rsid w:val="000A559C"/>
    <w:rsid w:val="000B2B75"/>
    <w:rsid w:val="000B2CA1"/>
    <w:rsid w:val="000B7F0A"/>
    <w:rsid w:val="000D1F29"/>
    <w:rsid w:val="000D4613"/>
    <w:rsid w:val="000D633D"/>
    <w:rsid w:val="000D6FA4"/>
    <w:rsid w:val="000E0962"/>
    <w:rsid w:val="000E1BF4"/>
    <w:rsid w:val="000E342B"/>
    <w:rsid w:val="000E38FB"/>
    <w:rsid w:val="000E5DD2"/>
    <w:rsid w:val="000F2958"/>
    <w:rsid w:val="000F4805"/>
    <w:rsid w:val="000F4B50"/>
    <w:rsid w:val="000F7CF9"/>
    <w:rsid w:val="00104E7F"/>
    <w:rsid w:val="001074BE"/>
    <w:rsid w:val="001117D8"/>
    <w:rsid w:val="001137EC"/>
    <w:rsid w:val="001152F5"/>
    <w:rsid w:val="00117743"/>
    <w:rsid w:val="00117F5B"/>
    <w:rsid w:val="0012384A"/>
    <w:rsid w:val="00127543"/>
    <w:rsid w:val="00132658"/>
    <w:rsid w:val="001401CB"/>
    <w:rsid w:val="00140AA2"/>
    <w:rsid w:val="00147DED"/>
    <w:rsid w:val="00150DC0"/>
    <w:rsid w:val="00151E40"/>
    <w:rsid w:val="001540B0"/>
    <w:rsid w:val="00156CD4"/>
    <w:rsid w:val="00161CC6"/>
    <w:rsid w:val="00161E4A"/>
    <w:rsid w:val="00164A3E"/>
    <w:rsid w:val="00166FF6"/>
    <w:rsid w:val="00172C77"/>
    <w:rsid w:val="00176123"/>
    <w:rsid w:val="00176833"/>
    <w:rsid w:val="00177871"/>
    <w:rsid w:val="00181620"/>
    <w:rsid w:val="001852AF"/>
    <w:rsid w:val="001957AD"/>
    <w:rsid w:val="001A21F0"/>
    <w:rsid w:val="001A2B7F"/>
    <w:rsid w:val="001A3AFD"/>
    <w:rsid w:val="001A496C"/>
    <w:rsid w:val="001A6304"/>
    <w:rsid w:val="001A7D88"/>
    <w:rsid w:val="001B2774"/>
    <w:rsid w:val="001B2B6C"/>
    <w:rsid w:val="001C3C59"/>
    <w:rsid w:val="001D01C4"/>
    <w:rsid w:val="001D52B0"/>
    <w:rsid w:val="001D5A18"/>
    <w:rsid w:val="001D7CA4"/>
    <w:rsid w:val="001E057F"/>
    <w:rsid w:val="001E14EB"/>
    <w:rsid w:val="001E1982"/>
    <w:rsid w:val="001E5E6B"/>
    <w:rsid w:val="001E6AB0"/>
    <w:rsid w:val="001F2879"/>
    <w:rsid w:val="001F4739"/>
    <w:rsid w:val="001F59E6"/>
    <w:rsid w:val="001F6091"/>
    <w:rsid w:val="00200069"/>
    <w:rsid w:val="00202014"/>
    <w:rsid w:val="00206936"/>
    <w:rsid w:val="00206C6F"/>
    <w:rsid w:val="00206FBD"/>
    <w:rsid w:val="00207746"/>
    <w:rsid w:val="00221220"/>
    <w:rsid w:val="0022789E"/>
    <w:rsid w:val="00230031"/>
    <w:rsid w:val="00235C01"/>
    <w:rsid w:val="00236878"/>
    <w:rsid w:val="00243F59"/>
    <w:rsid w:val="00247343"/>
    <w:rsid w:val="002517DD"/>
    <w:rsid w:val="00253750"/>
    <w:rsid w:val="0025453D"/>
    <w:rsid w:val="00255326"/>
    <w:rsid w:val="00265C56"/>
    <w:rsid w:val="00265EB7"/>
    <w:rsid w:val="002716CD"/>
    <w:rsid w:val="00274D4B"/>
    <w:rsid w:val="00276570"/>
    <w:rsid w:val="0027685C"/>
    <w:rsid w:val="00277F5C"/>
    <w:rsid w:val="002806F5"/>
    <w:rsid w:val="00281577"/>
    <w:rsid w:val="0028382B"/>
    <w:rsid w:val="002926BC"/>
    <w:rsid w:val="00293A72"/>
    <w:rsid w:val="00295FE6"/>
    <w:rsid w:val="002A0160"/>
    <w:rsid w:val="002A30C3"/>
    <w:rsid w:val="002A6709"/>
    <w:rsid w:val="002A6908"/>
    <w:rsid w:val="002A6F6A"/>
    <w:rsid w:val="002A7712"/>
    <w:rsid w:val="002B38F7"/>
    <w:rsid w:val="002B5591"/>
    <w:rsid w:val="002B6AA4"/>
    <w:rsid w:val="002C1FE9"/>
    <w:rsid w:val="002D3A57"/>
    <w:rsid w:val="002D7D05"/>
    <w:rsid w:val="002E20C8"/>
    <w:rsid w:val="002E4290"/>
    <w:rsid w:val="002E5B94"/>
    <w:rsid w:val="002E66A6"/>
    <w:rsid w:val="002F0DB1"/>
    <w:rsid w:val="002F156B"/>
    <w:rsid w:val="002F2885"/>
    <w:rsid w:val="002F3AA7"/>
    <w:rsid w:val="002F3CF1"/>
    <w:rsid w:val="002F45A1"/>
    <w:rsid w:val="002F6A3E"/>
    <w:rsid w:val="003037F9"/>
    <w:rsid w:val="00304635"/>
    <w:rsid w:val="00305267"/>
    <w:rsid w:val="0030583E"/>
    <w:rsid w:val="00305FC7"/>
    <w:rsid w:val="00307FE1"/>
    <w:rsid w:val="00311828"/>
    <w:rsid w:val="0031469F"/>
    <w:rsid w:val="003164BA"/>
    <w:rsid w:val="00317E95"/>
    <w:rsid w:val="003223FE"/>
    <w:rsid w:val="00322B26"/>
    <w:rsid w:val="003258E6"/>
    <w:rsid w:val="0032666B"/>
    <w:rsid w:val="00335C3F"/>
    <w:rsid w:val="00337323"/>
    <w:rsid w:val="00341BEE"/>
    <w:rsid w:val="00342283"/>
    <w:rsid w:val="00343A87"/>
    <w:rsid w:val="00344A36"/>
    <w:rsid w:val="003456F4"/>
    <w:rsid w:val="00347B62"/>
    <w:rsid w:val="00347FB6"/>
    <w:rsid w:val="003504FD"/>
    <w:rsid w:val="00350881"/>
    <w:rsid w:val="00357D55"/>
    <w:rsid w:val="00363513"/>
    <w:rsid w:val="00364A71"/>
    <w:rsid w:val="00364AEB"/>
    <w:rsid w:val="003657E5"/>
    <w:rsid w:val="0036589C"/>
    <w:rsid w:val="00371312"/>
    <w:rsid w:val="00371DC7"/>
    <w:rsid w:val="003765C6"/>
    <w:rsid w:val="00376BF0"/>
    <w:rsid w:val="00377B21"/>
    <w:rsid w:val="003812ED"/>
    <w:rsid w:val="00382BE1"/>
    <w:rsid w:val="00384AD4"/>
    <w:rsid w:val="00386F63"/>
    <w:rsid w:val="003879A7"/>
    <w:rsid w:val="00390915"/>
    <w:rsid w:val="00390CE3"/>
    <w:rsid w:val="003927DA"/>
    <w:rsid w:val="00394876"/>
    <w:rsid w:val="00394AAF"/>
    <w:rsid w:val="00394CE5"/>
    <w:rsid w:val="003A1804"/>
    <w:rsid w:val="003A6341"/>
    <w:rsid w:val="003B0C32"/>
    <w:rsid w:val="003B173F"/>
    <w:rsid w:val="003B67FD"/>
    <w:rsid w:val="003B6A61"/>
    <w:rsid w:val="003C4592"/>
    <w:rsid w:val="003D42C0"/>
    <w:rsid w:val="003D50B0"/>
    <w:rsid w:val="003D5B29"/>
    <w:rsid w:val="003D7818"/>
    <w:rsid w:val="003E2445"/>
    <w:rsid w:val="003E2D4C"/>
    <w:rsid w:val="003E3BB2"/>
    <w:rsid w:val="003F5B58"/>
    <w:rsid w:val="00400DD4"/>
    <w:rsid w:val="00401606"/>
    <w:rsid w:val="0040222A"/>
    <w:rsid w:val="004047BC"/>
    <w:rsid w:val="00406497"/>
    <w:rsid w:val="004064C2"/>
    <w:rsid w:val="0040786D"/>
    <w:rsid w:val="004100F7"/>
    <w:rsid w:val="00410F1E"/>
    <w:rsid w:val="00414CB3"/>
    <w:rsid w:val="0041563D"/>
    <w:rsid w:val="004209B5"/>
    <w:rsid w:val="00420CF5"/>
    <w:rsid w:val="00422874"/>
    <w:rsid w:val="00426E25"/>
    <w:rsid w:val="00427D9C"/>
    <w:rsid w:val="00427E7E"/>
    <w:rsid w:val="00427F18"/>
    <w:rsid w:val="004433AE"/>
    <w:rsid w:val="00443B6E"/>
    <w:rsid w:val="004521CB"/>
    <w:rsid w:val="0045420A"/>
    <w:rsid w:val="004554D4"/>
    <w:rsid w:val="00461744"/>
    <w:rsid w:val="00462D0B"/>
    <w:rsid w:val="00466185"/>
    <w:rsid w:val="004668A7"/>
    <w:rsid w:val="00466D96"/>
    <w:rsid w:val="00467747"/>
    <w:rsid w:val="00473C98"/>
    <w:rsid w:val="00474965"/>
    <w:rsid w:val="004770ED"/>
    <w:rsid w:val="00482DF8"/>
    <w:rsid w:val="004864DE"/>
    <w:rsid w:val="00487E53"/>
    <w:rsid w:val="00494BE5"/>
    <w:rsid w:val="004A0EBA"/>
    <w:rsid w:val="004A2538"/>
    <w:rsid w:val="004A7AE8"/>
    <w:rsid w:val="004B0C15"/>
    <w:rsid w:val="004B35EA"/>
    <w:rsid w:val="004B69E4"/>
    <w:rsid w:val="004B7373"/>
    <w:rsid w:val="004C0577"/>
    <w:rsid w:val="004C2BF4"/>
    <w:rsid w:val="004C6C39"/>
    <w:rsid w:val="004D075F"/>
    <w:rsid w:val="004D0B46"/>
    <w:rsid w:val="004D1B76"/>
    <w:rsid w:val="004D344E"/>
    <w:rsid w:val="004D527B"/>
    <w:rsid w:val="004D5F06"/>
    <w:rsid w:val="004D6618"/>
    <w:rsid w:val="004E019E"/>
    <w:rsid w:val="004E06EC"/>
    <w:rsid w:val="004E2535"/>
    <w:rsid w:val="004E2CB7"/>
    <w:rsid w:val="004E480D"/>
    <w:rsid w:val="004E51B1"/>
    <w:rsid w:val="004F016A"/>
    <w:rsid w:val="004F2206"/>
    <w:rsid w:val="004F35D8"/>
    <w:rsid w:val="004F4DF6"/>
    <w:rsid w:val="004F5035"/>
    <w:rsid w:val="0050079C"/>
    <w:rsid w:val="00500ACA"/>
    <w:rsid w:val="00500F94"/>
    <w:rsid w:val="00502FB3"/>
    <w:rsid w:val="00503DE9"/>
    <w:rsid w:val="0050530C"/>
    <w:rsid w:val="00505CD2"/>
    <w:rsid w:val="00505DEA"/>
    <w:rsid w:val="00507782"/>
    <w:rsid w:val="00512A04"/>
    <w:rsid w:val="00523F20"/>
    <w:rsid w:val="005249F5"/>
    <w:rsid w:val="005260F7"/>
    <w:rsid w:val="00530896"/>
    <w:rsid w:val="00531FD4"/>
    <w:rsid w:val="00532D48"/>
    <w:rsid w:val="00543BD1"/>
    <w:rsid w:val="00546D7E"/>
    <w:rsid w:val="0055147B"/>
    <w:rsid w:val="00554706"/>
    <w:rsid w:val="00556113"/>
    <w:rsid w:val="00564C12"/>
    <w:rsid w:val="005654B8"/>
    <w:rsid w:val="0057377F"/>
    <w:rsid w:val="005762CC"/>
    <w:rsid w:val="0058297A"/>
    <w:rsid w:val="00582D3D"/>
    <w:rsid w:val="00591B98"/>
    <w:rsid w:val="00594502"/>
    <w:rsid w:val="00595386"/>
    <w:rsid w:val="00595CB3"/>
    <w:rsid w:val="005A0D9D"/>
    <w:rsid w:val="005A0E53"/>
    <w:rsid w:val="005A3621"/>
    <w:rsid w:val="005A4AC0"/>
    <w:rsid w:val="005A5FDF"/>
    <w:rsid w:val="005B058E"/>
    <w:rsid w:val="005B0FB7"/>
    <w:rsid w:val="005B122A"/>
    <w:rsid w:val="005B44E0"/>
    <w:rsid w:val="005B5AC2"/>
    <w:rsid w:val="005C1D3E"/>
    <w:rsid w:val="005C2833"/>
    <w:rsid w:val="005C5DB2"/>
    <w:rsid w:val="005D53F2"/>
    <w:rsid w:val="005E144D"/>
    <w:rsid w:val="005E1500"/>
    <w:rsid w:val="005E2BEC"/>
    <w:rsid w:val="005E3A43"/>
    <w:rsid w:val="005E50B9"/>
    <w:rsid w:val="005E51A4"/>
    <w:rsid w:val="005F77C7"/>
    <w:rsid w:val="0060030B"/>
    <w:rsid w:val="00600C77"/>
    <w:rsid w:val="0060356C"/>
    <w:rsid w:val="00607382"/>
    <w:rsid w:val="0061669F"/>
    <w:rsid w:val="00620675"/>
    <w:rsid w:val="00622910"/>
    <w:rsid w:val="006238E1"/>
    <w:rsid w:val="00630AE1"/>
    <w:rsid w:val="006313C0"/>
    <w:rsid w:val="00632476"/>
    <w:rsid w:val="006412D1"/>
    <w:rsid w:val="006433C3"/>
    <w:rsid w:val="00644BE4"/>
    <w:rsid w:val="0065071C"/>
    <w:rsid w:val="00650F5B"/>
    <w:rsid w:val="00652DC0"/>
    <w:rsid w:val="00652F62"/>
    <w:rsid w:val="00654C1E"/>
    <w:rsid w:val="00655AF7"/>
    <w:rsid w:val="00660584"/>
    <w:rsid w:val="00660FCD"/>
    <w:rsid w:val="006670D7"/>
    <w:rsid w:val="00667B20"/>
    <w:rsid w:val="006719EA"/>
    <w:rsid w:val="00671F13"/>
    <w:rsid w:val="006739AF"/>
    <w:rsid w:val="0067400A"/>
    <w:rsid w:val="006747E0"/>
    <w:rsid w:val="006769FA"/>
    <w:rsid w:val="006847AD"/>
    <w:rsid w:val="00690862"/>
    <w:rsid w:val="00690B7D"/>
    <w:rsid w:val="0069114B"/>
    <w:rsid w:val="006A756A"/>
    <w:rsid w:val="006B4540"/>
    <w:rsid w:val="006B53B4"/>
    <w:rsid w:val="006C1F12"/>
    <w:rsid w:val="006C396A"/>
    <w:rsid w:val="006D1ADA"/>
    <w:rsid w:val="006D66F7"/>
    <w:rsid w:val="006D7447"/>
    <w:rsid w:val="006E3B5D"/>
    <w:rsid w:val="006F02DE"/>
    <w:rsid w:val="00702D61"/>
    <w:rsid w:val="00705C9D"/>
    <w:rsid w:val="00705F13"/>
    <w:rsid w:val="00714F1D"/>
    <w:rsid w:val="00715225"/>
    <w:rsid w:val="0072006A"/>
    <w:rsid w:val="00720CC6"/>
    <w:rsid w:val="00722DDB"/>
    <w:rsid w:val="0072407C"/>
    <w:rsid w:val="00724728"/>
    <w:rsid w:val="00724F98"/>
    <w:rsid w:val="00730B9B"/>
    <w:rsid w:val="0073182E"/>
    <w:rsid w:val="0073290A"/>
    <w:rsid w:val="00732DF7"/>
    <w:rsid w:val="007332FF"/>
    <w:rsid w:val="007372B0"/>
    <w:rsid w:val="007408F5"/>
    <w:rsid w:val="00741EAE"/>
    <w:rsid w:val="00755248"/>
    <w:rsid w:val="00755C9B"/>
    <w:rsid w:val="00757BAD"/>
    <w:rsid w:val="0076190B"/>
    <w:rsid w:val="007634EF"/>
    <w:rsid w:val="0076355D"/>
    <w:rsid w:val="00763A2D"/>
    <w:rsid w:val="00770B94"/>
    <w:rsid w:val="00774335"/>
    <w:rsid w:val="007761D8"/>
    <w:rsid w:val="00777795"/>
    <w:rsid w:val="0078080C"/>
    <w:rsid w:val="00782587"/>
    <w:rsid w:val="00783A57"/>
    <w:rsid w:val="00783B6A"/>
    <w:rsid w:val="00784C92"/>
    <w:rsid w:val="00785400"/>
    <w:rsid w:val="007859CD"/>
    <w:rsid w:val="007907E4"/>
    <w:rsid w:val="00796461"/>
    <w:rsid w:val="007A0F1B"/>
    <w:rsid w:val="007A6100"/>
    <w:rsid w:val="007A6A4F"/>
    <w:rsid w:val="007B03F5"/>
    <w:rsid w:val="007B59D3"/>
    <w:rsid w:val="007B5C09"/>
    <w:rsid w:val="007B5DA2"/>
    <w:rsid w:val="007C0966"/>
    <w:rsid w:val="007C19E7"/>
    <w:rsid w:val="007C51BC"/>
    <w:rsid w:val="007C5CFD"/>
    <w:rsid w:val="007C6D9F"/>
    <w:rsid w:val="007D43B9"/>
    <w:rsid w:val="007D4893"/>
    <w:rsid w:val="007D69A2"/>
    <w:rsid w:val="007D7697"/>
    <w:rsid w:val="007E2060"/>
    <w:rsid w:val="007E25FF"/>
    <w:rsid w:val="007E69F5"/>
    <w:rsid w:val="007E70CF"/>
    <w:rsid w:val="007E74A4"/>
    <w:rsid w:val="007F1BE4"/>
    <w:rsid w:val="007F263F"/>
    <w:rsid w:val="007F46EA"/>
    <w:rsid w:val="007F5579"/>
    <w:rsid w:val="008002E8"/>
    <w:rsid w:val="008016AF"/>
    <w:rsid w:val="00806C1F"/>
    <w:rsid w:val="0080766E"/>
    <w:rsid w:val="008105BE"/>
    <w:rsid w:val="00810827"/>
    <w:rsid w:val="00811169"/>
    <w:rsid w:val="00815297"/>
    <w:rsid w:val="00817BA1"/>
    <w:rsid w:val="00823022"/>
    <w:rsid w:val="0082634E"/>
    <w:rsid w:val="0082717F"/>
    <w:rsid w:val="008313C4"/>
    <w:rsid w:val="008339B2"/>
    <w:rsid w:val="00835434"/>
    <w:rsid w:val="008358C0"/>
    <w:rsid w:val="00837D20"/>
    <w:rsid w:val="008409E6"/>
    <w:rsid w:val="00842838"/>
    <w:rsid w:val="00847500"/>
    <w:rsid w:val="008533E4"/>
    <w:rsid w:val="00854EC1"/>
    <w:rsid w:val="0085797F"/>
    <w:rsid w:val="00860804"/>
    <w:rsid w:val="00860D62"/>
    <w:rsid w:val="00861DC3"/>
    <w:rsid w:val="00866842"/>
    <w:rsid w:val="00867019"/>
    <w:rsid w:val="008735A9"/>
    <w:rsid w:val="00877D20"/>
    <w:rsid w:val="00880894"/>
    <w:rsid w:val="00881C48"/>
    <w:rsid w:val="00885590"/>
    <w:rsid w:val="00885B80"/>
    <w:rsid w:val="00885C30"/>
    <w:rsid w:val="00885E9B"/>
    <w:rsid w:val="00886C9D"/>
    <w:rsid w:val="00892A6A"/>
    <w:rsid w:val="00893C96"/>
    <w:rsid w:val="0089500A"/>
    <w:rsid w:val="00897C94"/>
    <w:rsid w:val="008A51A3"/>
    <w:rsid w:val="008A7C12"/>
    <w:rsid w:val="008B03CE"/>
    <w:rsid w:val="008B08C0"/>
    <w:rsid w:val="008B243C"/>
    <w:rsid w:val="008B2DBB"/>
    <w:rsid w:val="008B2DFF"/>
    <w:rsid w:val="008B529E"/>
    <w:rsid w:val="008B745F"/>
    <w:rsid w:val="008B7C3D"/>
    <w:rsid w:val="008C11D5"/>
    <w:rsid w:val="008C17FB"/>
    <w:rsid w:val="008C3A43"/>
    <w:rsid w:val="008D1B00"/>
    <w:rsid w:val="008D2631"/>
    <w:rsid w:val="008D34AE"/>
    <w:rsid w:val="008D57B8"/>
    <w:rsid w:val="008E0345"/>
    <w:rsid w:val="008E03FC"/>
    <w:rsid w:val="008E1EB3"/>
    <w:rsid w:val="008E510B"/>
    <w:rsid w:val="00902B13"/>
    <w:rsid w:val="00911941"/>
    <w:rsid w:val="009138A0"/>
    <w:rsid w:val="009152A5"/>
    <w:rsid w:val="00920C71"/>
    <w:rsid w:val="009244CA"/>
    <w:rsid w:val="00925F0F"/>
    <w:rsid w:val="00926F62"/>
    <w:rsid w:val="009270EF"/>
    <w:rsid w:val="00930C91"/>
    <w:rsid w:val="009326EE"/>
    <w:rsid w:val="00932F6B"/>
    <w:rsid w:val="009377D1"/>
    <w:rsid w:val="009436FF"/>
    <w:rsid w:val="009468BC"/>
    <w:rsid w:val="00960266"/>
    <w:rsid w:val="009616DF"/>
    <w:rsid w:val="009629F8"/>
    <w:rsid w:val="00964B22"/>
    <w:rsid w:val="0096542F"/>
    <w:rsid w:val="0096663C"/>
    <w:rsid w:val="00967FA7"/>
    <w:rsid w:val="00970F01"/>
    <w:rsid w:val="00971645"/>
    <w:rsid w:val="00975008"/>
    <w:rsid w:val="00977919"/>
    <w:rsid w:val="00983000"/>
    <w:rsid w:val="00986C35"/>
    <w:rsid w:val="009870FA"/>
    <w:rsid w:val="0099071B"/>
    <w:rsid w:val="009921C3"/>
    <w:rsid w:val="00994F55"/>
    <w:rsid w:val="009952C3"/>
    <w:rsid w:val="0099551D"/>
    <w:rsid w:val="009A5897"/>
    <w:rsid w:val="009A5F24"/>
    <w:rsid w:val="009B0B3E"/>
    <w:rsid w:val="009B1913"/>
    <w:rsid w:val="009B6657"/>
    <w:rsid w:val="009B710B"/>
    <w:rsid w:val="009B7C35"/>
    <w:rsid w:val="009C198E"/>
    <w:rsid w:val="009C21F1"/>
    <w:rsid w:val="009D04A3"/>
    <w:rsid w:val="009D08A1"/>
    <w:rsid w:val="009D0EB5"/>
    <w:rsid w:val="009D14F9"/>
    <w:rsid w:val="009D2B74"/>
    <w:rsid w:val="009D63FF"/>
    <w:rsid w:val="009E175D"/>
    <w:rsid w:val="009E3CC2"/>
    <w:rsid w:val="009E721A"/>
    <w:rsid w:val="009F06BD"/>
    <w:rsid w:val="009F2A4D"/>
    <w:rsid w:val="009F3302"/>
    <w:rsid w:val="00A00828"/>
    <w:rsid w:val="00A03290"/>
    <w:rsid w:val="00A03E97"/>
    <w:rsid w:val="00A042D9"/>
    <w:rsid w:val="00A07490"/>
    <w:rsid w:val="00A10655"/>
    <w:rsid w:val="00A1197C"/>
    <w:rsid w:val="00A12B64"/>
    <w:rsid w:val="00A139EB"/>
    <w:rsid w:val="00A22C38"/>
    <w:rsid w:val="00A23B35"/>
    <w:rsid w:val="00A25193"/>
    <w:rsid w:val="00A26E0B"/>
    <w:rsid w:val="00A26E80"/>
    <w:rsid w:val="00A31AE8"/>
    <w:rsid w:val="00A3739D"/>
    <w:rsid w:val="00A37DDA"/>
    <w:rsid w:val="00A37ED8"/>
    <w:rsid w:val="00A51A13"/>
    <w:rsid w:val="00A53FE8"/>
    <w:rsid w:val="00A638C4"/>
    <w:rsid w:val="00A72800"/>
    <w:rsid w:val="00A75024"/>
    <w:rsid w:val="00A925EC"/>
    <w:rsid w:val="00A929AA"/>
    <w:rsid w:val="00A92B6B"/>
    <w:rsid w:val="00A955A9"/>
    <w:rsid w:val="00A9750F"/>
    <w:rsid w:val="00AA541E"/>
    <w:rsid w:val="00AA6AE0"/>
    <w:rsid w:val="00AD0DA4"/>
    <w:rsid w:val="00AD4169"/>
    <w:rsid w:val="00AE1D4A"/>
    <w:rsid w:val="00AE25C6"/>
    <w:rsid w:val="00AE306C"/>
    <w:rsid w:val="00AF28C1"/>
    <w:rsid w:val="00AF3B49"/>
    <w:rsid w:val="00B02EF1"/>
    <w:rsid w:val="00B07C97"/>
    <w:rsid w:val="00B07EA1"/>
    <w:rsid w:val="00B11C67"/>
    <w:rsid w:val="00B15754"/>
    <w:rsid w:val="00B15A27"/>
    <w:rsid w:val="00B16C10"/>
    <w:rsid w:val="00B2046E"/>
    <w:rsid w:val="00B209E1"/>
    <w:rsid w:val="00B20E8B"/>
    <w:rsid w:val="00B257E1"/>
    <w:rsid w:val="00B2599A"/>
    <w:rsid w:val="00B27AC4"/>
    <w:rsid w:val="00B343CC"/>
    <w:rsid w:val="00B41E6C"/>
    <w:rsid w:val="00B43C75"/>
    <w:rsid w:val="00B4794D"/>
    <w:rsid w:val="00B47ABC"/>
    <w:rsid w:val="00B5084A"/>
    <w:rsid w:val="00B606A1"/>
    <w:rsid w:val="00B614F7"/>
    <w:rsid w:val="00B61B26"/>
    <w:rsid w:val="00B62D5F"/>
    <w:rsid w:val="00B650D1"/>
    <w:rsid w:val="00B66281"/>
    <w:rsid w:val="00B675B2"/>
    <w:rsid w:val="00B679E5"/>
    <w:rsid w:val="00B81261"/>
    <w:rsid w:val="00B8223E"/>
    <w:rsid w:val="00B832AE"/>
    <w:rsid w:val="00B83E5C"/>
    <w:rsid w:val="00B86678"/>
    <w:rsid w:val="00B86B00"/>
    <w:rsid w:val="00B92919"/>
    <w:rsid w:val="00B92F9B"/>
    <w:rsid w:val="00B941B3"/>
    <w:rsid w:val="00B96513"/>
    <w:rsid w:val="00BA1D47"/>
    <w:rsid w:val="00BA5E9F"/>
    <w:rsid w:val="00BA66F0"/>
    <w:rsid w:val="00BB2239"/>
    <w:rsid w:val="00BB2AE7"/>
    <w:rsid w:val="00BB50B3"/>
    <w:rsid w:val="00BB6464"/>
    <w:rsid w:val="00BC1BB8"/>
    <w:rsid w:val="00BC6793"/>
    <w:rsid w:val="00BD7FE1"/>
    <w:rsid w:val="00BE37CA"/>
    <w:rsid w:val="00BE505E"/>
    <w:rsid w:val="00BE6112"/>
    <w:rsid w:val="00BE6144"/>
    <w:rsid w:val="00BE635A"/>
    <w:rsid w:val="00BF17E9"/>
    <w:rsid w:val="00BF2ABB"/>
    <w:rsid w:val="00BF5099"/>
    <w:rsid w:val="00BF5345"/>
    <w:rsid w:val="00BF5605"/>
    <w:rsid w:val="00C10F10"/>
    <w:rsid w:val="00C1583C"/>
    <w:rsid w:val="00C15D4D"/>
    <w:rsid w:val="00C175DC"/>
    <w:rsid w:val="00C17EBF"/>
    <w:rsid w:val="00C23A66"/>
    <w:rsid w:val="00C30171"/>
    <w:rsid w:val="00C309D8"/>
    <w:rsid w:val="00C32CFF"/>
    <w:rsid w:val="00C33127"/>
    <w:rsid w:val="00C337A0"/>
    <w:rsid w:val="00C43519"/>
    <w:rsid w:val="00C46421"/>
    <w:rsid w:val="00C51537"/>
    <w:rsid w:val="00C52BC3"/>
    <w:rsid w:val="00C5719E"/>
    <w:rsid w:val="00C60BE7"/>
    <w:rsid w:val="00C61AFA"/>
    <w:rsid w:val="00C61D64"/>
    <w:rsid w:val="00C62099"/>
    <w:rsid w:val="00C64EA3"/>
    <w:rsid w:val="00C70252"/>
    <w:rsid w:val="00C7226D"/>
    <w:rsid w:val="00C72867"/>
    <w:rsid w:val="00C75E81"/>
    <w:rsid w:val="00C75F52"/>
    <w:rsid w:val="00C800F1"/>
    <w:rsid w:val="00C842DB"/>
    <w:rsid w:val="00C86533"/>
    <w:rsid w:val="00C86609"/>
    <w:rsid w:val="00C90E4B"/>
    <w:rsid w:val="00C92B4C"/>
    <w:rsid w:val="00C94099"/>
    <w:rsid w:val="00C9495D"/>
    <w:rsid w:val="00C94D1E"/>
    <w:rsid w:val="00C954F6"/>
    <w:rsid w:val="00CA5F3E"/>
    <w:rsid w:val="00CA6BC5"/>
    <w:rsid w:val="00CC4046"/>
    <w:rsid w:val="00CC61CD"/>
    <w:rsid w:val="00CD5011"/>
    <w:rsid w:val="00CE4D9C"/>
    <w:rsid w:val="00CE640F"/>
    <w:rsid w:val="00CE76BC"/>
    <w:rsid w:val="00CF2988"/>
    <w:rsid w:val="00CF540E"/>
    <w:rsid w:val="00D02F07"/>
    <w:rsid w:val="00D16F96"/>
    <w:rsid w:val="00D23346"/>
    <w:rsid w:val="00D27EBE"/>
    <w:rsid w:val="00D31A6B"/>
    <w:rsid w:val="00D35E92"/>
    <w:rsid w:val="00D3672E"/>
    <w:rsid w:val="00D36A49"/>
    <w:rsid w:val="00D40C5D"/>
    <w:rsid w:val="00D44B24"/>
    <w:rsid w:val="00D517C6"/>
    <w:rsid w:val="00D63B01"/>
    <w:rsid w:val="00D642B0"/>
    <w:rsid w:val="00D64806"/>
    <w:rsid w:val="00D71D84"/>
    <w:rsid w:val="00D72464"/>
    <w:rsid w:val="00D768EB"/>
    <w:rsid w:val="00D80C72"/>
    <w:rsid w:val="00D80F88"/>
    <w:rsid w:val="00D82D1E"/>
    <w:rsid w:val="00D832D9"/>
    <w:rsid w:val="00D8660E"/>
    <w:rsid w:val="00D87499"/>
    <w:rsid w:val="00D90626"/>
    <w:rsid w:val="00D90F00"/>
    <w:rsid w:val="00D90F53"/>
    <w:rsid w:val="00D94F6B"/>
    <w:rsid w:val="00D975C0"/>
    <w:rsid w:val="00DA5285"/>
    <w:rsid w:val="00DB191D"/>
    <w:rsid w:val="00DB4F91"/>
    <w:rsid w:val="00DB5BBC"/>
    <w:rsid w:val="00DC1764"/>
    <w:rsid w:val="00DC1EF7"/>
    <w:rsid w:val="00DC1F0F"/>
    <w:rsid w:val="00DC3117"/>
    <w:rsid w:val="00DC5DD9"/>
    <w:rsid w:val="00DC6D2D"/>
    <w:rsid w:val="00DC6D4C"/>
    <w:rsid w:val="00DC7323"/>
    <w:rsid w:val="00DD64C2"/>
    <w:rsid w:val="00DE00E9"/>
    <w:rsid w:val="00DE072E"/>
    <w:rsid w:val="00DE33B5"/>
    <w:rsid w:val="00DE5E18"/>
    <w:rsid w:val="00DE6E01"/>
    <w:rsid w:val="00DF010A"/>
    <w:rsid w:val="00DF0487"/>
    <w:rsid w:val="00DF28D8"/>
    <w:rsid w:val="00DF300F"/>
    <w:rsid w:val="00DF5EA4"/>
    <w:rsid w:val="00DF797E"/>
    <w:rsid w:val="00E02131"/>
    <w:rsid w:val="00E02681"/>
    <w:rsid w:val="00E02792"/>
    <w:rsid w:val="00E034D8"/>
    <w:rsid w:val="00E04630"/>
    <w:rsid w:val="00E04CC0"/>
    <w:rsid w:val="00E069F8"/>
    <w:rsid w:val="00E06F49"/>
    <w:rsid w:val="00E122E3"/>
    <w:rsid w:val="00E15816"/>
    <w:rsid w:val="00E160D5"/>
    <w:rsid w:val="00E239FF"/>
    <w:rsid w:val="00E27D7B"/>
    <w:rsid w:val="00E30556"/>
    <w:rsid w:val="00E30981"/>
    <w:rsid w:val="00E33136"/>
    <w:rsid w:val="00E34D7C"/>
    <w:rsid w:val="00E36C7E"/>
    <w:rsid w:val="00E3723D"/>
    <w:rsid w:val="00E4189A"/>
    <w:rsid w:val="00E44C89"/>
    <w:rsid w:val="00E470F6"/>
    <w:rsid w:val="00E50A86"/>
    <w:rsid w:val="00E61BA2"/>
    <w:rsid w:val="00E63864"/>
    <w:rsid w:val="00E6403F"/>
    <w:rsid w:val="00E64725"/>
    <w:rsid w:val="00E70F87"/>
    <w:rsid w:val="00E73443"/>
    <w:rsid w:val="00E757FF"/>
    <w:rsid w:val="00E770C4"/>
    <w:rsid w:val="00E81CDD"/>
    <w:rsid w:val="00E84C5A"/>
    <w:rsid w:val="00E861DB"/>
    <w:rsid w:val="00E92EB4"/>
    <w:rsid w:val="00E93406"/>
    <w:rsid w:val="00E94A23"/>
    <w:rsid w:val="00E956C5"/>
    <w:rsid w:val="00E9579A"/>
    <w:rsid w:val="00E95C39"/>
    <w:rsid w:val="00EA2C39"/>
    <w:rsid w:val="00EA34A1"/>
    <w:rsid w:val="00EB0A3C"/>
    <w:rsid w:val="00EB0A96"/>
    <w:rsid w:val="00EB6257"/>
    <w:rsid w:val="00EB77F9"/>
    <w:rsid w:val="00EB7C1E"/>
    <w:rsid w:val="00EC0B8C"/>
    <w:rsid w:val="00EC142E"/>
    <w:rsid w:val="00EC2C4C"/>
    <w:rsid w:val="00EC43CE"/>
    <w:rsid w:val="00EC5769"/>
    <w:rsid w:val="00EC7D00"/>
    <w:rsid w:val="00ED0304"/>
    <w:rsid w:val="00ED087C"/>
    <w:rsid w:val="00EE38FA"/>
    <w:rsid w:val="00EE3E2C"/>
    <w:rsid w:val="00EE5D23"/>
    <w:rsid w:val="00EE750D"/>
    <w:rsid w:val="00EF193A"/>
    <w:rsid w:val="00EF3099"/>
    <w:rsid w:val="00EF3CA4"/>
    <w:rsid w:val="00EF5E1F"/>
    <w:rsid w:val="00EF7859"/>
    <w:rsid w:val="00F014DA"/>
    <w:rsid w:val="00F0187F"/>
    <w:rsid w:val="00F02591"/>
    <w:rsid w:val="00F14273"/>
    <w:rsid w:val="00F15B64"/>
    <w:rsid w:val="00F1628D"/>
    <w:rsid w:val="00F17042"/>
    <w:rsid w:val="00F21DC6"/>
    <w:rsid w:val="00F25163"/>
    <w:rsid w:val="00F25AC5"/>
    <w:rsid w:val="00F25B20"/>
    <w:rsid w:val="00F34598"/>
    <w:rsid w:val="00F34767"/>
    <w:rsid w:val="00F347F8"/>
    <w:rsid w:val="00F47483"/>
    <w:rsid w:val="00F54186"/>
    <w:rsid w:val="00F5696E"/>
    <w:rsid w:val="00F60EFF"/>
    <w:rsid w:val="00F6119E"/>
    <w:rsid w:val="00F67D2D"/>
    <w:rsid w:val="00F70FE0"/>
    <w:rsid w:val="00F7481C"/>
    <w:rsid w:val="00F75A74"/>
    <w:rsid w:val="00F75C92"/>
    <w:rsid w:val="00F8431E"/>
    <w:rsid w:val="00F860CC"/>
    <w:rsid w:val="00F8654F"/>
    <w:rsid w:val="00F86BF6"/>
    <w:rsid w:val="00F90858"/>
    <w:rsid w:val="00F94398"/>
    <w:rsid w:val="00FA307E"/>
    <w:rsid w:val="00FA4629"/>
    <w:rsid w:val="00FB0845"/>
    <w:rsid w:val="00FB1F87"/>
    <w:rsid w:val="00FB2B56"/>
    <w:rsid w:val="00FB3A3B"/>
    <w:rsid w:val="00FB4E3A"/>
    <w:rsid w:val="00FB5384"/>
    <w:rsid w:val="00FB6E1C"/>
    <w:rsid w:val="00FC12BF"/>
    <w:rsid w:val="00FC1A7C"/>
    <w:rsid w:val="00FC2C60"/>
    <w:rsid w:val="00FC64AB"/>
    <w:rsid w:val="00FD3E6F"/>
    <w:rsid w:val="00FD51B9"/>
    <w:rsid w:val="00FE2A39"/>
    <w:rsid w:val="00FE2EF6"/>
    <w:rsid w:val="00FF1AE4"/>
    <w:rsid w:val="00FF39CF"/>
    <w:rsid w:val="00FF4D91"/>
    <w:rsid w:val="00FF591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4BE5"/>
  <w15:docId w15:val="{ECA916F2-0B1A-43A7-8D03-AA672243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3B"/>
    <w:rPr>
      <w:rFonts w:ascii="Lato" w:hAnsi="Lato"/>
    </w:rPr>
  </w:style>
  <w:style w:type="paragraph" w:styleId="Heading1">
    <w:name w:val="heading 1"/>
    <w:basedOn w:val="Normal"/>
    <w:next w:val="Normal"/>
    <w:link w:val="Heading1Char"/>
    <w:uiPriority w:val="2"/>
    <w:qFormat/>
    <w:rsid w:val="00A9750F"/>
    <w:pPr>
      <w:spacing w:before="240"/>
      <w:outlineLvl w:val="0"/>
    </w:pPr>
    <w:rPr>
      <w:rFonts w:asciiTheme="majorHAnsi" w:eastAsiaTheme="majorEastAsia" w:hAnsiTheme="majorHAnsi" w:cstheme="majorBidi"/>
      <w:bCs/>
      <w:color w:val="DB7310"/>
      <w:kern w:val="32"/>
      <w:sz w:val="44"/>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7D69A2"/>
    <w:pPr>
      <w:spacing w:before="200"/>
      <w:outlineLvl w:val="2"/>
    </w:pPr>
    <w:rPr>
      <w:rFonts w:asciiTheme="majorHAnsi" w:hAnsiTheme="majorHAnsi" w:cs="Arial"/>
      <w:bCs/>
      <w:color w:val="454347"/>
      <w:sz w:val="32"/>
      <w:szCs w:val="28"/>
    </w:rPr>
  </w:style>
  <w:style w:type="paragraph" w:styleId="Heading4">
    <w:name w:val="heading 4"/>
    <w:basedOn w:val="Normal"/>
    <w:next w:val="Normal"/>
    <w:link w:val="Heading4Char"/>
    <w:uiPriority w:val="2"/>
    <w:qFormat/>
    <w:rsid w:val="007D69A2"/>
    <w:pPr>
      <w:spacing w:before="200"/>
      <w:outlineLvl w:val="3"/>
    </w:pPr>
    <w:rPr>
      <w:rFonts w:asciiTheme="majorHAnsi" w:eastAsiaTheme="majorEastAsia" w:hAnsiTheme="majorHAnsi" w:cstheme="majorBidi"/>
      <w:bCs/>
      <w:iCs/>
      <w:color w:val="454347"/>
      <w:sz w:val="28"/>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9750F"/>
    <w:rPr>
      <w:rFonts w:asciiTheme="majorHAnsi" w:eastAsiaTheme="majorEastAsia" w:hAnsiTheme="majorHAnsi" w:cstheme="majorBidi"/>
      <w:bCs/>
      <w:color w:val="DB7310"/>
      <w:kern w:val="32"/>
      <w:sz w:val="44"/>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7D69A2"/>
    <w:rPr>
      <w:rFonts w:asciiTheme="majorHAnsi" w:hAnsiTheme="majorHAnsi" w:cs="Arial"/>
      <w:bCs/>
      <w:color w:val="454347"/>
      <w:sz w:val="32"/>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7D69A2"/>
    <w:rPr>
      <w:rFonts w:asciiTheme="majorHAnsi" w:eastAsiaTheme="majorEastAsia" w:hAnsiTheme="majorHAnsi" w:cstheme="majorBidi"/>
      <w:bCs/>
      <w:iCs/>
      <w:color w:val="454347"/>
      <w:sz w:val="28"/>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paragraph" w:customStyle="1" w:styleId="Default">
    <w:name w:val="Default"/>
    <w:rsid w:val="00317E95"/>
    <w:pPr>
      <w:autoSpaceDE w:val="0"/>
      <w:autoSpaceDN w:val="0"/>
      <w:adjustRightInd w:val="0"/>
      <w:spacing w:after="0"/>
    </w:pPr>
    <w:rPr>
      <w:rFonts w:ascii="Public Sans" w:hAnsi="Public Sans" w:cs="Public Sans"/>
      <w:color w:val="000000"/>
      <w:sz w:val="24"/>
      <w:szCs w:val="24"/>
    </w:rPr>
  </w:style>
  <w:style w:type="character" w:styleId="CommentReference">
    <w:name w:val="annotation reference"/>
    <w:basedOn w:val="DefaultParagraphFont"/>
    <w:uiPriority w:val="99"/>
    <w:semiHidden/>
    <w:unhideWhenUsed/>
    <w:rsid w:val="00632476"/>
    <w:rPr>
      <w:sz w:val="16"/>
      <w:szCs w:val="16"/>
    </w:rPr>
  </w:style>
  <w:style w:type="paragraph" w:styleId="CommentText">
    <w:name w:val="annotation text"/>
    <w:basedOn w:val="Normal"/>
    <w:link w:val="CommentTextChar"/>
    <w:uiPriority w:val="99"/>
    <w:semiHidden/>
    <w:unhideWhenUsed/>
    <w:rsid w:val="00632476"/>
    <w:rPr>
      <w:sz w:val="20"/>
      <w:szCs w:val="20"/>
    </w:rPr>
  </w:style>
  <w:style w:type="character" w:customStyle="1" w:styleId="CommentTextChar">
    <w:name w:val="Comment Text Char"/>
    <w:basedOn w:val="DefaultParagraphFont"/>
    <w:link w:val="CommentText"/>
    <w:uiPriority w:val="99"/>
    <w:semiHidden/>
    <w:rsid w:val="0063247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32476"/>
    <w:rPr>
      <w:b/>
      <w:bCs/>
    </w:rPr>
  </w:style>
  <w:style w:type="character" w:customStyle="1" w:styleId="CommentSubjectChar">
    <w:name w:val="Comment Subject Char"/>
    <w:basedOn w:val="CommentTextChar"/>
    <w:link w:val="CommentSubject"/>
    <w:uiPriority w:val="99"/>
    <w:semiHidden/>
    <w:rsid w:val="00632476"/>
    <w:rPr>
      <w:rFonts w:ascii="Lato" w:hAnsi="Lato"/>
      <w:b/>
      <w:bCs/>
      <w:sz w:val="20"/>
      <w:szCs w:val="20"/>
    </w:rPr>
  </w:style>
  <w:style w:type="paragraph" w:styleId="BalloonText">
    <w:name w:val="Balloon Text"/>
    <w:basedOn w:val="Normal"/>
    <w:link w:val="BalloonTextChar"/>
    <w:uiPriority w:val="99"/>
    <w:semiHidden/>
    <w:unhideWhenUsed/>
    <w:rsid w:val="00632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6"/>
    <w:rPr>
      <w:rFonts w:ascii="Segoe UI" w:hAnsi="Segoe UI" w:cs="Segoe UI"/>
      <w:sz w:val="18"/>
      <w:szCs w:val="18"/>
    </w:rPr>
  </w:style>
  <w:style w:type="paragraph" w:customStyle="1" w:styleId="ms-rteelement-p">
    <w:name w:val="ms-rteelement-p"/>
    <w:basedOn w:val="Normal"/>
    <w:rsid w:val="00277F5C"/>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277F5C"/>
    <w:rPr>
      <w:i/>
      <w:iCs/>
    </w:rPr>
  </w:style>
  <w:style w:type="paragraph" w:customStyle="1" w:styleId="orangebulletlist">
    <w:name w:val="orange bullet list"/>
    <w:basedOn w:val="ListParagraph"/>
    <w:qFormat/>
    <w:rsid w:val="00277F5C"/>
    <w:pPr>
      <w:numPr>
        <w:numId w:val="11"/>
      </w:numPr>
      <w:spacing w:before="60"/>
      <w:ind w:left="1021" w:hanging="454"/>
    </w:pPr>
    <w:rPr>
      <w:rFonts w:ascii="Arial" w:eastAsia="Calibri" w:hAnsi="Arial"/>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9514635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templates\ntg-long-document-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EACF36AA94F34A9BC2961D0344E07"/>
        <w:category>
          <w:name w:val="General"/>
          <w:gallery w:val="placeholder"/>
        </w:category>
        <w:types>
          <w:type w:val="bbPlcHdr"/>
        </w:types>
        <w:behaviors>
          <w:behavior w:val="content"/>
        </w:behaviors>
        <w:guid w:val="{A9C21EAC-CAAE-4674-AC22-50D5C9C13527}"/>
      </w:docPartPr>
      <w:docPartBody>
        <w:p w:rsidR="00FD0C8A" w:rsidRDefault="00C21438">
          <w:pPr>
            <w:pStyle w:val="3CFEACF36AA94F34A9BC2961D0344E07"/>
          </w:pPr>
          <w:r w:rsidRPr="000C7A65">
            <w:rPr>
              <w:rStyle w:val="PlaceholderText"/>
            </w:rPr>
            <w:t>[Title]</w:t>
          </w:r>
        </w:p>
      </w:docPartBody>
    </w:docPart>
    <w:docPart>
      <w:docPartPr>
        <w:name w:val="DE19F675AA76403981B332FF246B1A4D"/>
        <w:category>
          <w:name w:val="General"/>
          <w:gallery w:val="placeholder"/>
        </w:category>
        <w:types>
          <w:type w:val="bbPlcHdr"/>
        </w:types>
        <w:behaviors>
          <w:behavior w:val="content"/>
        </w:behaviors>
        <w:guid w:val="{D23911F2-B500-4E2B-A50E-118FDD90C8C0}"/>
      </w:docPartPr>
      <w:docPartBody>
        <w:p w:rsidR="00FD0C8A" w:rsidRDefault="00C21438">
          <w:pPr>
            <w:pStyle w:val="DE19F675AA76403981B332FF246B1A4D"/>
          </w:pPr>
          <w:r w:rsidRPr="00741874">
            <w:rPr>
              <w:rStyle w:val="PlaceholderText"/>
            </w:rPr>
            <w:t>[Title]</w:t>
          </w:r>
        </w:p>
      </w:docPartBody>
    </w:docPart>
    <w:docPart>
      <w:docPartPr>
        <w:name w:val="41243FC62FEE41AA8355108DF8E5CC51"/>
        <w:category>
          <w:name w:val="General"/>
          <w:gallery w:val="placeholder"/>
        </w:category>
        <w:types>
          <w:type w:val="bbPlcHdr"/>
        </w:types>
        <w:behaviors>
          <w:behavior w:val="content"/>
        </w:behaviors>
        <w:guid w:val="{AD19E063-6E5B-43FC-AB24-E029026443CC}"/>
      </w:docPartPr>
      <w:docPartBody>
        <w:p w:rsidR="00FD0C8A" w:rsidRDefault="00C21438">
          <w:pPr>
            <w:pStyle w:val="41243FC62FEE41AA8355108DF8E5CC5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38"/>
    <w:rsid w:val="001B46F9"/>
    <w:rsid w:val="00334255"/>
    <w:rsid w:val="00466B55"/>
    <w:rsid w:val="00632D4D"/>
    <w:rsid w:val="0069636F"/>
    <w:rsid w:val="006E6E14"/>
    <w:rsid w:val="00703BE5"/>
    <w:rsid w:val="007A2ED6"/>
    <w:rsid w:val="0086140C"/>
    <w:rsid w:val="008C1371"/>
    <w:rsid w:val="009A1283"/>
    <w:rsid w:val="009B14C0"/>
    <w:rsid w:val="00A14689"/>
    <w:rsid w:val="00A1720E"/>
    <w:rsid w:val="00A94B60"/>
    <w:rsid w:val="00B63862"/>
    <w:rsid w:val="00C066FD"/>
    <w:rsid w:val="00C21438"/>
    <w:rsid w:val="00C2777B"/>
    <w:rsid w:val="00C73380"/>
    <w:rsid w:val="00C90F25"/>
    <w:rsid w:val="00CE5488"/>
    <w:rsid w:val="00D16E43"/>
    <w:rsid w:val="00D22707"/>
    <w:rsid w:val="00D357E5"/>
    <w:rsid w:val="00D53557"/>
    <w:rsid w:val="00DF5D3F"/>
    <w:rsid w:val="00EE3F24"/>
    <w:rsid w:val="00EF061C"/>
    <w:rsid w:val="00F04FF4"/>
    <w:rsid w:val="00FD0C8A"/>
    <w:rsid w:val="00FF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CFEACF36AA94F34A9BC2961D0344E07">
    <w:name w:val="3CFEACF36AA94F34A9BC2961D0344E07"/>
  </w:style>
  <w:style w:type="paragraph" w:customStyle="1" w:styleId="DE19F675AA76403981B332FF246B1A4D">
    <w:name w:val="DE19F675AA76403981B332FF246B1A4D"/>
  </w:style>
  <w:style w:type="paragraph" w:customStyle="1" w:styleId="41243FC62FEE41AA8355108DF8E5CC51">
    <w:name w:val="41243FC62FEE41AA8355108DF8E5CC51"/>
  </w:style>
  <w:style w:type="paragraph" w:customStyle="1" w:styleId="63A0178A10DF46AB95518AF84B4F446F">
    <w:name w:val="63A0178A10DF46AB95518AF84B4F446F"/>
    <w:rsid w:val="00D357E5"/>
  </w:style>
  <w:style w:type="paragraph" w:customStyle="1" w:styleId="9E74BEE64DD543B69734653A6AFA0ECC">
    <w:name w:val="9E74BEE64DD543B69734653A6AFA0ECC"/>
    <w:rsid w:val="00D357E5"/>
  </w:style>
  <w:style w:type="paragraph" w:customStyle="1" w:styleId="ADCDA4393D9A4119BF4E45AC1D87AE30">
    <w:name w:val="ADCDA4393D9A4119BF4E45AC1D87AE30"/>
    <w:rsid w:val="00D357E5"/>
  </w:style>
  <w:style w:type="paragraph" w:customStyle="1" w:styleId="B362FB337D0949DAA32EF5BEA0C71EDA">
    <w:name w:val="B362FB337D0949DAA32EF5BEA0C71EDA"/>
    <w:rsid w:val="00D357E5"/>
  </w:style>
  <w:style w:type="paragraph" w:customStyle="1" w:styleId="F19E7CE5BADA42359C6276BE2567A869">
    <w:name w:val="F19E7CE5BADA42359C6276BE2567A869"/>
    <w:rsid w:val="00D357E5"/>
  </w:style>
  <w:style w:type="paragraph" w:customStyle="1" w:styleId="FB522FDB2CBF42D686798691944B316D">
    <w:name w:val="FB522FDB2CBF42D686798691944B316D"/>
    <w:rsid w:val="00D35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51AC16-FB4A-4784-BFC0-08A912D6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ntg-long-document-image.dotx</Template>
  <TotalTime>9</TotalTime>
  <Pages>14</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Work Health and Safety exemptions</vt:lpstr>
    </vt:vector>
  </TitlesOfParts>
  <Company>&lt;NAME&gt;</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Exemptions</dc:title>
  <dc:creator>Peter Chan</dc:creator>
  <cp:lastModifiedBy>Peter Chan</cp:lastModifiedBy>
  <cp:revision>6</cp:revision>
  <cp:lastPrinted>2016-02-04T04:37:00Z</cp:lastPrinted>
  <dcterms:created xsi:type="dcterms:W3CDTF">2024-06-24T06:00:00Z</dcterms:created>
  <dcterms:modified xsi:type="dcterms:W3CDTF">2024-08-02T05:17:00Z</dcterms:modified>
</cp:coreProperties>
</file>